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3C" w:rsidRDefault="00E00D3C" w:rsidP="00E00D3C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Załącznik Nr 1</w:t>
      </w:r>
    </w:p>
    <w:p w:rsidR="00E00D3C" w:rsidRPr="008E342E" w:rsidRDefault="00E00D3C" w:rsidP="00E00D3C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do z</w:t>
      </w: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arządzenia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Nr 414/2024</w:t>
      </w:r>
    </w:p>
    <w:p w:rsidR="00E00D3C" w:rsidRPr="008E342E" w:rsidRDefault="00E00D3C" w:rsidP="00E00D3C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Prezydenta Miasta Świnoujście</w:t>
      </w:r>
    </w:p>
    <w:p w:rsidR="00E00D3C" w:rsidRDefault="00E00D3C" w:rsidP="00E00D3C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z dnia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5 czerwca</w:t>
      </w: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202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4 r.</w:t>
      </w:r>
    </w:p>
    <w:p w:rsidR="00E00D3C" w:rsidRDefault="00E00D3C" w:rsidP="00E00D3C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p w:rsidR="00E00D3C" w:rsidRDefault="00E00D3C" w:rsidP="00E00D3C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p w:rsidR="00E00D3C" w:rsidRDefault="00E00D3C" w:rsidP="00E00D3C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p w:rsidR="00E00D3C" w:rsidRPr="008E342E" w:rsidRDefault="00E00D3C" w:rsidP="00E00D3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Protokół z rokowań</w:t>
      </w:r>
    </w:p>
    <w:p w:rsidR="00E00D3C" w:rsidRPr="008E342E" w:rsidRDefault="00E00D3C" w:rsidP="00E00D3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E00D3C" w:rsidRPr="008E342E" w:rsidRDefault="00E00D3C" w:rsidP="00E00D3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Na podstawie art. 98 ust.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 ustawy z dnia 21 sierpnia 1997 r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o gospodarce nieruchomościami </w:t>
      </w:r>
      <w:r>
        <w:rPr>
          <w:rFonts w:ascii="Times New Roman" w:hAnsi="Times New Roman" w:cs="Times New Roman"/>
          <w:sz w:val="24"/>
        </w:rPr>
        <w:t xml:space="preserve">(Dz. U. z 2023 r. poz. 344, ze zm.)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po przeprowadzeniu w dniu .....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...................... 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202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4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r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negocjacji pomiędzy:</w:t>
      </w:r>
    </w:p>
    <w:p w:rsidR="00E00D3C" w:rsidRPr="008E342E" w:rsidRDefault="00E00D3C" w:rsidP="00E00D3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E00D3C" w:rsidRPr="008E342E" w:rsidRDefault="00E00D3C" w:rsidP="00E00D3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67190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Gminą Miasto Świnoujście reprezentowaną przez Prezyden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ta Miasta Świnoujście – mgr Joannę Agatowską</w:t>
      </w:r>
    </w:p>
    <w:p w:rsidR="00E00D3C" w:rsidRDefault="00E00D3C" w:rsidP="00E00D3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E00D3C" w:rsidRPr="008E342E" w:rsidRDefault="00E00D3C" w:rsidP="00E00D3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a</w:t>
      </w:r>
    </w:p>
    <w:p w:rsidR="00E00D3C" w:rsidRPr="008E342E" w:rsidRDefault="00E00D3C" w:rsidP="00E00D3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E00D3C" w:rsidRDefault="00E00D3C" w:rsidP="00E00D3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</w:p>
    <w:p w:rsidR="00E00D3C" w:rsidRPr="00F3613E" w:rsidRDefault="00E00D3C" w:rsidP="00E00D3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E00D3C" w:rsidRPr="00CF28BF" w:rsidRDefault="00E00D3C" w:rsidP="00E00D3C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  <w:r w:rsidRPr="00CF28BF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</w:t>
      </w:r>
      <w:r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 </w:t>
      </w:r>
      <w:r w:rsidRPr="00CF28BF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1</w:t>
      </w:r>
    </w:p>
    <w:p w:rsidR="00E00D3C" w:rsidRPr="00E85269" w:rsidRDefault="00E00D3C" w:rsidP="00E00D3C">
      <w:pPr>
        <w:keepNext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wyniku zatwierdzonego podziału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nieruchomości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decyzją Prezydenta Miasta Świnoujście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dnia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28 września 2023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r. znak BGM.6831.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31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.202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wydzielono z nieruchomości położonej w obrębie ewidencyjnym numer 15 Karsibór m. Świnoujście,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dział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ki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gruntu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o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nr: </w:t>
      </w:r>
      <w:r w:rsidRPr="00025974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195/1 o powierzchni 26 m² oraz 195/2 o powierzchni 82 m²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(poprzednio objęte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kw</w:t>
      </w:r>
      <w:proofErr w:type="spell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XXX)</w:t>
      </w:r>
      <w:r w:rsidRPr="00025974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.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Dla nowo wydzielonych działek gruntu nr: 195/1 i 195/2 w Sądzie Rejonowym w Świnoujściu WKW założona została nowa księga wieczysta nr XXX z wpisem własności na rzecz Gminy Miasto Świnoujście. Działy III i IV tej księgi wieczystej  nie zawierają żadnych wpisów. </w:t>
      </w:r>
      <w:r w:rsidRPr="00E85269">
        <w:rPr>
          <w:rFonts w:ascii="Times New Roman" w:eastAsia="Lucida Sans Unicode" w:hAnsi="Times New Roman" w:cs="Times New Roman"/>
          <w:i/>
          <w:kern w:val="3"/>
          <w:sz w:val="24"/>
          <w:szCs w:val="24"/>
          <w:lang w:eastAsia="pl-PL" w:bidi="pl-PL"/>
        </w:rPr>
        <w:t>Zgodnie z ustaleniami miejscowego planu zagospodarowania przestrzennego miasta Świnoujście działka gruntu nr 195/1 przeznaczona została na powiększenie</w:t>
      </w:r>
      <w:r>
        <w:rPr>
          <w:rFonts w:ascii="Times New Roman" w:eastAsia="Lucida Sans Unicode" w:hAnsi="Times New Roman" w:cs="Times New Roman"/>
          <w:i/>
          <w:kern w:val="3"/>
          <w:sz w:val="24"/>
          <w:szCs w:val="24"/>
          <w:lang w:eastAsia="pl-PL" w:bidi="pl-PL"/>
        </w:rPr>
        <w:t xml:space="preserve"> </w:t>
      </w:r>
      <w:r w:rsidRPr="00E85269">
        <w:rPr>
          <w:rFonts w:ascii="Times New Roman" w:eastAsia="Lucida Sans Unicode" w:hAnsi="Times New Roman" w:cs="Times New Roman"/>
          <w:i/>
          <w:kern w:val="3"/>
          <w:sz w:val="24"/>
          <w:szCs w:val="24"/>
          <w:lang w:eastAsia="pl-PL" w:bidi="pl-PL"/>
        </w:rPr>
        <w:t>pasa</w:t>
      </w:r>
      <w:r>
        <w:rPr>
          <w:rFonts w:ascii="Times New Roman" w:eastAsia="Lucida Sans Unicode" w:hAnsi="Times New Roman" w:cs="Times New Roman"/>
          <w:i/>
          <w:kern w:val="3"/>
          <w:sz w:val="24"/>
          <w:szCs w:val="24"/>
          <w:lang w:eastAsia="pl-PL" w:bidi="pl-PL"/>
        </w:rPr>
        <w:t xml:space="preserve"> </w:t>
      </w:r>
      <w:r w:rsidRPr="00E85269">
        <w:rPr>
          <w:rFonts w:ascii="Times New Roman" w:eastAsia="Lucida Sans Unicode" w:hAnsi="Times New Roman" w:cs="Times New Roman"/>
          <w:i/>
          <w:kern w:val="3"/>
          <w:sz w:val="24"/>
          <w:szCs w:val="24"/>
          <w:lang w:eastAsia="pl-PL" w:bidi="pl-PL"/>
        </w:rPr>
        <w:t xml:space="preserve">drogowego ul. I Armii Wojska Polskiego - 13.VI.KD, natomiast działka gruntu nr 195/2  przeznaczona została na powiększenie pasa drogowego ul. Trzcinowej - 14.VI.KD i </w:t>
      </w:r>
      <w:r>
        <w:rPr>
          <w:rFonts w:ascii="Times New Roman" w:eastAsia="Lucida Sans Unicode" w:hAnsi="Times New Roman" w:cs="Times New Roman"/>
          <w:i/>
          <w:kern w:val="3"/>
          <w:sz w:val="24"/>
          <w:szCs w:val="24"/>
          <w:lang w:eastAsia="pl-PL" w:bidi="pl-PL"/>
        </w:rPr>
        <w:t xml:space="preserve"> działki te </w:t>
      </w:r>
      <w:r w:rsidRPr="00E85269">
        <w:rPr>
          <w:rFonts w:ascii="Times New Roman" w:eastAsia="Lucida Sans Unicode" w:hAnsi="Times New Roman" w:cs="Times New Roman"/>
          <w:i/>
          <w:kern w:val="3"/>
          <w:sz w:val="24"/>
          <w:szCs w:val="24"/>
          <w:lang w:eastAsia="pl-PL" w:bidi="pl-PL"/>
        </w:rPr>
        <w:t>przeszły z mocy prawa na własność Gminy Miasto Świnoujście w trybie art. 98 ustawy o gospodarce nieruchomościami.</w:t>
      </w:r>
    </w:p>
    <w:p w:rsidR="00E00D3C" w:rsidRPr="00CF28BF" w:rsidRDefault="00E00D3C" w:rsidP="00E00D3C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CF28BF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</w:t>
      </w:r>
      <w:r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 </w:t>
      </w:r>
      <w:r w:rsidRPr="00CF28BF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2</w:t>
      </w:r>
    </w:p>
    <w:p w:rsidR="00E00D3C" w:rsidRPr="008E342E" w:rsidRDefault="00E00D3C" w:rsidP="00E00D3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Wartość nieruchomości oszacowana została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na podstawie operatu szacunkowego 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z dnia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10 maja 2024 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r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.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, sporządzonego prze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z rzeczoznawcę majątkowego XXX na łączną kwotę 38 854,00 zł., w tym wartość działki nr 195/1 na kwotę 9 354,00 zł, a wartość działki nr 195/2 na kwotę 29</w:t>
      </w:r>
      <w:r w:rsidRPr="00282B98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 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500</w:t>
      </w:r>
      <w:r w:rsidRPr="00282B98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,00 zł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. </w:t>
      </w:r>
      <w:r w:rsidRPr="0062313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Zatem wartość odszkodowania w trybie ar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t</w:t>
      </w:r>
      <w:r w:rsidRPr="0062313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. 98 ustawy o gospodarce</w:t>
      </w:r>
      <w:r w:rsidRPr="00282B9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62313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nieruchomościami</w:t>
      </w:r>
      <w:r w:rsidRPr="00282B9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 xml:space="preserve"> wynosi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6833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łącznie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746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38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 xml:space="preserve"> 854</w:t>
      </w:r>
      <w:r w:rsidRPr="008E342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,00 zł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(słownie: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trzydzieści osiem tysięcy osiemset pięćdziesiąt cztery 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złot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e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00/100).</w:t>
      </w:r>
    </w:p>
    <w:p w:rsidR="00E00D3C" w:rsidRPr="00EB76A9" w:rsidRDefault="00E00D3C" w:rsidP="00E00D3C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  <w:r w:rsidRPr="00EB76A9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</w:t>
      </w:r>
      <w:r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 </w:t>
      </w:r>
      <w:r w:rsidRPr="00EB76A9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3</w:t>
      </w:r>
    </w:p>
    <w:p w:rsidR="00E00D3C" w:rsidRDefault="00E00D3C" w:rsidP="00E00D3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EB76A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Strony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ustalają iż wysokość należnego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odszkodowania na rzecz byłego właściciela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 tytułu utraty prawa własności nieruchomości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położonej w obrębie ewidencyjnym nr 1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5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m. Świnoujście, stanowiącej działk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i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gruntu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oznaczone nr: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195/1  o 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powierzchni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26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m²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i  195/2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lastRenderedPageBreak/>
        <w:t xml:space="preserve">o powierzchni 82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m²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objętej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BB62CD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księgą</w:t>
      </w:r>
      <w:r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 xml:space="preserve"> </w:t>
      </w:r>
      <w:r w:rsidRPr="00BB62CD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wieczystą</w:t>
      </w:r>
      <w:r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 xml:space="preserve"> XXX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E75DB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w</w:t>
      </w:r>
      <w:r w:rsidRPr="008F4982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ynosi </w:t>
      </w:r>
      <w:r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łącznie </w:t>
      </w:r>
      <w:r w:rsidRPr="00746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38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 xml:space="preserve"> 854</w:t>
      </w:r>
      <w:r w:rsidRPr="008E342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,00 zł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(słownie: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trzydzieści osiem tysięcy osiemset pięćdziesiąt cztery 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złot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e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00/100).</w:t>
      </w:r>
    </w:p>
    <w:p w:rsidR="00E00D3C" w:rsidRPr="00BB62CD" w:rsidRDefault="00E00D3C" w:rsidP="00E00D3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E00D3C" w:rsidRDefault="00E00D3C" w:rsidP="00E00D3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E00D3C" w:rsidRPr="008E342E" w:rsidRDefault="00E00D3C" w:rsidP="00E00D3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35545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35545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4</w:t>
      </w:r>
    </w:p>
    <w:p w:rsidR="00E00D3C" w:rsidRDefault="00E00D3C" w:rsidP="00E00D3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Odszkodowanie zostanie wypłacone w terminie 14 dni od dnia podpisania niniejszego protokołu z rokowań na wskazane kont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bankowe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. </w:t>
      </w:r>
    </w:p>
    <w:p w:rsidR="00E00D3C" w:rsidRPr="008E342E" w:rsidRDefault="00E00D3C" w:rsidP="00E00D3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E00D3C" w:rsidRDefault="00E00D3C" w:rsidP="00E00D3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E00D3C" w:rsidRPr="008C52A4" w:rsidRDefault="00E00D3C" w:rsidP="00E00D3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8C52A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§5</w:t>
      </w:r>
    </w:p>
    <w:p w:rsidR="00E00D3C" w:rsidRDefault="00E00D3C" w:rsidP="00E00D3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W związku z wypłatą odszkodowania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Pr="00865FD4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zrzeka się wszelkich roszczeń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  <w:t>w stosunku do 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Gminy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Miasto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Świnoujście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związanych z nieruchomością stanowiącą 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działk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i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gruntu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oznaczone nr: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195/1 i 195/2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w </w:t>
      </w:r>
      <w:proofErr w:type="spellStart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obr</w:t>
      </w:r>
      <w:proofErr w:type="spellEnd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 ewidencyjnym nr 1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5 m. Świnoujście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 przejętą na własność przez Gminę Miasto Świnoujście.</w:t>
      </w:r>
    </w:p>
    <w:p w:rsidR="00E00D3C" w:rsidRPr="008E342E" w:rsidRDefault="00E00D3C" w:rsidP="00E00D3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E00D3C" w:rsidRPr="00650E1B" w:rsidRDefault="00E00D3C" w:rsidP="00E00D3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650E1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§6</w:t>
      </w:r>
    </w:p>
    <w:p w:rsidR="00E00D3C" w:rsidRDefault="00E00D3C" w:rsidP="00E00D3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 sprawach nieuregulowanych stosuje się przepisy Kodeksu Cywilnego.</w:t>
      </w:r>
    </w:p>
    <w:p w:rsidR="00E00D3C" w:rsidRDefault="00E00D3C" w:rsidP="00E00D3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E00D3C" w:rsidRDefault="00E00D3C" w:rsidP="00E00D3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E00D3C" w:rsidRDefault="00E00D3C" w:rsidP="00E00D3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tbl>
      <w:tblPr>
        <w:tblStyle w:val="Tabela-Siatka"/>
        <w:tblW w:w="18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4"/>
        <w:gridCol w:w="4124"/>
        <w:gridCol w:w="4124"/>
        <w:gridCol w:w="5854"/>
      </w:tblGrid>
      <w:tr w:rsidR="00E00D3C" w:rsidTr="00C52ED1">
        <w:trPr>
          <w:trHeight w:val="1191"/>
        </w:trPr>
        <w:tc>
          <w:tcPr>
            <w:tcW w:w="4124" w:type="dxa"/>
          </w:tcPr>
          <w:p w:rsidR="00E00D3C" w:rsidRDefault="00E00D3C" w:rsidP="00C52ED1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 xml:space="preserve">Prezydent </w:t>
            </w:r>
            <w:r w:rsidRPr="008E342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>Miasta Świnoujście</w:t>
            </w:r>
          </w:p>
          <w:p w:rsidR="00E00D3C" w:rsidRDefault="00E00D3C" w:rsidP="00C52ED1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E00D3C" w:rsidRDefault="00E00D3C" w:rsidP="00C52ED1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E00D3C" w:rsidRPr="008E0DA1" w:rsidRDefault="00E00D3C" w:rsidP="00C52ED1">
            <w:pPr>
              <w:widowControl w:val="0"/>
              <w:suppressAutoHyphens/>
              <w:autoSpaceDN w:val="0"/>
              <w:spacing w:after="120" w:line="276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  <w:r w:rsidRPr="008E0DA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>……………………………………..</w:t>
            </w:r>
          </w:p>
        </w:tc>
        <w:tc>
          <w:tcPr>
            <w:tcW w:w="4124" w:type="dxa"/>
          </w:tcPr>
          <w:p w:rsidR="00E00D3C" w:rsidRDefault="00E00D3C" w:rsidP="00C52ED1">
            <w:pPr>
              <w:keepNext/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>XXX</w:t>
            </w:r>
          </w:p>
          <w:p w:rsidR="00E00D3C" w:rsidRDefault="00E00D3C" w:rsidP="00C52ED1">
            <w:pPr>
              <w:keepNext/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E00D3C" w:rsidRDefault="00E00D3C" w:rsidP="00C52ED1">
            <w:pPr>
              <w:keepNext/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E00D3C" w:rsidRDefault="00E00D3C" w:rsidP="00C52ED1">
            <w:pPr>
              <w:keepNext/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>…………………………………………</w:t>
            </w:r>
          </w:p>
          <w:p w:rsidR="00E00D3C" w:rsidRPr="007D6CE4" w:rsidRDefault="00E00D3C" w:rsidP="00C52ED1">
            <w:pPr>
              <w:keepNext/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4124" w:type="dxa"/>
          </w:tcPr>
          <w:p w:rsidR="00E00D3C" w:rsidRDefault="00E00D3C" w:rsidP="00C52ED1">
            <w:pPr>
              <w:widowControl w:val="0"/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54" w:type="dxa"/>
          </w:tcPr>
          <w:p w:rsidR="00E00D3C" w:rsidRPr="007D6CE4" w:rsidRDefault="00E00D3C" w:rsidP="00C52ED1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</w:tr>
    </w:tbl>
    <w:p w:rsidR="00E00D3C" w:rsidRDefault="00E00D3C" w:rsidP="00E00D3C">
      <w:pPr>
        <w:spacing w:after="0" w:line="276" w:lineRule="auto"/>
        <w:jc w:val="both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E00D3C" w:rsidRDefault="00E00D3C" w:rsidP="00E00D3C">
      <w:pPr>
        <w:spacing w:after="0" w:line="276" w:lineRule="auto"/>
        <w:jc w:val="both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E00D3C" w:rsidRDefault="00E00D3C" w:rsidP="00E00D3C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p w:rsidR="00AE5FB8" w:rsidRDefault="00E00D3C"/>
    <w:sectPr w:rsidR="00AE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3C"/>
    <w:rsid w:val="00350D7C"/>
    <w:rsid w:val="00B43B89"/>
    <w:rsid w:val="00E0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3C"/>
    <w:pPr>
      <w:ind w:left="720"/>
      <w:contextualSpacing/>
    </w:pPr>
  </w:style>
  <w:style w:type="table" w:styleId="Tabela-Siatka">
    <w:name w:val="Table Grid"/>
    <w:basedOn w:val="Standardowy"/>
    <w:uiPriority w:val="39"/>
    <w:rsid w:val="00E0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3C"/>
    <w:pPr>
      <w:ind w:left="720"/>
      <w:contextualSpacing/>
    </w:pPr>
  </w:style>
  <w:style w:type="table" w:styleId="Tabela-Siatka">
    <w:name w:val="Table Grid"/>
    <w:basedOn w:val="Standardowy"/>
    <w:uiPriority w:val="39"/>
    <w:rsid w:val="00E0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2024-06-07T09:51:00Z</dcterms:created>
  <dcterms:modified xsi:type="dcterms:W3CDTF">2024-06-07T09:52:00Z</dcterms:modified>
</cp:coreProperties>
</file>