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E03E48">
        <w:rPr>
          <w:color w:val="000000"/>
          <w:sz w:val="20"/>
          <w:szCs w:val="20"/>
          <w:lang w:eastAsia="en-US" w:bidi="en-US"/>
        </w:rPr>
        <w:t xml:space="preserve"> </w:t>
      </w:r>
      <w:r w:rsidR="007513A2">
        <w:rPr>
          <w:color w:val="000000"/>
          <w:sz w:val="20"/>
          <w:szCs w:val="20"/>
          <w:lang w:eastAsia="en-US" w:bidi="en-US"/>
        </w:rPr>
        <w:t>299</w:t>
      </w:r>
      <w:r w:rsidR="00265AA9">
        <w:rPr>
          <w:color w:val="000000"/>
          <w:sz w:val="20"/>
          <w:szCs w:val="20"/>
          <w:lang w:eastAsia="en-US" w:bidi="en-US"/>
        </w:rPr>
        <w:t>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7513A2">
        <w:rPr>
          <w:color w:val="000000"/>
          <w:sz w:val="20"/>
          <w:szCs w:val="20"/>
          <w:lang w:eastAsia="en-US" w:bidi="en-US"/>
        </w:rPr>
        <w:t>22</w:t>
      </w:r>
      <w:r w:rsidR="00E03E48">
        <w:rPr>
          <w:color w:val="000000"/>
          <w:sz w:val="20"/>
          <w:szCs w:val="20"/>
          <w:lang w:eastAsia="en-US" w:bidi="en-US"/>
        </w:rPr>
        <w:t xml:space="preserve"> kwietnia </w:t>
      </w:r>
      <w:r w:rsidR="00265AA9">
        <w:rPr>
          <w:color w:val="000000"/>
          <w:sz w:val="20"/>
          <w:szCs w:val="20"/>
          <w:lang w:eastAsia="en-US" w:bidi="en-US"/>
        </w:rPr>
        <w:t>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DC7B31">
        <w:rPr>
          <w:sz w:val="24"/>
          <w:lang w:eastAsia="ar-SA"/>
        </w:rPr>
        <w:t xml:space="preserve"> </w:t>
      </w:r>
      <w:r w:rsidR="00BB617D" w:rsidRPr="004348BC">
        <w:rPr>
          <w:sz w:val="24"/>
          <w:lang w:eastAsia="ar-SA"/>
        </w:rPr>
        <w:t>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</w:t>
      </w:r>
      <w:r w:rsidR="00DC7B31">
        <w:rPr>
          <w:sz w:val="24"/>
          <w:lang w:eastAsia="ar-SA"/>
        </w:rPr>
        <w:t xml:space="preserve"> późn.</w:t>
      </w:r>
      <w:r w:rsidR="00E22917">
        <w:rPr>
          <w:sz w:val="24"/>
          <w:lang w:eastAsia="ar-SA"/>
        </w:rPr>
        <w:t xml:space="preserve">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</w:t>
      </w:r>
      <w:r w:rsidR="00DC7B31">
        <w:rPr>
          <w:color w:val="000000"/>
          <w:sz w:val="24"/>
          <w:lang w:eastAsia="en-US" w:bidi="en-US"/>
        </w:rPr>
        <w:t>ego</w:t>
      </w:r>
      <w:r w:rsidR="009A5601">
        <w:rPr>
          <w:color w:val="000000"/>
          <w:sz w:val="24"/>
          <w:lang w:eastAsia="en-US" w:bidi="en-US"/>
        </w:rPr>
        <w:t xml:space="preserve"> </w:t>
      </w:r>
      <w:r w:rsidR="00545E73">
        <w:rPr>
          <w:color w:val="000000"/>
          <w:sz w:val="24"/>
          <w:lang w:eastAsia="en-US" w:bidi="en-US"/>
        </w:rPr>
        <w:t>zada</w:t>
      </w:r>
      <w:r w:rsidR="00DC7B31">
        <w:rPr>
          <w:color w:val="000000"/>
          <w:sz w:val="24"/>
          <w:lang w:eastAsia="en-US" w:bidi="en-US"/>
        </w:rPr>
        <w:t>nia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DC7B31">
        <w:rPr>
          <w:b/>
          <w:bCs/>
          <w:sz w:val="24"/>
        </w:rPr>
        <w:t> </w:t>
      </w:r>
      <w:r w:rsidR="00575723">
        <w:rPr>
          <w:b/>
          <w:bCs/>
          <w:sz w:val="24"/>
        </w:rPr>
        <w:t>realizację</w:t>
      </w:r>
      <w:r w:rsidR="007D59BC" w:rsidRPr="004348BC">
        <w:rPr>
          <w:b/>
          <w:bCs/>
          <w:sz w:val="24"/>
        </w:rPr>
        <w:t>:</w:t>
      </w:r>
    </w:p>
    <w:p w:rsidR="00547D24" w:rsidRPr="00857726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DC7B31" w:rsidRDefault="00DC7B31" w:rsidP="00DC7B31">
      <w:pPr>
        <w:pStyle w:val="Li"/>
        <w:tabs>
          <w:tab w:val="left" w:pos="425"/>
        </w:tabs>
        <w:jc w:val="both"/>
      </w:pPr>
      <w:r>
        <w:rPr>
          <w:kern w:val="2"/>
          <w:lang w:val="pl-PL"/>
        </w:rPr>
        <w:t xml:space="preserve">Realizacja </w:t>
      </w:r>
      <w:r>
        <w:rPr>
          <w:bCs/>
        </w:rPr>
        <w:t>w ramach Budżetu Obywatelskiego na rok 2024</w:t>
      </w:r>
      <w:r>
        <w:rPr>
          <w:kern w:val="2"/>
          <w:lang w:val="pl-PL"/>
        </w:rPr>
        <w:t xml:space="preserve"> </w:t>
      </w:r>
      <w:r>
        <w:rPr>
          <w:kern w:val="2"/>
        </w:rPr>
        <w:t xml:space="preserve">zadania z zakresu zdrowia publicznego </w:t>
      </w:r>
      <w:r>
        <w:rPr>
          <w:bCs/>
        </w:rPr>
        <w:t xml:space="preserve">pn.: </w:t>
      </w:r>
      <w:r>
        <w:rPr>
          <w:bCs/>
          <w:lang w:val="pl-PL"/>
        </w:rPr>
        <w:t>„Rodzinny Piknik Integracyjny” – integracja pokoleniowa.</w:t>
      </w:r>
    </w:p>
    <w:p w:rsidR="00DC7B31" w:rsidRDefault="00DC7B31" w:rsidP="00DC7B31">
      <w:pPr>
        <w:pStyle w:val="Li"/>
        <w:tabs>
          <w:tab w:val="left" w:pos="425"/>
        </w:tabs>
        <w:jc w:val="both"/>
        <w:rPr>
          <w:bCs/>
          <w:lang w:val="pl-PL"/>
        </w:rPr>
      </w:pPr>
      <w:r>
        <w:rPr>
          <w:lang w:val="pl-PL"/>
        </w:rPr>
        <w:t>K</w:t>
      </w:r>
      <w:r>
        <w:t>wota przeznaczona na wykonanie zadania</w:t>
      </w:r>
      <w:r>
        <w:rPr>
          <w:lang w:val="pl-PL"/>
        </w:rPr>
        <w:t xml:space="preserve">: 35 600 </w:t>
      </w:r>
      <w:r>
        <w:rPr>
          <w:bCs/>
          <w:lang w:val="pl-PL"/>
        </w:rPr>
        <w:t>zł.</w:t>
      </w:r>
    </w:p>
    <w:p w:rsidR="00DC7B31" w:rsidRDefault="00DC7B31" w:rsidP="00DC7B31">
      <w:pPr>
        <w:pStyle w:val="Li"/>
        <w:tabs>
          <w:tab w:val="left" w:pos="425"/>
        </w:tabs>
        <w:jc w:val="both"/>
        <w:rPr>
          <w:lang w:val="pl-PL"/>
        </w:rPr>
      </w:pPr>
      <w:r>
        <w:rPr>
          <w:bCs/>
          <w:lang w:val="pl-PL"/>
        </w:rPr>
        <w:t>Zadanie do realizacji w okresie od 1</w:t>
      </w:r>
      <w:r w:rsidR="007A7602">
        <w:rPr>
          <w:bCs/>
          <w:lang w:val="pl-PL"/>
        </w:rPr>
        <w:t>5</w:t>
      </w:r>
      <w:bookmarkStart w:id="0" w:name="_GoBack"/>
      <w:bookmarkEnd w:id="0"/>
      <w:r>
        <w:rPr>
          <w:bCs/>
          <w:lang w:val="pl-PL"/>
        </w:rPr>
        <w:t xml:space="preserve"> maja 2024 r. do 30 września 2024 r.</w:t>
      </w:r>
    </w:p>
    <w:p w:rsidR="00D10E6B" w:rsidRDefault="00D10E6B" w:rsidP="00D10E6B">
      <w:pPr>
        <w:pStyle w:val="Li"/>
        <w:tabs>
          <w:tab w:val="left" w:pos="425"/>
        </w:tabs>
        <w:jc w:val="both"/>
        <w:rPr>
          <w:kern w:val="2"/>
          <w:lang w:val="pl-PL"/>
        </w:rPr>
      </w:pP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8B3325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</w:t>
      </w:r>
      <w:r w:rsidR="00DC7B31">
        <w:rPr>
          <w:color w:val="000000"/>
          <w:kern w:val="1"/>
          <w:sz w:val="24"/>
          <w:lang w:eastAsia="en-US" w:bidi="en-US"/>
        </w:rPr>
        <w:t xml:space="preserve"> </w:t>
      </w:r>
      <w:r w:rsidRPr="004348BC">
        <w:rPr>
          <w:color w:val="000000"/>
          <w:kern w:val="1"/>
          <w:sz w:val="24"/>
          <w:lang w:eastAsia="en-US" w:bidi="en-US"/>
        </w:rPr>
        <w:t>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8B3325">
        <w:rPr>
          <w:kern w:val="1"/>
          <w:sz w:val="24"/>
          <w:lang w:eastAsia="en-US" w:bidi="en-US"/>
        </w:rPr>
        <w:t>poz</w:t>
      </w:r>
      <w:r w:rsidR="00AD628E" w:rsidRPr="008B3325">
        <w:rPr>
          <w:kern w:val="1"/>
          <w:sz w:val="24"/>
          <w:lang w:eastAsia="en-US" w:bidi="en-US"/>
        </w:rPr>
        <w:t>. 571</w:t>
      </w:r>
      <w:r w:rsidR="00376FB4" w:rsidRPr="008B3325">
        <w:rPr>
          <w:kern w:val="1"/>
          <w:sz w:val="24"/>
          <w:lang w:eastAsia="en-US" w:bidi="en-US"/>
        </w:rPr>
        <w:t xml:space="preserve"> z </w:t>
      </w:r>
      <w:r w:rsidRPr="008B3325">
        <w:rPr>
          <w:kern w:val="1"/>
          <w:sz w:val="24"/>
          <w:lang w:eastAsia="en-US" w:bidi="en-US"/>
        </w:rPr>
        <w:t>poźn. zm.).</w:t>
      </w:r>
    </w:p>
    <w:p w:rsidR="00173BA2" w:rsidRPr="008B3325" w:rsidRDefault="00CB15F7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8B3325">
        <w:rPr>
          <w:sz w:val="24"/>
        </w:rPr>
        <w:t>Nie dop</w:t>
      </w:r>
      <w:r w:rsidR="00173BA2" w:rsidRPr="008B3325">
        <w:rPr>
          <w:sz w:val="24"/>
        </w:rPr>
        <w:t>uszcza się pobiera</w:t>
      </w:r>
      <w:r w:rsidRPr="008B3325">
        <w:rPr>
          <w:sz w:val="24"/>
        </w:rPr>
        <w:t>nia opłat od adresatów zadania.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8B3325">
        <w:rPr>
          <w:sz w:val="24"/>
        </w:rPr>
        <w:t xml:space="preserve">Podmioty, które otrzymają środki finansowe na realizację zadania </w:t>
      </w:r>
      <w:r w:rsidRPr="004348BC">
        <w:rPr>
          <w:sz w:val="24"/>
        </w:rPr>
        <w:t>są zobowiązane zamieszczać w sposób czytelny informację</w:t>
      </w:r>
      <w:r w:rsidR="0018222A">
        <w:rPr>
          <w:sz w:val="24"/>
        </w:rPr>
        <w:t xml:space="preserve">, iż realizowany projekt jest </w:t>
      </w:r>
      <w:r w:rsidRPr="004348BC">
        <w:rPr>
          <w:sz w:val="24"/>
        </w:rPr>
        <w:t>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A14E4E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 xml:space="preserve">oferentem a Miastem Świnoujście (np.: </w:t>
      </w:r>
      <w:r w:rsidR="00CB15F7">
        <w:rPr>
          <w:sz w:val="24"/>
        </w:rPr>
        <w:t xml:space="preserve">zakup </w:t>
      </w:r>
      <w:r w:rsidR="00A14E4E">
        <w:rPr>
          <w:sz w:val="24"/>
        </w:rPr>
        <w:t xml:space="preserve">sprzętu i artykułów niezbędnych do zorganizowania pikniku, </w:t>
      </w:r>
      <w:r w:rsidR="00FB7904">
        <w:rPr>
          <w:sz w:val="24"/>
        </w:rPr>
        <w:t xml:space="preserve">wynagrodzenie </w:t>
      </w:r>
      <w:r w:rsidR="00A14E4E">
        <w:rPr>
          <w:sz w:val="24"/>
        </w:rPr>
        <w:t>specjalistów prowadzących warsztaty</w:t>
      </w:r>
      <w:r w:rsidR="009C38EE">
        <w:rPr>
          <w:sz w:val="24"/>
        </w:rPr>
        <w:t>)</w:t>
      </w:r>
      <w:r w:rsidR="00435019">
        <w:rPr>
          <w:sz w:val="24"/>
        </w:rPr>
        <w:t>,</w:t>
      </w:r>
    </w:p>
    <w:p w:rsidR="00173BA2" w:rsidRPr="004348BC" w:rsidRDefault="00173BA2" w:rsidP="00A14E4E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</w:t>
      </w:r>
      <w:r w:rsidR="00A14E4E">
        <w:rPr>
          <w:sz w:val="24"/>
        </w:rPr>
        <w:t> </w:t>
      </w:r>
      <w:r w:rsidRPr="004348BC">
        <w:rPr>
          <w:sz w:val="24"/>
        </w:rPr>
        <w:t>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A14E4E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</w:p>
    <w:p w:rsidR="00173BA2" w:rsidRPr="00C407EA" w:rsidRDefault="00173BA2" w:rsidP="00A14E4E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</w:t>
      </w:r>
      <w:r w:rsidR="00A14E4E">
        <w:rPr>
          <w:sz w:val="24"/>
        </w:rPr>
        <w:t> </w:t>
      </w:r>
      <w:r w:rsidRPr="004348BC">
        <w:rPr>
          <w:sz w:val="24"/>
        </w:rPr>
        <w:t>wykazanych w d</w:t>
      </w:r>
      <w:r w:rsidR="00C407EA">
        <w:rPr>
          <w:sz w:val="24"/>
        </w:rPr>
        <w:t>okumentacji finansowej oferenta.</w:t>
      </w:r>
    </w:p>
    <w:p w:rsidR="00173BA2" w:rsidRPr="004348BC" w:rsidRDefault="00B73408" w:rsidP="00B73408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sz w:val="24"/>
        </w:rPr>
      </w:pPr>
      <w:r>
        <w:rPr>
          <w:sz w:val="24"/>
        </w:rPr>
        <w:t>5. </w:t>
      </w:r>
      <w:r w:rsidR="00173BA2"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="00173BA2" w:rsidRPr="004348BC">
        <w:rPr>
          <w:sz w:val="24"/>
        </w:rPr>
        <w:t>szczególności (koszty niekwalifikowane):</w:t>
      </w:r>
    </w:p>
    <w:p w:rsidR="00173BA2" w:rsidRPr="004348BC" w:rsidRDefault="00173BA2" w:rsidP="00A14E4E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</w:p>
    <w:p w:rsidR="00173BA2" w:rsidRPr="004348BC" w:rsidRDefault="00173BA2" w:rsidP="00A14E4E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</w:p>
    <w:p w:rsidR="00173BA2" w:rsidRPr="004348BC" w:rsidRDefault="00173BA2" w:rsidP="00A14E4E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 w:rsidR="00A14E4E">
        <w:rPr>
          <w:sz w:val="24"/>
        </w:rPr>
        <w:t>ą gospodarczą,</w:t>
      </w:r>
    </w:p>
    <w:p w:rsidR="00173BA2" w:rsidRPr="004348BC" w:rsidRDefault="00173BA2" w:rsidP="00A14E4E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</w:p>
    <w:p w:rsidR="00173BA2" w:rsidRPr="004348BC" w:rsidRDefault="00173BA2" w:rsidP="00A14E4E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sz w:val="24"/>
        </w:rPr>
      </w:pPr>
      <w:r w:rsidRPr="004348BC">
        <w:rPr>
          <w:sz w:val="24"/>
        </w:rPr>
        <w:t>koszty kar i grzywien, koszty egzekucji komorniczej i administracyjnej, a także koszty procesów sądowych oraz koszty reali</w:t>
      </w:r>
      <w:r w:rsidR="00A14E4E">
        <w:rPr>
          <w:sz w:val="24"/>
        </w:rPr>
        <w:t>zacji ewentualnych postanowień,</w:t>
      </w:r>
    </w:p>
    <w:p w:rsidR="00173BA2" w:rsidRPr="004348BC" w:rsidRDefault="00173BA2" w:rsidP="00A14E4E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sz w:val="24"/>
        </w:rPr>
      </w:pPr>
      <w:r w:rsidRPr="004348BC">
        <w:rPr>
          <w:sz w:val="24"/>
        </w:rPr>
        <w:lastRenderedPageBreak/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A14E4E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B73408" w:rsidP="00B7340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6. </w:t>
      </w:r>
      <w:r w:rsidR="00173BA2"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="00173BA2" w:rsidRPr="004348BC">
        <w:rPr>
          <w:sz w:val="24"/>
        </w:rPr>
        <w:t>(Urzędu Miasta Świnoujście i miejskich jednostek organizacyjnych), Urzędu Skarbowego oraz Z</w:t>
      </w:r>
      <w:r w:rsidR="00A14E4E">
        <w:rPr>
          <w:sz w:val="24"/>
        </w:rPr>
        <w:t>akładu Ubezpieczeń Społecznych.</w:t>
      </w:r>
    </w:p>
    <w:p w:rsidR="00A14E4E" w:rsidRDefault="00B73408" w:rsidP="00B7340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7. </w:t>
      </w:r>
      <w:r w:rsidR="00173BA2" w:rsidRPr="00A14E4E">
        <w:rPr>
          <w:sz w:val="24"/>
        </w:rPr>
        <w:t>Wobec oferenta nie mogą być prowadzone egzekucje sądowe, administracyjne bądź zajęcia wierzytelności.</w:t>
      </w:r>
      <w:r w:rsidR="00A14E4E" w:rsidRPr="00A14E4E">
        <w:rPr>
          <w:sz w:val="24"/>
        </w:rPr>
        <w:t xml:space="preserve"> </w:t>
      </w:r>
    </w:p>
    <w:p w:rsidR="00A14E4E" w:rsidRPr="00A14E4E" w:rsidRDefault="00B73408" w:rsidP="00B7340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8. </w:t>
      </w:r>
      <w:r w:rsidR="00A14E4E" w:rsidRPr="00A14E4E">
        <w:rPr>
          <w:sz w:val="24"/>
        </w:rPr>
        <w:t>Oferent, z którym zostanie zawarta umowa jest obowiązany do prowadzenia wyodrębnionej ewidencji księgowej otrzymanych środków oraz dokonywanych z tych środków wydatków.</w:t>
      </w:r>
    </w:p>
    <w:p w:rsidR="00173BA2" w:rsidRDefault="00B73408" w:rsidP="00B7340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9. </w:t>
      </w:r>
      <w:r w:rsidR="00173BA2" w:rsidRPr="004348BC">
        <w:rPr>
          <w:sz w:val="24"/>
        </w:rPr>
        <w:t>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="00173BA2"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B73408" w:rsidP="00B73408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</w:t>
      </w:r>
      <w:r w:rsidR="00F26185"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</w:t>
      </w:r>
      <w:r w:rsidR="00A14E4E">
        <w:rPr>
          <w:rFonts w:ascii="Times New Roman" w:hAnsi="Times New Roman" w:cs="Times New Roman"/>
        </w:rPr>
        <w:t xml:space="preserve"> </w:t>
      </w:r>
      <w:r w:rsidR="00F26185">
        <w:rPr>
          <w:rFonts w:ascii="Times New Roman" w:hAnsi="Times New Roman" w:cs="Times New Roman"/>
        </w:rPr>
        <w:t>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</w:t>
      </w:r>
      <w:r w:rsidR="00A14E4E">
        <w:rPr>
          <w:rFonts w:ascii="Times New Roman" w:hAnsi="Times New Roman" w:cs="Times New Roman"/>
        </w:rPr>
        <w:t> </w:t>
      </w:r>
      <w:r w:rsidR="00F26185">
        <w:rPr>
          <w:rFonts w:ascii="Times New Roman" w:hAnsi="Times New Roman" w:cs="Times New Roman"/>
        </w:rPr>
        <w:t>powodów technicznych, obligatoryjnym staje się zapewnienie odbiorcom realizowanego zadania dostępu alternatywnego, o którym mowa w art. 7 ww. ustawy. W</w:t>
      </w:r>
      <w:r w:rsidR="00A14E4E">
        <w:rPr>
          <w:rFonts w:ascii="Times New Roman" w:hAnsi="Times New Roman" w:cs="Times New Roman"/>
        </w:rPr>
        <w:t xml:space="preserve"> </w:t>
      </w:r>
      <w:r w:rsidR="00F26185">
        <w:rPr>
          <w:rFonts w:ascii="Times New Roman" w:hAnsi="Times New Roman" w:cs="Times New Roman"/>
        </w:rPr>
        <w:t>związku z powyższym, niezbędne jest wskazanie w ofercie, w jaki sposób zapewniona będzie realizacja wymagań, o</w:t>
      </w:r>
      <w:r w:rsidR="00A14E4E">
        <w:rPr>
          <w:rFonts w:ascii="Times New Roman" w:hAnsi="Times New Roman" w:cs="Times New Roman"/>
        </w:rPr>
        <w:t> </w:t>
      </w:r>
      <w:r w:rsidR="00F26185">
        <w:rPr>
          <w:rFonts w:ascii="Times New Roman" w:hAnsi="Times New Roman" w:cs="Times New Roman"/>
        </w:rPr>
        <w:t>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IV</w:t>
      </w:r>
      <w:r w:rsidR="003F0416">
        <w:rPr>
          <w:rFonts w:ascii="Times New Roman" w:hAnsi="Times New Roman" w:cs="Times New Roman"/>
        </w:rPr>
        <w:t xml:space="preserve"> pkt 8 oferty - Inne informacje.</w:t>
      </w:r>
    </w:p>
    <w:p w:rsidR="00265AA9" w:rsidRDefault="00265AA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6230E5" w:rsidRDefault="006230E5" w:rsidP="006230E5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>
        <w:rPr>
          <w:b/>
          <w:color w:val="000000"/>
          <w:sz w:val="24"/>
          <w:lang w:eastAsia="en-US" w:bidi="en-US"/>
        </w:rPr>
        <w:t xml:space="preserve"> warunki realiz</w:t>
      </w:r>
      <w:r w:rsidR="00857726">
        <w:rPr>
          <w:b/>
          <w:color w:val="000000"/>
          <w:sz w:val="24"/>
          <w:lang w:eastAsia="en-US" w:bidi="en-US"/>
        </w:rPr>
        <w:t>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1B74DB" w:rsidRPr="001B74DB" w:rsidRDefault="001B74DB" w:rsidP="00E4445B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  <w:lang w:bidi="pl-PL"/>
        </w:rPr>
      </w:pPr>
      <w:r w:rsidRPr="001B74DB">
        <w:rPr>
          <w:sz w:val="24"/>
          <w:lang w:bidi="pl-PL"/>
        </w:rPr>
        <w:t>Celem zadania jest</w:t>
      </w:r>
      <w:r w:rsidR="00E940E2">
        <w:rPr>
          <w:sz w:val="24"/>
          <w:lang w:bidi="pl-PL"/>
        </w:rPr>
        <w:t xml:space="preserve"> przeprowadzenie działań służących integracji międzypokol</w:t>
      </w:r>
      <w:r w:rsidR="005454B1">
        <w:rPr>
          <w:sz w:val="24"/>
          <w:lang w:bidi="pl-PL"/>
        </w:rPr>
        <w:t>e</w:t>
      </w:r>
      <w:r w:rsidR="00E940E2">
        <w:rPr>
          <w:sz w:val="24"/>
          <w:lang w:bidi="pl-PL"/>
        </w:rPr>
        <w:t>niowej mieszkańców Świnoujścia z pacjentami przebywającymi długotrwale w Zakładzie Opieki Długoterminowej „Fregata” w Świnoujściu oraz członkami ich rodzin. „Rodzinny Piknik Integracyjny” – integracja pokoleń ma służyć przeciwdziałaniu wykluczeniu osób chorych przebywających w Zakładzie z życia lokalnej społeczności i poprawie ich zdrowia psychicznego poprzez udział we wspólnej zabawie i warsztatach.</w:t>
      </w:r>
    </w:p>
    <w:p w:rsidR="00E940E2" w:rsidRDefault="003A119E" w:rsidP="00E4445B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 w:rsidRPr="00E940E2">
        <w:rPr>
          <w:sz w:val="24"/>
        </w:rPr>
        <w:t xml:space="preserve">Adresatem zadania </w:t>
      </w:r>
      <w:r w:rsidR="00E940E2" w:rsidRPr="00E940E2">
        <w:rPr>
          <w:sz w:val="24"/>
        </w:rPr>
        <w:t>są pacjenci ZOD „Fregata” ich rodziny oraz mieszkańcy Świnoujścia w</w:t>
      </w:r>
      <w:r w:rsidR="00B73408">
        <w:rPr>
          <w:sz w:val="24"/>
        </w:rPr>
        <w:t> </w:t>
      </w:r>
      <w:r w:rsidR="00E940E2" w:rsidRPr="00E940E2">
        <w:rPr>
          <w:sz w:val="24"/>
        </w:rPr>
        <w:t xml:space="preserve">każdym wieku. </w:t>
      </w:r>
    </w:p>
    <w:p w:rsidR="00E940E2" w:rsidRDefault="00E940E2" w:rsidP="00E4445B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W ramach zadania należy zorganizować:</w:t>
      </w:r>
    </w:p>
    <w:p w:rsidR="00E940E2" w:rsidRDefault="00E940E2" w:rsidP="00E4445B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- występy artystyczne osób z różnych grup wiekowych od przedszkolaków do seniorów,</w:t>
      </w:r>
    </w:p>
    <w:p w:rsidR="00E940E2" w:rsidRDefault="00E940E2" w:rsidP="00E4445B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- poradnictwo w zakresie opieki nas osobami starszymi i chorymi,</w:t>
      </w:r>
    </w:p>
    <w:p w:rsidR="005462ED" w:rsidRDefault="005462ED" w:rsidP="00E4445B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- warsztaty w zakresie technik terapii zajęciowej,</w:t>
      </w:r>
    </w:p>
    <w:p w:rsidR="005462ED" w:rsidRDefault="005462ED" w:rsidP="00E4445B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- warsztaty w zakresie Nordic Walkingu,</w:t>
      </w:r>
    </w:p>
    <w:p w:rsidR="005462ED" w:rsidRDefault="00E940E2" w:rsidP="00E4445B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- </w:t>
      </w:r>
      <w:r w:rsidR="005462ED">
        <w:rPr>
          <w:sz w:val="24"/>
        </w:rPr>
        <w:t>animacje, gry, zabawy i konkursy dla dzieci,</w:t>
      </w:r>
    </w:p>
    <w:p w:rsidR="005462ED" w:rsidRDefault="005462ED" w:rsidP="00E4445B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- poczęstunek dla osób uczestniczących w pikniku.</w:t>
      </w:r>
    </w:p>
    <w:p w:rsidR="006230E5" w:rsidRPr="00FB3174" w:rsidRDefault="005462ED" w:rsidP="00E4445B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Prowadzenie działa</w:t>
      </w:r>
      <w:r w:rsidR="00B73408">
        <w:rPr>
          <w:sz w:val="24"/>
        </w:rPr>
        <w:t>ń</w:t>
      </w:r>
      <w:r>
        <w:rPr>
          <w:sz w:val="24"/>
        </w:rPr>
        <w:t xml:space="preserve"> w ramach pikniku </w:t>
      </w:r>
      <w:r w:rsidR="006230E5">
        <w:rPr>
          <w:sz w:val="24"/>
        </w:rPr>
        <w:t>powinn</w:t>
      </w:r>
      <w:r>
        <w:rPr>
          <w:sz w:val="24"/>
        </w:rPr>
        <w:t>o</w:t>
      </w:r>
      <w:r w:rsidR="006230E5">
        <w:rPr>
          <w:sz w:val="24"/>
        </w:rPr>
        <w:t xml:space="preserve"> mieć charakter </w:t>
      </w:r>
      <w:r>
        <w:rPr>
          <w:sz w:val="24"/>
        </w:rPr>
        <w:t xml:space="preserve">włączający pacjentów ZOD „Fregata” i pozostałe osoby uczestniczące w zabawie, skłaniający do integracji </w:t>
      </w:r>
      <w:r w:rsidRPr="00FB3174">
        <w:rPr>
          <w:sz w:val="24"/>
        </w:rPr>
        <w:t>międzypokoleniowej.</w:t>
      </w:r>
    </w:p>
    <w:p w:rsidR="006230E5" w:rsidRPr="00FB3174" w:rsidRDefault="005462ED" w:rsidP="00E4445B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 w:rsidRPr="00FB3174">
        <w:rPr>
          <w:sz w:val="24"/>
        </w:rPr>
        <w:t xml:space="preserve">Specjaliści prowadzący warsztaty, udzielający porad czy prowadzący animacje dla dzieci </w:t>
      </w:r>
      <w:r w:rsidR="006230E5" w:rsidRPr="00FB3174">
        <w:rPr>
          <w:sz w:val="24"/>
        </w:rPr>
        <w:t>mus</w:t>
      </w:r>
      <w:r w:rsidRPr="00FB3174">
        <w:rPr>
          <w:sz w:val="24"/>
        </w:rPr>
        <w:t>zą</w:t>
      </w:r>
      <w:r w:rsidR="006230E5" w:rsidRPr="00FB3174">
        <w:rPr>
          <w:sz w:val="24"/>
        </w:rPr>
        <w:t xml:space="preserve"> </w:t>
      </w:r>
      <w:r w:rsidR="006230E5" w:rsidRPr="00FB3174">
        <w:rPr>
          <w:sz w:val="24"/>
        </w:rPr>
        <w:lastRenderedPageBreak/>
        <w:t>posiadać odpowiednie kwalifikacje i uprawnienia.</w:t>
      </w:r>
    </w:p>
    <w:p w:rsidR="006230E5" w:rsidRPr="00FB3174" w:rsidRDefault="006230E5" w:rsidP="00E4445B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 w:rsidRPr="00FB3174">
        <w:rPr>
          <w:sz w:val="24"/>
        </w:rPr>
        <w:t>W ramach finansowania zadania dopuszcza się wydatkowanie środków publicznych na wydatki materiałowe pod warunkiem, że są niezbędne dla realizacji zadania.</w:t>
      </w:r>
    </w:p>
    <w:p w:rsidR="00A5713B" w:rsidRPr="00FB3174" w:rsidRDefault="00627C08" w:rsidP="005454B1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 w:rsidRPr="00FB3174">
        <w:rPr>
          <w:sz w:val="24"/>
        </w:rPr>
        <w:t xml:space="preserve">Przed nawiązaniem </w:t>
      </w:r>
      <w:r w:rsidR="00E4445B" w:rsidRPr="00FB3174">
        <w:rPr>
          <w:sz w:val="24"/>
        </w:rPr>
        <w:t xml:space="preserve">z osobą </w:t>
      </w:r>
      <w:r w:rsidRPr="00FB3174">
        <w:rPr>
          <w:sz w:val="24"/>
        </w:rPr>
        <w:t xml:space="preserve">stosunku pracy lub przed dopuszczeniem </w:t>
      </w:r>
      <w:r w:rsidR="00E4445B" w:rsidRPr="00FB3174">
        <w:rPr>
          <w:sz w:val="24"/>
        </w:rPr>
        <w:t xml:space="preserve">osoby </w:t>
      </w:r>
      <w:r w:rsidRPr="00FB3174">
        <w:rPr>
          <w:sz w:val="24"/>
        </w:rPr>
        <w:t xml:space="preserve">do działalności związanej z pracą z małoletnimi, oferent jest zobowiązany </w:t>
      </w:r>
      <w:r w:rsidR="00B73408" w:rsidRPr="00FB3174">
        <w:rPr>
          <w:sz w:val="24"/>
        </w:rPr>
        <w:t xml:space="preserve">do </w:t>
      </w:r>
      <w:r w:rsidRPr="00FB3174">
        <w:rPr>
          <w:sz w:val="24"/>
        </w:rPr>
        <w:t>wykonania obowiązków, o których mowa art. 21 ust. 1 ustawy z dnia 13 maja 2016 r. o przeciwdziałaniu zagrożeniom przestępczością na tle seksualnym i ochronie małoletnich (Dz. U. z 202</w:t>
      </w:r>
      <w:r w:rsidR="00E4445B" w:rsidRPr="00FB3174">
        <w:rPr>
          <w:sz w:val="24"/>
        </w:rPr>
        <w:t>4</w:t>
      </w:r>
      <w:r w:rsidRPr="00FB3174">
        <w:rPr>
          <w:sz w:val="24"/>
        </w:rPr>
        <w:t xml:space="preserve"> r. poz. </w:t>
      </w:r>
      <w:r w:rsidR="00E4445B" w:rsidRPr="00FB3174">
        <w:rPr>
          <w:sz w:val="24"/>
        </w:rPr>
        <w:t>560</w:t>
      </w:r>
      <w:r w:rsidRPr="00FB3174">
        <w:rPr>
          <w:sz w:val="24"/>
        </w:rPr>
        <w:t>).</w:t>
      </w:r>
    </w:p>
    <w:p w:rsidR="008B3325" w:rsidRPr="00FB3174" w:rsidRDefault="008B3325" w:rsidP="005454B1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ind w:left="284" w:hanging="284"/>
        <w:jc w:val="both"/>
        <w:rPr>
          <w:sz w:val="24"/>
        </w:rPr>
      </w:pPr>
      <w:r w:rsidRPr="00FB3174">
        <w:rPr>
          <w:sz w:val="24"/>
        </w:rPr>
        <w:t>W związku z oferowanym uczestnikom pikniku poczęstunkiem Oferent jest zobowiązany do</w:t>
      </w:r>
      <w:r w:rsidR="00610B96" w:rsidRPr="00FB3174">
        <w:rPr>
          <w:sz w:val="24"/>
        </w:rPr>
        <w:t xml:space="preserve"> spełnienia właściwych warunków higieny oraz żywienia. </w:t>
      </w:r>
    </w:p>
    <w:p w:rsidR="006230E5" w:rsidRPr="00FB3174" w:rsidRDefault="006230E5" w:rsidP="005B6041">
      <w:pPr>
        <w:spacing w:after="0" w:line="240" w:lineRule="auto"/>
        <w:jc w:val="both"/>
        <w:rPr>
          <w:b/>
          <w:sz w:val="24"/>
        </w:rPr>
      </w:pPr>
    </w:p>
    <w:p w:rsidR="001A516E" w:rsidRPr="00FB3174" w:rsidRDefault="001A516E" w:rsidP="005B6041">
      <w:pPr>
        <w:spacing w:after="0" w:line="240" w:lineRule="auto"/>
        <w:jc w:val="both"/>
        <w:rPr>
          <w:b/>
          <w:sz w:val="24"/>
        </w:rPr>
      </w:pPr>
      <w:r w:rsidRPr="00FB3174">
        <w:rPr>
          <w:b/>
          <w:sz w:val="24"/>
        </w:rPr>
        <w:t>Wymogi dotyczące kwalifikowalności podatku od towarów i usług (VAT)</w:t>
      </w:r>
    </w:p>
    <w:p w:rsidR="001A516E" w:rsidRPr="00FB3174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FB3174" w:rsidRDefault="001A516E" w:rsidP="00E4445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FB3174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FB3174" w:rsidRDefault="001A516E" w:rsidP="00E4445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FB3174">
        <w:rPr>
          <w:sz w:val="24"/>
        </w:rPr>
        <w:t>Posiadanie wyżej wymienionego prawa (potencjalnej prawnej możliwości) wyklucza uznanie wydatku za kwalifikowalny, nawet jeśli faktycznie zwrot nie nastąpił, np. ze względu na niepodjęcie przez realizatora czynności zmierza</w:t>
      </w:r>
      <w:r w:rsidR="00473981" w:rsidRPr="00FB3174">
        <w:rPr>
          <w:sz w:val="24"/>
        </w:rPr>
        <w:t>jących do realizacji tego prawa.</w:t>
      </w:r>
    </w:p>
    <w:p w:rsidR="001A516E" w:rsidRPr="00FB3174" w:rsidRDefault="001A516E" w:rsidP="00E4445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FB3174">
        <w:rPr>
          <w:sz w:val="24"/>
        </w:rPr>
        <w:t>Dopuszcza się sytuację, w której VAT będzie kwalifikowalny jedynie dla części wydatków w</w:t>
      </w:r>
      <w:r w:rsidR="00E4445B" w:rsidRPr="00FB3174">
        <w:rPr>
          <w:sz w:val="24"/>
        </w:rPr>
        <w:t> </w:t>
      </w:r>
      <w:r w:rsidRPr="00FB3174">
        <w:rPr>
          <w:sz w:val="24"/>
        </w:rPr>
        <w:t>ofercie. W takiej sytuacji realizator jest zobowiązany zapewnić przejrzysty system rozliczania zadania, tak aby nie było wątpliwości w jakiej części oraz w jakim zakresie VAT mo</w:t>
      </w:r>
      <w:r w:rsidR="00473981" w:rsidRPr="00FB3174">
        <w:rPr>
          <w:sz w:val="24"/>
        </w:rPr>
        <w:t>że być uznany za kwalifikowalny.</w:t>
      </w:r>
    </w:p>
    <w:p w:rsidR="001A516E" w:rsidRPr="00FB3174" w:rsidRDefault="001A516E" w:rsidP="00E4445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FB3174">
        <w:rPr>
          <w:sz w:val="24"/>
        </w:rPr>
        <w:t>Zgodnie z art. 90 ust. 1 ustawy z dnia 11 marca 2004 r. o podatku od towarów i usług (</w:t>
      </w:r>
      <w:r w:rsidRPr="00FB3174">
        <w:rPr>
          <w:rStyle w:val="citation-line"/>
          <w:sz w:val="24"/>
        </w:rPr>
        <w:t>Dz.</w:t>
      </w:r>
      <w:r w:rsidR="00E4445B" w:rsidRPr="00FB3174">
        <w:rPr>
          <w:rStyle w:val="citation-line"/>
          <w:sz w:val="24"/>
        </w:rPr>
        <w:t xml:space="preserve"> </w:t>
      </w:r>
      <w:r w:rsidRPr="00FB3174">
        <w:rPr>
          <w:rStyle w:val="citation-line"/>
          <w:sz w:val="24"/>
        </w:rPr>
        <w:t>U. z </w:t>
      </w:r>
      <w:r w:rsidR="003F0416" w:rsidRPr="00FB3174">
        <w:rPr>
          <w:rStyle w:val="citation-line"/>
          <w:sz w:val="24"/>
        </w:rPr>
        <w:t>2024 r. poz. 361</w:t>
      </w:r>
      <w:r w:rsidRPr="00FB3174">
        <w:rPr>
          <w:rStyle w:val="citation-line"/>
          <w:sz w:val="24"/>
        </w:rPr>
        <w:t>)</w:t>
      </w:r>
      <w:r w:rsidRPr="00FB3174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FB3174" w:rsidRDefault="001A516E" w:rsidP="00E4445B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4"/>
        </w:rPr>
      </w:pPr>
      <w:r w:rsidRPr="00FB3174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FB3174" w:rsidRDefault="001A516E" w:rsidP="00E4445B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4"/>
        </w:rPr>
      </w:pPr>
      <w:r w:rsidRPr="00FB3174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FB3174" w:rsidRDefault="001A516E" w:rsidP="00E4445B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4"/>
        </w:rPr>
      </w:pPr>
      <w:r w:rsidRPr="00FB3174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FB3174">
        <w:rPr>
          <w:sz w:val="24"/>
        </w:rPr>
        <w:t xml:space="preserve">odliczeniu stosując proporcję, </w:t>
      </w:r>
      <w:r w:rsidRPr="00FB3174">
        <w:rPr>
          <w:sz w:val="24"/>
        </w:rPr>
        <w:t>o której mowa w art. 90 ustawy o VAT (w tym przypadku VAT może być wydatkiem kwalifikowalnym w</w:t>
      </w:r>
      <w:r w:rsidR="00E4445B" w:rsidRPr="00FB3174">
        <w:rPr>
          <w:sz w:val="24"/>
        </w:rPr>
        <w:t> </w:t>
      </w:r>
      <w:r w:rsidRPr="00FB3174">
        <w:rPr>
          <w:sz w:val="24"/>
        </w:rPr>
        <w:t>ustalonej proporcji).</w:t>
      </w:r>
    </w:p>
    <w:p w:rsidR="00500093" w:rsidRPr="00FB3174" w:rsidRDefault="00E15C2A" w:rsidP="00E4445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FB3174">
        <w:rPr>
          <w:sz w:val="24"/>
          <w:lang w:eastAsia="en-US"/>
        </w:rPr>
        <w:t xml:space="preserve">Oferent, który zaliczy VAT do wydatków </w:t>
      </w:r>
      <w:r w:rsidR="008048A0" w:rsidRPr="00FB3174">
        <w:rPr>
          <w:sz w:val="24"/>
          <w:lang w:eastAsia="en-US"/>
        </w:rPr>
        <w:t>kwalifikowalnych będzie</w:t>
      </w:r>
      <w:r w:rsidRPr="00FB3174">
        <w:rPr>
          <w:sz w:val="24"/>
          <w:lang w:eastAsia="en-US"/>
        </w:rPr>
        <w:t xml:space="preserve"> </w:t>
      </w:r>
      <w:r w:rsidR="0081359F" w:rsidRPr="00FB3174">
        <w:rPr>
          <w:sz w:val="24"/>
          <w:lang w:eastAsia="en-US"/>
        </w:rPr>
        <w:t xml:space="preserve">zobowiązany </w:t>
      </w:r>
      <w:r w:rsidR="001A051D" w:rsidRPr="00FB3174">
        <w:rPr>
          <w:sz w:val="24"/>
          <w:lang w:eastAsia="en-US"/>
        </w:rPr>
        <w:t xml:space="preserve">przy podpisywaniu umowy </w:t>
      </w:r>
      <w:r w:rsidR="0081359F" w:rsidRPr="00FB3174">
        <w:rPr>
          <w:sz w:val="24"/>
          <w:lang w:eastAsia="en-US"/>
        </w:rPr>
        <w:t xml:space="preserve">do wypełnienia </w:t>
      </w:r>
      <w:r w:rsidRPr="00FB3174">
        <w:rPr>
          <w:sz w:val="24"/>
          <w:lang w:eastAsia="en-US"/>
        </w:rPr>
        <w:t>oświadczenia o kwalifikowalności VA</w:t>
      </w:r>
      <w:r w:rsidR="00423B65" w:rsidRPr="00FB3174">
        <w:rPr>
          <w:sz w:val="24"/>
          <w:lang w:eastAsia="en-US"/>
        </w:rPr>
        <w:t>T o</w:t>
      </w:r>
      <w:r w:rsidR="00E4445B" w:rsidRPr="00FB3174">
        <w:rPr>
          <w:sz w:val="24"/>
          <w:lang w:eastAsia="en-US"/>
        </w:rPr>
        <w:t xml:space="preserve"> </w:t>
      </w:r>
      <w:r w:rsidR="001A051D" w:rsidRPr="00FB3174">
        <w:rPr>
          <w:sz w:val="24"/>
          <w:lang w:eastAsia="en-US"/>
        </w:rPr>
        <w:t>następującej treści:</w:t>
      </w:r>
    </w:p>
    <w:p w:rsidR="00500093" w:rsidRPr="00FB3174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FB3174">
        <w:rPr>
          <w:sz w:val="24"/>
          <w:lang w:eastAsia="en-US"/>
        </w:rPr>
        <w:t>„</w:t>
      </w:r>
      <w:r w:rsidRPr="00FB3174">
        <w:rPr>
          <w:sz w:val="24"/>
        </w:rPr>
        <w:t>W związku z przyznaniem...................................</w:t>
      </w:r>
      <w:r w:rsidRPr="00FB3174">
        <w:rPr>
          <w:i/>
          <w:iCs/>
          <w:sz w:val="24"/>
        </w:rPr>
        <w:t>(nazwa Oferenta oraz jego status prawny</w:t>
      </w:r>
      <w:r w:rsidRPr="00FB3174">
        <w:rPr>
          <w:sz w:val="24"/>
        </w:rPr>
        <w:t>) finansowania realizacji zadania z</w:t>
      </w:r>
      <w:r w:rsidR="00E4445B" w:rsidRPr="00FB3174">
        <w:rPr>
          <w:sz w:val="24"/>
        </w:rPr>
        <w:t xml:space="preserve"> </w:t>
      </w:r>
      <w:r w:rsidRPr="00FB3174">
        <w:rPr>
          <w:sz w:val="24"/>
        </w:rPr>
        <w:t>zakresu zdrowia publicznego na podstawie oferty.............................................</w:t>
      </w:r>
      <w:r w:rsidRPr="00FB3174">
        <w:rPr>
          <w:i/>
          <w:iCs/>
          <w:sz w:val="24"/>
        </w:rPr>
        <w:t xml:space="preserve">(tytuł  oferty), (nazwa Oferenta) .................. </w:t>
      </w:r>
      <w:r w:rsidRPr="00FB3174">
        <w:rPr>
          <w:sz w:val="24"/>
        </w:rPr>
        <w:t>oświadcza, iż</w:t>
      </w:r>
      <w:r w:rsidR="00E4445B" w:rsidRPr="00FB3174">
        <w:rPr>
          <w:sz w:val="24"/>
        </w:rPr>
        <w:t> </w:t>
      </w:r>
      <w:r w:rsidRPr="00FB3174">
        <w:rPr>
          <w:sz w:val="24"/>
        </w:rPr>
        <w:t>realizując powyższą ofertę nie może</w:t>
      </w:r>
      <w:r w:rsidRPr="00FB3174">
        <w:rPr>
          <w:i/>
          <w:iCs/>
          <w:sz w:val="24"/>
        </w:rPr>
        <w:t xml:space="preserve"> </w:t>
      </w:r>
      <w:r w:rsidRPr="00FB3174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FB3174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FB3174">
        <w:rPr>
          <w:sz w:val="24"/>
        </w:rPr>
        <w:t>Jednocześnie</w:t>
      </w:r>
      <w:r w:rsidRPr="00FB3174">
        <w:rPr>
          <w:i/>
          <w:iCs/>
          <w:sz w:val="24"/>
        </w:rPr>
        <w:t xml:space="preserve">......................................(nazwa Oferenta)................. </w:t>
      </w:r>
      <w:r w:rsidRPr="00FB3174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FB3174">
        <w:rPr>
          <w:i/>
          <w:iCs/>
          <w:sz w:val="24"/>
        </w:rPr>
        <w:t>......................................(n</w:t>
      </w:r>
      <w:r w:rsidR="00E4445B" w:rsidRPr="00FB3174">
        <w:rPr>
          <w:i/>
          <w:iCs/>
          <w:sz w:val="24"/>
        </w:rPr>
        <w:t>azwa Oferenta).................</w:t>
      </w:r>
      <w:r w:rsidRPr="00FB3174">
        <w:rPr>
          <w:sz w:val="24"/>
        </w:rPr>
        <w:t>.</w:t>
      </w:r>
    </w:p>
    <w:p w:rsid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lastRenderedPageBreak/>
        <w:t>(nazwa Oferenta).......</w:t>
      </w:r>
      <w:r w:rsidR="00E4445B">
        <w:rPr>
          <w:i/>
          <w:iCs/>
          <w:sz w:val="24"/>
        </w:rPr>
        <w:t>.................</w:t>
      </w:r>
      <w:r w:rsidRPr="00500093">
        <w:rPr>
          <w:i/>
          <w:iCs/>
          <w:sz w:val="24"/>
        </w:rPr>
        <w:t xml:space="preserve">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CF0005" w:rsidRPr="00500093" w:rsidRDefault="00CF0005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</w:t>
      </w:r>
      <w:r w:rsidR="005454B1">
        <w:rPr>
          <w:rStyle w:val="citation-line"/>
          <w:sz w:val="24"/>
        </w:rPr>
        <w:t xml:space="preserve"> </w:t>
      </w:r>
      <w:r w:rsidRPr="004348BC">
        <w:rPr>
          <w:rStyle w:val="citation-line"/>
          <w:sz w:val="24"/>
        </w:rPr>
        <w:t>U.</w:t>
      </w:r>
      <w:r w:rsidR="003F0416">
        <w:rPr>
          <w:rStyle w:val="citation-line"/>
          <w:sz w:val="24"/>
        </w:rPr>
        <w:t xml:space="preserve"> z 2024</w:t>
      </w:r>
      <w:r w:rsidR="005454B1">
        <w:rPr>
          <w:rStyle w:val="citation-line"/>
          <w:sz w:val="24"/>
        </w:rPr>
        <w:t> </w:t>
      </w:r>
      <w:r w:rsidR="00802646">
        <w:rPr>
          <w:rStyle w:val="citation-line"/>
          <w:sz w:val="24"/>
        </w:rPr>
        <w:t xml:space="preserve">r. poz. </w:t>
      </w:r>
      <w:r w:rsidR="003F0416">
        <w:rPr>
          <w:rStyle w:val="citation-line"/>
          <w:sz w:val="24"/>
        </w:rPr>
        <w:t>361</w:t>
      </w:r>
      <w:r w:rsidR="005454B1">
        <w:rPr>
          <w:rStyle w:val="citation-line"/>
          <w:sz w:val="24"/>
        </w:rPr>
        <w:t>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9074DB">
        <w:rPr>
          <w:color w:val="000000"/>
          <w:sz w:val="24"/>
          <w:lang w:eastAsia="en-US" w:bidi="en-US"/>
        </w:rPr>
        <w:t xml:space="preserve"> </w:t>
      </w:r>
      <w:r w:rsidR="007513A2">
        <w:rPr>
          <w:color w:val="000000"/>
          <w:sz w:val="24"/>
          <w:lang w:eastAsia="en-US" w:bidi="en-US"/>
        </w:rPr>
        <w:t>299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7513A2">
        <w:rPr>
          <w:color w:val="000000"/>
          <w:sz w:val="24"/>
          <w:lang w:eastAsia="en-US" w:bidi="en-US"/>
        </w:rPr>
        <w:t>22</w:t>
      </w:r>
      <w:r w:rsidR="009074DB">
        <w:rPr>
          <w:color w:val="000000"/>
          <w:sz w:val="24"/>
          <w:lang w:eastAsia="en-US" w:bidi="en-US"/>
        </w:rPr>
        <w:t xml:space="preserve"> kwietnia </w:t>
      </w:r>
      <w:r w:rsidR="00265AA9">
        <w:rPr>
          <w:color w:val="000000"/>
          <w:sz w:val="24"/>
          <w:lang w:eastAsia="en-US" w:bidi="en-US"/>
        </w:rPr>
        <w:t>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>zację zada</w:t>
      </w:r>
      <w:r w:rsidR="00CF0005">
        <w:rPr>
          <w:color w:val="000000"/>
          <w:sz w:val="24"/>
          <w:lang w:eastAsia="en-US" w:bidi="en-US"/>
        </w:rPr>
        <w:t>ń</w:t>
      </w:r>
      <w:r w:rsidR="007422CA">
        <w:rPr>
          <w:color w:val="000000"/>
          <w:sz w:val="24"/>
          <w:lang w:eastAsia="en-US" w:bidi="en-US"/>
        </w:rPr>
        <w:t xml:space="preserve">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CF0005">
      <w:pPr>
        <w:widowControl w:val="0"/>
        <w:suppressAutoHyphens/>
        <w:autoSpaceDE w:val="0"/>
        <w:spacing w:after="0" w:line="240" w:lineRule="auto"/>
        <w:ind w:left="284" w:hanging="284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CF0005" w:rsidP="00CF0005">
      <w:pPr>
        <w:widowControl w:val="0"/>
        <w:suppressAutoHyphens/>
        <w:autoSpaceDE w:val="0"/>
        <w:spacing w:after="0" w:line="240" w:lineRule="auto"/>
        <w:ind w:left="567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1) </w:t>
      </w:r>
      <w:r w:rsidR="004C5F13" w:rsidRPr="004348BC">
        <w:rPr>
          <w:color w:val="000000"/>
          <w:sz w:val="24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4C5F13" w:rsidRDefault="004C5F13" w:rsidP="00CF0005">
      <w:pPr>
        <w:widowControl w:val="0"/>
        <w:suppressAutoHyphens/>
        <w:autoSpaceDE w:val="0"/>
        <w:spacing w:after="0" w:line="240" w:lineRule="auto"/>
        <w:ind w:left="567" w:hanging="283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</w:t>
      </w:r>
      <w:r w:rsidR="00CF0005">
        <w:rPr>
          <w:color w:val="000000"/>
          <w:sz w:val="24"/>
          <w:lang w:eastAsia="en-US" w:bidi="en-US"/>
        </w:rPr>
        <w:t> </w:t>
      </w:r>
      <w:r w:rsidRPr="004348BC">
        <w:rPr>
          <w:color w:val="000000"/>
          <w:sz w:val="24"/>
          <w:lang w:eastAsia="en-US" w:bidi="en-US"/>
        </w:rPr>
        <w:t>Ocena merytoryczna ofert dokonywana jest indywidualnie przez członków Komisji poprzez przyznanie określonej liczby punktów na formularzu stanowiącym załącznik nr 2 do</w:t>
      </w:r>
      <w:r w:rsidR="00CF0005">
        <w:rPr>
          <w:color w:val="000000"/>
          <w:sz w:val="24"/>
          <w:lang w:eastAsia="en-US" w:bidi="en-US"/>
        </w:rPr>
        <w:t> </w:t>
      </w:r>
      <w:r w:rsidRPr="004348BC">
        <w:rPr>
          <w:color w:val="000000"/>
          <w:sz w:val="24"/>
          <w:lang w:eastAsia="en-US" w:bidi="en-US"/>
        </w:rPr>
        <w:t>regulaminu konkursu, biorąc pod uwagę następujące kryteria:</w:t>
      </w:r>
    </w:p>
    <w:p w:rsidR="003562EF" w:rsidRPr="004348BC" w:rsidRDefault="003562EF" w:rsidP="00CF0005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>
        <w:rPr>
          <w:rFonts w:eastAsia="Lucida Sans Unicode"/>
          <w:color w:val="000000"/>
          <w:sz w:val="24"/>
          <w:lang w:eastAsia="en-US" w:bidi="en-US"/>
        </w:rPr>
        <w:t xml:space="preserve">rzeczowy realizacji zadania </w:t>
      </w:r>
      <w:r w:rsidR="00CF0005">
        <w:rPr>
          <w:rFonts w:eastAsia="Lucida Sans Unicode"/>
          <w:color w:val="000000"/>
          <w:sz w:val="24"/>
          <w:lang w:eastAsia="en-US" w:bidi="en-US"/>
        </w:rPr>
        <w:t xml:space="preserve">- </w:t>
      </w:r>
      <w:r>
        <w:rPr>
          <w:rFonts w:eastAsia="Lucida Sans Unicode"/>
          <w:color w:val="000000"/>
          <w:sz w:val="24"/>
          <w:lang w:eastAsia="en-US" w:bidi="en-US"/>
        </w:rPr>
        <w:t>do 3</w:t>
      </w:r>
      <w:r w:rsidR="00CF0005">
        <w:rPr>
          <w:rFonts w:eastAsia="Lucida Sans Unicode"/>
          <w:color w:val="000000"/>
          <w:sz w:val="24"/>
          <w:lang w:eastAsia="en-US" w:bidi="en-US"/>
        </w:rPr>
        <w:t>0 punktów;</w:t>
      </w:r>
    </w:p>
    <w:p w:rsidR="003562EF" w:rsidRPr="004348BC" w:rsidRDefault="003562EF" w:rsidP="00CF0005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</w:t>
      </w:r>
      <w:r w:rsidR="00CF0005">
        <w:rPr>
          <w:rFonts w:eastAsia="Lucida Sans Unicode"/>
          <w:color w:val="000000"/>
          <w:sz w:val="24"/>
          <w:lang w:eastAsia="en-US" w:bidi="en-US"/>
        </w:rPr>
        <w:t>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ko</w:t>
      </w:r>
      <w:r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>
        <w:rPr>
          <w:rFonts w:eastAsia="Lucida Sans Unicode"/>
          <w:color w:val="000000"/>
          <w:sz w:val="24"/>
          <w:lang w:eastAsia="en-US" w:bidi="en-US"/>
        </w:rPr>
        <w:t xml:space="preserve">zakresu rzeczowego zadania </w:t>
      </w:r>
      <w:r w:rsidR="00CF0005">
        <w:rPr>
          <w:rFonts w:eastAsia="Lucida Sans Unicode"/>
          <w:color w:val="000000"/>
          <w:sz w:val="24"/>
          <w:lang w:eastAsia="en-US" w:bidi="en-US"/>
        </w:rPr>
        <w:t xml:space="preserve">- </w:t>
      </w:r>
      <w:r>
        <w:rPr>
          <w:rFonts w:eastAsia="Lucida Sans Unicode"/>
          <w:color w:val="000000"/>
          <w:sz w:val="24"/>
          <w:lang w:eastAsia="en-US" w:bidi="en-US"/>
        </w:rPr>
        <w:t>do 30</w:t>
      </w:r>
      <w:r w:rsidR="00CF0005">
        <w:rPr>
          <w:rFonts w:eastAsia="Lucida Sans Unicode"/>
          <w:color w:val="000000"/>
          <w:sz w:val="24"/>
          <w:lang w:eastAsia="en-US" w:bidi="en-US"/>
        </w:rPr>
        <w:t xml:space="preserve"> punktów;</w:t>
      </w:r>
    </w:p>
    <w:p w:rsidR="003562EF" w:rsidRDefault="003562EF" w:rsidP="00CF0005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>
        <w:rPr>
          <w:rFonts w:eastAsia="Lucida Sans Unicode"/>
          <w:color w:val="000000"/>
          <w:sz w:val="24"/>
          <w:lang w:eastAsia="en-US" w:bidi="en-US"/>
        </w:rPr>
        <w:t xml:space="preserve">ób realizujących zadanie </w:t>
      </w:r>
      <w:r w:rsidR="00CF0005">
        <w:rPr>
          <w:rFonts w:eastAsia="Lucida Sans Unicode"/>
          <w:color w:val="000000"/>
          <w:sz w:val="24"/>
          <w:lang w:eastAsia="en-US" w:bidi="en-US"/>
        </w:rPr>
        <w:t xml:space="preserve">- </w:t>
      </w:r>
      <w:r>
        <w:rPr>
          <w:rFonts w:eastAsia="Lucida Sans Unicode"/>
          <w:color w:val="000000"/>
          <w:sz w:val="24"/>
          <w:lang w:eastAsia="en-US" w:bidi="en-US"/>
        </w:rPr>
        <w:t xml:space="preserve">do </w:t>
      </w:r>
      <w:r w:rsidR="00CF0005">
        <w:rPr>
          <w:rFonts w:eastAsia="Lucida Sans Unicode"/>
          <w:color w:val="000000"/>
          <w:sz w:val="24"/>
          <w:lang w:eastAsia="en-US" w:bidi="en-US"/>
        </w:rPr>
        <w:t>3</w:t>
      </w:r>
      <w:r>
        <w:rPr>
          <w:rFonts w:eastAsia="Lucida Sans Unicode"/>
          <w:color w:val="000000"/>
          <w:sz w:val="24"/>
          <w:lang w:eastAsia="en-US" w:bidi="en-US"/>
        </w:rPr>
        <w:t xml:space="preserve">0 </w:t>
      </w:r>
      <w:r w:rsidR="00CF0005">
        <w:rPr>
          <w:rFonts w:eastAsia="Lucida Sans Unicode"/>
          <w:color w:val="000000"/>
          <w:sz w:val="24"/>
          <w:lang w:eastAsia="en-US" w:bidi="en-US"/>
        </w:rPr>
        <w:t>punktów;</w:t>
      </w:r>
    </w:p>
    <w:p w:rsidR="003562EF" w:rsidRPr="003562EF" w:rsidRDefault="003562EF" w:rsidP="00CF0005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</w:t>
      </w:r>
      <w:r w:rsidR="00CF0005">
        <w:rPr>
          <w:rFonts w:eastAsia="Lucida Sans Unicode"/>
          <w:color w:val="000000"/>
          <w:sz w:val="24"/>
          <w:lang w:eastAsia="en-US" w:bidi="en-US"/>
        </w:rPr>
        <w:t>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zleconych zadań publicznych w </w:t>
      </w:r>
      <w:r w:rsidR="00D35339">
        <w:rPr>
          <w:rFonts w:eastAsia="Lucida Sans Unicode"/>
          <w:color w:val="000000"/>
          <w:sz w:val="24"/>
          <w:lang w:eastAsia="en-US" w:bidi="en-US"/>
        </w:rPr>
        <w:t>przypadku podmiotów</w:t>
      </w:r>
      <w:r w:rsidRPr="004348BC">
        <w:rPr>
          <w:rFonts w:eastAsia="Lucida Sans Unicode"/>
          <w:color w:val="000000"/>
          <w:sz w:val="24"/>
          <w:lang w:eastAsia="en-US" w:bidi="en-US"/>
        </w:rPr>
        <w:t>, które w latach poprzednich realizowały zlecone zad</w:t>
      </w:r>
      <w:r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>
        <w:rPr>
          <w:rFonts w:eastAsia="Lucida Sans Unicode"/>
          <w:color w:val="000000"/>
          <w:sz w:val="24"/>
          <w:lang w:eastAsia="en-US" w:bidi="en-US"/>
        </w:rPr>
        <w:t>czenia/wydatkowania otrzymanych środków do 10</w:t>
      </w:r>
      <w:r w:rsidR="00CF0005">
        <w:rPr>
          <w:rFonts w:eastAsia="Lucida Sans Unicode"/>
          <w:color w:val="000000"/>
          <w:sz w:val="24"/>
          <w:lang w:eastAsia="en-US" w:bidi="en-US"/>
        </w:rPr>
        <w:t xml:space="preserve"> punktów.</w:t>
      </w:r>
    </w:p>
    <w:p w:rsidR="006D02F9" w:rsidRPr="009074DB" w:rsidRDefault="00E91CAC" w:rsidP="00CF0005">
      <w:pPr>
        <w:widowControl w:val="0"/>
        <w:suppressAutoHyphens/>
        <w:spacing w:after="0" w:line="240" w:lineRule="auto"/>
        <w:ind w:left="567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3)</w:t>
      </w:r>
      <w:r w:rsidR="00CF0005">
        <w:rPr>
          <w:color w:val="000000"/>
          <w:sz w:val="24"/>
          <w:lang w:eastAsia="en-US" w:bidi="en-US"/>
        </w:rPr>
        <w:t> </w:t>
      </w:r>
      <w:r>
        <w:rPr>
          <w:color w:val="000000"/>
          <w:sz w:val="24"/>
          <w:lang w:eastAsia="en-US" w:bidi="en-US"/>
        </w:rPr>
        <w:t>Ocenę zbiorczą</w:t>
      </w:r>
      <w:r w:rsidR="004C5F13" w:rsidRPr="009074DB">
        <w:rPr>
          <w:color w:val="000000"/>
          <w:sz w:val="24"/>
          <w:lang w:eastAsia="en-US" w:bidi="en-US"/>
        </w:rPr>
        <w:t xml:space="preserve"> Komisji ustala się przez zsumowanie ocen przydzielonych ofercie przez wszystkich członków Komisji. Zbiorczy formularz oceny </w:t>
      </w:r>
      <w:r>
        <w:rPr>
          <w:color w:val="000000"/>
          <w:sz w:val="24"/>
          <w:lang w:eastAsia="en-US" w:bidi="en-US"/>
        </w:rPr>
        <w:t xml:space="preserve">merytorycznej </w:t>
      </w:r>
      <w:r w:rsidR="004C5F13" w:rsidRPr="009074DB">
        <w:rPr>
          <w:color w:val="000000"/>
          <w:sz w:val="24"/>
          <w:lang w:eastAsia="en-US" w:bidi="en-US"/>
        </w:rPr>
        <w:t>ofert</w:t>
      </w:r>
      <w:r>
        <w:rPr>
          <w:color w:val="000000"/>
          <w:sz w:val="24"/>
          <w:lang w:eastAsia="en-US" w:bidi="en-US"/>
        </w:rPr>
        <w:t>y</w:t>
      </w:r>
      <w:r w:rsidR="004C5F13" w:rsidRPr="009074DB">
        <w:rPr>
          <w:color w:val="000000"/>
          <w:sz w:val="24"/>
          <w:lang w:eastAsia="en-US" w:bidi="en-US"/>
        </w:rPr>
        <w:t xml:space="preserve"> stanowi załącznik nr 3 do regulaminu konkursu.</w:t>
      </w:r>
    </w:p>
    <w:p w:rsidR="004C5F13" w:rsidRPr="009074DB" w:rsidRDefault="004C5F13" w:rsidP="00CF00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567" w:hanging="283"/>
        <w:jc w:val="both"/>
        <w:rPr>
          <w:color w:val="000000"/>
          <w:sz w:val="24"/>
          <w:lang w:eastAsia="en-US" w:bidi="en-US"/>
        </w:rPr>
      </w:pPr>
      <w:r w:rsidRPr="009074DB">
        <w:rPr>
          <w:color w:val="000000"/>
          <w:sz w:val="24"/>
          <w:lang w:eastAsia="en-US" w:bidi="en-US"/>
        </w:rPr>
        <w:t xml:space="preserve">Oferty, które w </w:t>
      </w:r>
      <w:r w:rsidR="00172F89" w:rsidRPr="009074DB">
        <w:rPr>
          <w:color w:val="000000"/>
          <w:sz w:val="24"/>
          <w:lang w:eastAsia="en-US" w:bidi="en-US"/>
        </w:rPr>
        <w:t xml:space="preserve">ocenie merytorycznej otrzymają </w:t>
      </w:r>
      <w:r w:rsidR="007422CA" w:rsidRPr="009074DB">
        <w:rPr>
          <w:color w:val="000000"/>
          <w:sz w:val="24"/>
          <w:lang w:eastAsia="en-US" w:bidi="en-US"/>
        </w:rPr>
        <w:t>poniżej 50</w:t>
      </w:r>
      <w:r w:rsidRPr="009074DB">
        <w:rPr>
          <w:color w:val="000000"/>
          <w:sz w:val="24"/>
          <w:lang w:eastAsia="en-US" w:bidi="en-US"/>
        </w:rPr>
        <w:t>% punktó</w:t>
      </w:r>
      <w:r w:rsidR="00D32B6A" w:rsidRPr="009074DB">
        <w:rPr>
          <w:color w:val="000000"/>
          <w:sz w:val="24"/>
          <w:lang w:eastAsia="en-US" w:bidi="en-US"/>
        </w:rPr>
        <w:t>w możliwych do</w:t>
      </w:r>
      <w:r w:rsidR="00CF0005">
        <w:rPr>
          <w:color w:val="000000"/>
          <w:sz w:val="24"/>
          <w:lang w:eastAsia="en-US" w:bidi="en-US"/>
        </w:rPr>
        <w:t> </w:t>
      </w:r>
      <w:r w:rsidR="00D32B6A" w:rsidRPr="009074DB">
        <w:rPr>
          <w:color w:val="000000"/>
          <w:sz w:val="24"/>
          <w:lang w:eastAsia="en-US" w:bidi="en-US"/>
        </w:rPr>
        <w:t xml:space="preserve">uzyskania, nie </w:t>
      </w:r>
      <w:r w:rsidRPr="009074DB">
        <w:rPr>
          <w:color w:val="000000"/>
          <w:sz w:val="24"/>
          <w:lang w:eastAsia="en-US" w:bidi="en-US"/>
        </w:rPr>
        <w:t xml:space="preserve">otrzymają pozytywnej </w:t>
      </w:r>
      <w:r w:rsidR="00D32B6A" w:rsidRPr="009074DB">
        <w:rPr>
          <w:color w:val="000000"/>
          <w:sz w:val="24"/>
          <w:lang w:eastAsia="en-US" w:bidi="en-US"/>
        </w:rPr>
        <w:t xml:space="preserve">opinii do </w:t>
      </w:r>
      <w:r w:rsidRPr="009074DB">
        <w:rPr>
          <w:color w:val="000000"/>
          <w:sz w:val="24"/>
          <w:lang w:eastAsia="en-US" w:bidi="en-US"/>
        </w:rPr>
        <w:t>dofinansowania.</w:t>
      </w:r>
    </w:p>
    <w:p w:rsidR="00914BBE" w:rsidRPr="009074DB" w:rsidRDefault="00914BBE" w:rsidP="00CF00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567" w:hanging="283"/>
        <w:jc w:val="both"/>
        <w:rPr>
          <w:color w:val="000000"/>
          <w:sz w:val="24"/>
          <w:lang w:eastAsia="en-US" w:bidi="en-US"/>
        </w:rPr>
      </w:pPr>
      <w:r w:rsidRPr="009074DB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9074DB">
        <w:rPr>
          <w:sz w:val="24"/>
        </w:rPr>
        <w:t>zerpania środków.</w:t>
      </w:r>
    </w:p>
    <w:p w:rsidR="00E53ED3" w:rsidRPr="009074DB" w:rsidRDefault="00E53ED3" w:rsidP="00CF00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567" w:hanging="283"/>
        <w:jc w:val="both"/>
        <w:rPr>
          <w:color w:val="000000"/>
          <w:sz w:val="24"/>
          <w:lang w:eastAsia="en-US" w:bidi="en-US"/>
        </w:rPr>
      </w:pPr>
      <w:r w:rsidRPr="009074DB">
        <w:rPr>
          <w:sz w:val="24"/>
          <w:lang w:eastAsia="en-US" w:bidi="en-US"/>
        </w:rPr>
        <w:t>W przypadku przyznania dofinansowania w kwocie mniej</w:t>
      </w:r>
      <w:r w:rsidR="00D32B6A" w:rsidRPr="009074DB">
        <w:rPr>
          <w:sz w:val="24"/>
          <w:lang w:eastAsia="en-US" w:bidi="en-US"/>
        </w:rPr>
        <w:t>szej niż wnioskowana, Oferent w </w:t>
      </w:r>
      <w:r w:rsidRPr="009074DB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CF00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567" w:hanging="283"/>
        <w:jc w:val="both"/>
        <w:rPr>
          <w:color w:val="000000"/>
          <w:sz w:val="24"/>
          <w:lang w:eastAsia="en-US" w:bidi="en-US"/>
        </w:rPr>
      </w:pPr>
      <w:r w:rsidRPr="009074DB">
        <w:rPr>
          <w:sz w:val="24"/>
          <w:lang w:eastAsia="en-US" w:bidi="en-US"/>
        </w:rPr>
        <w:t>Nieprzedłożenie wymagany</w:t>
      </w:r>
      <w:r w:rsidR="0091205B" w:rsidRPr="009074DB">
        <w:rPr>
          <w:sz w:val="24"/>
          <w:lang w:eastAsia="en-US" w:bidi="en-US"/>
        </w:rPr>
        <w:t>ch dokumentów</w:t>
      </w:r>
      <w:r w:rsidR="0091205B">
        <w:rPr>
          <w:sz w:val="24"/>
          <w:lang w:eastAsia="en-US" w:bidi="en-US"/>
        </w:rPr>
        <w:t>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CF00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567" w:hanging="283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CF0005">
      <w:pPr>
        <w:numPr>
          <w:ilvl w:val="0"/>
          <w:numId w:val="8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CF0005">
      <w:pPr>
        <w:numPr>
          <w:ilvl w:val="0"/>
          <w:numId w:val="8"/>
        </w:numPr>
        <w:spacing w:after="0" w:line="240" w:lineRule="auto"/>
        <w:ind w:left="851" w:hanging="284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</w:t>
      </w:r>
      <w:r w:rsidR="00765CA1">
        <w:rPr>
          <w:color w:val="000000"/>
          <w:sz w:val="24"/>
          <w:lang w:eastAsia="en-US" w:bidi="en-US"/>
        </w:rPr>
        <w:lastRenderedPageBreak/>
        <w:t>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7513A2">
        <w:rPr>
          <w:b/>
          <w:bCs/>
          <w:color w:val="000000"/>
          <w:sz w:val="24"/>
          <w:lang w:eastAsia="en-US" w:bidi="en-US"/>
        </w:rPr>
        <w:t>2 maja</w:t>
      </w:r>
      <w:r w:rsidR="002128EC">
        <w:rPr>
          <w:b/>
          <w:bCs/>
          <w:color w:val="000000"/>
          <w:sz w:val="24"/>
          <w:lang w:eastAsia="en-US" w:bidi="en-US"/>
        </w:rPr>
        <w:t xml:space="preserve">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>do</w:t>
      </w:r>
      <w:r w:rsidR="00CF0005">
        <w:rPr>
          <w:color w:val="000000"/>
          <w:sz w:val="24"/>
          <w:lang w:eastAsia="en-US" w:bidi="en-US"/>
        </w:rPr>
        <w:t> </w:t>
      </w:r>
      <w:r w:rsidR="00E15C2A" w:rsidRPr="004348BC">
        <w:rPr>
          <w:color w:val="000000"/>
          <w:sz w:val="24"/>
          <w:lang w:eastAsia="en-US" w:bidi="en-US"/>
        </w:rPr>
        <w:t>zarządzenia nr</w:t>
      </w:r>
      <w:r w:rsidR="00B830F8">
        <w:rPr>
          <w:color w:val="000000"/>
          <w:sz w:val="24"/>
          <w:lang w:eastAsia="en-US" w:bidi="en-US"/>
        </w:rPr>
        <w:t xml:space="preserve"> </w:t>
      </w:r>
      <w:r w:rsidR="007513A2">
        <w:rPr>
          <w:color w:val="000000"/>
          <w:sz w:val="24"/>
          <w:lang w:eastAsia="en-US" w:bidi="en-US"/>
        </w:rPr>
        <w:t>299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7513A2">
        <w:rPr>
          <w:color w:val="000000"/>
          <w:sz w:val="24"/>
          <w:lang w:eastAsia="en-US" w:bidi="en-US"/>
        </w:rPr>
        <w:t>22</w:t>
      </w:r>
      <w:r w:rsidR="00B830F8">
        <w:rPr>
          <w:color w:val="000000"/>
          <w:sz w:val="24"/>
          <w:lang w:eastAsia="en-US" w:bidi="en-US"/>
        </w:rPr>
        <w:t xml:space="preserve"> </w:t>
      </w:r>
      <w:r w:rsidR="009074DB">
        <w:rPr>
          <w:color w:val="000000"/>
          <w:sz w:val="24"/>
          <w:lang w:eastAsia="en-US" w:bidi="en-US"/>
        </w:rPr>
        <w:t xml:space="preserve">kwietnia </w:t>
      </w:r>
      <w:r w:rsidR="00265AA9">
        <w:rPr>
          <w:color w:val="000000"/>
          <w:sz w:val="24"/>
          <w:lang w:eastAsia="en-US" w:bidi="en-US"/>
        </w:rPr>
        <w:t>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7513A2" w:rsidRPr="004348BC" w:rsidRDefault="007513A2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>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</w:t>
      </w:r>
      <w:r w:rsidR="001A348C">
        <w:rPr>
          <w:sz w:val="24"/>
        </w:rPr>
        <w:t>nia</w:t>
      </w:r>
      <w:r w:rsidRPr="004348BC">
        <w:rPr>
          <w:sz w:val="24"/>
        </w:rPr>
        <w:t xml:space="preserve">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4D6FB7" w:rsidRDefault="004D6FB7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E06DC0">
      <w:pPr>
        <w:widowControl w:val="0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E06DC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4"/>
        </w:rPr>
      </w:pPr>
      <w:r w:rsidRPr="00AA4931">
        <w:rPr>
          <w:sz w:val="24"/>
        </w:rPr>
        <w:t>Oferent może wnieść do Prezydenta Miasta odwołanie od wyników konkursu ofert,</w:t>
      </w:r>
      <w:r w:rsidR="00E06DC0">
        <w:rPr>
          <w:sz w:val="24"/>
        </w:rPr>
        <w:t xml:space="preserve"> </w:t>
      </w:r>
      <w:r w:rsidRPr="00AA4931">
        <w:rPr>
          <w:sz w:val="24"/>
        </w:rPr>
        <w:t xml:space="preserve">w formie pisemnej, w terminie 3 dni od dnia ogłoszenia wyniku konkursu ofert. O przyjęciu odwołania decyduje dzień jego wpływu </w:t>
      </w:r>
      <w:r w:rsidR="00E06DC0">
        <w:rPr>
          <w:sz w:val="24"/>
        </w:rPr>
        <w:t>na</w:t>
      </w:r>
      <w:r w:rsidRPr="00AA4931">
        <w:rPr>
          <w:sz w:val="24"/>
        </w:rPr>
        <w:t xml:space="preserve"> Stanowisk</w:t>
      </w:r>
      <w:r w:rsidR="00E06DC0">
        <w:rPr>
          <w:sz w:val="24"/>
        </w:rPr>
        <w:t>u</w:t>
      </w:r>
      <w:r w:rsidRPr="00AA4931">
        <w:rPr>
          <w:sz w:val="24"/>
        </w:rPr>
        <w:t xml:space="preserve"> Obsługi Interesanta Urzędu Miasta Świnoujście.</w:t>
      </w:r>
    </w:p>
    <w:p w:rsidR="00AA4931" w:rsidRPr="00AA4931" w:rsidRDefault="00AA4931" w:rsidP="00E06DC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E06DC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E06DC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E06DC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E06DC0">
      <w:pPr>
        <w:numPr>
          <w:ilvl w:val="0"/>
          <w:numId w:val="29"/>
        </w:numPr>
        <w:spacing w:after="0" w:line="240" w:lineRule="auto"/>
        <w:ind w:left="284" w:hanging="28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905D97" w:rsidRDefault="00905D97" w:rsidP="00905D97">
      <w:pPr>
        <w:spacing w:after="0" w:line="240" w:lineRule="auto"/>
        <w:jc w:val="both"/>
        <w:rPr>
          <w:b/>
          <w:bCs/>
          <w:sz w:val="24"/>
        </w:rPr>
      </w:pPr>
    </w:p>
    <w:p w:rsidR="00905D97" w:rsidRPr="00905D97" w:rsidRDefault="00905D97" w:rsidP="00905D97">
      <w:pPr>
        <w:spacing w:after="0" w:line="240" w:lineRule="auto"/>
        <w:jc w:val="both"/>
        <w:rPr>
          <w:sz w:val="24"/>
        </w:rPr>
      </w:pPr>
      <w:r w:rsidRPr="00905D97">
        <w:rPr>
          <w:b/>
          <w:bCs/>
          <w:sz w:val="24"/>
        </w:rPr>
        <w:t xml:space="preserve">Poziom i sposób obliczania minimalnego współfinansowania zadania. </w:t>
      </w:r>
    </w:p>
    <w:p w:rsidR="00905D97" w:rsidRPr="00905D97" w:rsidRDefault="00905D97" w:rsidP="00905D97">
      <w:pPr>
        <w:widowControl w:val="0"/>
        <w:suppressAutoHyphens/>
        <w:spacing w:after="0" w:line="240" w:lineRule="auto"/>
        <w:jc w:val="both"/>
        <w:rPr>
          <w:sz w:val="24"/>
          <w:lang w:eastAsia="en-US" w:bidi="en-US"/>
        </w:rPr>
      </w:pPr>
      <w:r w:rsidRPr="00905D97">
        <w:rPr>
          <w:sz w:val="24"/>
          <w:lang w:eastAsia="en-US" w:bidi="en-US"/>
        </w:rPr>
        <w:t xml:space="preserve">Zadanie w całości finansowane ze środków budżetu Miasta Świnoujście.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="00905D97">
        <w:rPr>
          <w:sz w:val="24"/>
        </w:rPr>
        <w:t>*.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</w:t>
      </w:r>
      <w:r w:rsidR="00905D97">
        <w:rPr>
          <w:sz w:val="24"/>
        </w:rPr>
        <w:t xml:space="preserve"> umyślne przestępstwo skarbowe*.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="00905D97">
        <w:rPr>
          <w:sz w:val="24"/>
        </w:rPr>
        <w:t>*.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lastRenderedPageBreak/>
        <w:t xml:space="preserve">Oświadczenie </w:t>
      </w:r>
      <w:r w:rsidRPr="004348BC">
        <w:rPr>
          <w:sz w:val="24"/>
        </w:rPr>
        <w:t>osoby upoważnionej do reprezentacji podmiotu składającego ofertę wskazujące, że</w:t>
      </w:r>
      <w:r w:rsidR="00905D97">
        <w:rPr>
          <w:sz w:val="24"/>
        </w:rPr>
        <w:t> 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</w:t>
      </w:r>
      <w:r w:rsidR="00905D97">
        <w:rPr>
          <w:rFonts w:eastAsiaTheme="minorHAnsi"/>
          <w:color w:val="auto"/>
          <w:lang w:val="pl-PL"/>
        </w:rPr>
        <w:t> </w:t>
      </w:r>
      <w:r w:rsidRPr="000263BA">
        <w:rPr>
          <w:rFonts w:eastAsiaTheme="minorHAnsi"/>
          <w:color w:val="auto"/>
          <w:lang w:val="pl-PL"/>
        </w:rPr>
        <w:t>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="00905D97">
        <w:rPr>
          <w:rFonts w:eastAsiaTheme="minorHAnsi"/>
          <w:color w:val="auto"/>
          <w:lang w:val="pl-PL"/>
        </w:rPr>
        <w:t>).</w:t>
      </w:r>
    </w:p>
    <w:p w:rsidR="00905D97" w:rsidRDefault="00905D97" w:rsidP="00905D97">
      <w:p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6. </w:t>
      </w:r>
      <w:r w:rsidRPr="00B41BA8">
        <w:rPr>
          <w:b/>
          <w:sz w:val="24"/>
        </w:rPr>
        <w:t>Wydruk lub kopię</w:t>
      </w:r>
      <w:r>
        <w:rPr>
          <w:sz w:val="24"/>
        </w:rPr>
        <w:t xml:space="preserve"> aktualnego odpisu z Krajowego Rejestru Sądowego, innego rejestru, ewidencji lub inne dokumenty informujące o statusie prawnym podmiotu składającego ofertę i umocowanie osób go reprezentujących.</w:t>
      </w:r>
    </w:p>
    <w:p w:rsidR="00E145C7" w:rsidRDefault="00E145C7" w:rsidP="00905D97">
      <w:p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7. </w:t>
      </w:r>
      <w:r w:rsidRPr="00B41BA8">
        <w:rPr>
          <w:b/>
          <w:sz w:val="24"/>
        </w:rPr>
        <w:t>Program</w:t>
      </w:r>
      <w:r>
        <w:rPr>
          <w:sz w:val="24"/>
        </w:rPr>
        <w:t xml:space="preserve"> „Rodzinnego Pikniku Integracyjnego” – integracja pokoleń.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E145C7">
        <w:rPr>
          <w:lang w:val="pl-PL" w:eastAsia="ar-SA"/>
        </w:rPr>
        <w:t xml:space="preserve"> </w:t>
      </w:r>
      <w:r w:rsidR="00881459" w:rsidRPr="002652F8">
        <w:rPr>
          <w:lang w:val="pl-PL" w:eastAsia="ar-SA"/>
        </w:rPr>
        <w:t>r.</w:t>
      </w:r>
      <w:r w:rsidR="0087218E" w:rsidRPr="002652F8">
        <w:rPr>
          <w:lang w:val="pl-PL" w:eastAsia="ar-SA"/>
        </w:rPr>
        <w:t xml:space="preserve"> poz.</w:t>
      </w:r>
      <w:r w:rsidR="00E145C7">
        <w:rPr>
          <w:lang w:val="pl-PL" w:eastAsia="ar-SA"/>
        </w:rPr>
        <w:t> </w:t>
      </w:r>
      <w:r w:rsidR="004C0529">
        <w:rPr>
          <w:lang w:val="pl-PL" w:eastAsia="ar-SA"/>
        </w:rPr>
        <w:t>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84867DD0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405" w:hanging="4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16446"/>
    <w:multiLevelType w:val="hybridMultilevel"/>
    <w:tmpl w:val="2AAC9438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5273C"/>
    <w:multiLevelType w:val="hybridMultilevel"/>
    <w:tmpl w:val="AA82E38C"/>
    <w:lvl w:ilvl="0" w:tplc="FFF86E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2564A"/>
    <w:multiLevelType w:val="hybridMultilevel"/>
    <w:tmpl w:val="5F607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622D8"/>
    <w:multiLevelType w:val="hybridMultilevel"/>
    <w:tmpl w:val="F140D106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1ADB"/>
    <w:multiLevelType w:val="hybridMultilevel"/>
    <w:tmpl w:val="D4C4F4F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810D3"/>
    <w:multiLevelType w:val="hybridMultilevel"/>
    <w:tmpl w:val="D48471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9F1185B"/>
    <w:multiLevelType w:val="multilevel"/>
    <w:tmpl w:val="1AF215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4"/>
        <w:szCs w:val="24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9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130C84"/>
    <w:multiLevelType w:val="multilevel"/>
    <w:tmpl w:val="C3D8E5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42" w15:restartNumberingAfterBreak="0">
    <w:nsid w:val="7D8704E8"/>
    <w:multiLevelType w:val="multilevel"/>
    <w:tmpl w:val="8C9EE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42"/>
  </w:num>
  <w:num w:numId="5">
    <w:abstractNumId w:val="40"/>
  </w:num>
  <w:num w:numId="6">
    <w:abstractNumId w:val="10"/>
  </w:num>
  <w:num w:numId="7">
    <w:abstractNumId w:val="18"/>
  </w:num>
  <w:num w:numId="8">
    <w:abstractNumId w:val="38"/>
  </w:num>
  <w:num w:numId="9">
    <w:abstractNumId w:val="24"/>
  </w:num>
  <w:num w:numId="10">
    <w:abstractNumId w:val="9"/>
  </w:num>
  <w:num w:numId="11">
    <w:abstractNumId w:val="26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1"/>
  </w:num>
  <w:num w:numId="17">
    <w:abstractNumId w:val="37"/>
  </w:num>
  <w:num w:numId="18">
    <w:abstractNumId w:val="41"/>
  </w:num>
  <w:num w:numId="19">
    <w:abstractNumId w:val="31"/>
  </w:num>
  <w:num w:numId="20">
    <w:abstractNumId w:val="14"/>
  </w:num>
  <w:num w:numId="21">
    <w:abstractNumId w:val="30"/>
  </w:num>
  <w:num w:numId="22">
    <w:abstractNumId w:val="20"/>
  </w:num>
  <w:num w:numId="23">
    <w:abstractNumId w:val="34"/>
  </w:num>
  <w:num w:numId="24">
    <w:abstractNumId w:val="27"/>
  </w:num>
  <w:num w:numId="25">
    <w:abstractNumId w:val="25"/>
  </w:num>
  <w:num w:numId="26">
    <w:abstractNumId w:val="19"/>
  </w:num>
  <w:num w:numId="27">
    <w:abstractNumId w:val="15"/>
  </w:num>
  <w:num w:numId="28">
    <w:abstractNumId w:val="28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9"/>
  </w:num>
  <w:num w:numId="32">
    <w:abstractNumId w:val="4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16"/>
  </w:num>
  <w:num w:numId="38">
    <w:abstractNumId w:val="32"/>
  </w:num>
  <w:num w:numId="39">
    <w:abstractNumId w:val="2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5022"/>
    <w:rsid w:val="000B7CC3"/>
    <w:rsid w:val="000C2F36"/>
    <w:rsid w:val="000C3DB5"/>
    <w:rsid w:val="000C4EBB"/>
    <w:rsid w:val="000C50D5"/>
    <w:rsid w:val="000D00AF"/>
    <w:rsid w:val="000D0B27"/>
    <w:rsid w:val="000D28CA"/>
    <w:rsid w:val="000D2A56"/>
    <w:rsid w:val="000F0B09"/>
    <w:rsid w:val="00102197"/>
    <w:rsid w:val="0011010A"/>
    <w:rsid w:val="00110A5F"/>
    <w:rsid w:val="00112EA4"/>
    <w:rsid w:val="001176E7"/>
    <w:rsid w:val="00122D06"/>
    <w:rsid w:val="00126A9E"/>
    <w:rsid w:val="00134690"/>
    <w:rsid w:val="001348E6"/>
    <w:rsid w:val="00136310"/>
    <w:rsid w:val="00140021"/>
    <w:rsid w:val="0014153C"/>
    <w:rsid w:val="00142503"/>
    <w:rsid w:val="00145C76"/>
    <w:rsid w:val="00145D58"/>
    <w:rsid w:val="00172F89"/>
    <w:rsid w:val="00173BA2"/>
    <w:rsid w:val="001779A5"/>
    <w:rsid w:val="0018222A"/>
    <w:rsid w:val="001826CB"/>
    <w:rsid w:val="00184E5E"/>
    <w:rsid w:val="00186C10"/>
    <w:rsid w:val="00193010"/>
    <w:rsid w:val="001930B1"/>
    <w:rsid w:val="001A051D"/>
    <w:rsid w:val="001A348C"/>
    <w:rsid w:val="001A516E"/>
    <w:rsid w:val="001A63AC"/>
    <w:rsid w:val="001A6634"/>
    <w:rsid w:val="001A7C4B"/>
    <w:rsid w:val="001B74DB"/>
    <w:rsid w:val="001C3B83"/>
    <w:rsid w:val="001D5EE2"/>
    <w:rsid w:val="001D601C"/>
    <w:rsid w:val="001D6113"/>
    <w:rsid w:val="001D6902"/>
    <w:rsid w:val="001E7818"/>
    <w:rsid w:val="001F057F"/>
    <w:rsid w:val="001F4810"/>
    <w:rsid w:val="001F488A"/>
    <w:rsid w:val="00200C73"/>
    <w:rsid w:val="0020162E"/>
    <w:rsid w:val="002128EC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65AA9"/>
    <w:rsid w:val="002849F1"/>
    <w:rsid w:val="00285A3C"/>
    <w:rsid w:val="00290193"/>
    <w:rsid w:val="002A109F"/>
    <w:rsid w:val="002A373F"/>
    <w:rsid w:val="002A469C"/>
    <w:rsid w:val="002B15F6"/>
    <w:rsid w:val="002B3C3E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130A"/>
    <w:rsid w:val="00312C54"/>
    <w:rsid w:val="003207FA"/>
    <w:rsid w:val="00325653"/>
    <w:rsid w:val="00325838"/>
    <w:rsid w:val="003270BE"/>
    <w:rsid w:val="00337D00"/>
    <w:rsid w:val="00340899"/>
    <w:rsid w:val="003562EF"/>
    <w:rsid w:val="00361621"/>
    <w:rsid w:val="003704F4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119E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0416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5019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A7078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D6FB7"/>
    <w:rsid w:val="004E4030"/>
    <w:rsid w:val="004E436F"/>
    <w:rsid w:val="004E4D85"/>
    <w:rsid w:val="004F3E02"/>
    <w:rsid w:val="004F5B8E"/>
    <w:rsid w:val="00500093"/>
    <w:rsid w:val="0050385F"/>
    <w:rsid w:val="00503D65"/>
    <w:rsid w:val="00520703"/>
    <w:rsid w:val="00530036"/>
    <w:rsid w:val="0053257B"/>
    <w:rsid w:val="00540592"/>
    <w:rsid w:val="00542552"/>
    <w:rsid w:val="005454B1"/>
    <w:rsid w:val="00545E73"/>
    <w:rsid w:val="005462ED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10B96"/>
    <w:rsid w:val="006230E5"/>
    <w:rsid w:val="00627062"/>
    <w:rsid w:val="0062747A"/>
    <w:rsid w:val="00627C08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D7D1E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5E4E"/>
    <w:rsid w:val="00730433"/>
    <w:rsid w:val="007422CA"/>
    <w:rsid w:val="00744DBA"/>
    <w:rsid w:val="00747958"/>
    <w:rsid w:val="00750ABD"/>
    <w:rsid w:val="007513A2"/>
    <w:rsid w:val="00753B90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9C5"/>
    <w:rsid w:val="00796AE1"/>
    <w:rsid w:val="007A5103"/>
    <w:rsid w:val="007A5A0B"/>
    <w:rsid w:val="007A7602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57726"/>
    <w:rsid w:val="00862938"/>
    <w:rsid w:val="00866AE9"/>
    <w:rsid w:val="00867223"/>
    <w:rsid w:val="0087218E"/>
    <w:rsid w:val="00881459"/>
    <w:rsid w:val="0088602D"/>
    <w:rsid w:val="008932DE"/>
    <w:rsid w:val="00896C2D"/>
    <w:rsid w:val="00897119"/>
    <w:rsid w:val="008977C1"/>
    <w:rsid w:val="008A58F7"/>
    <w:rsid w:val="008B3325"/>
    <w:rsid w:val="008D245F"/>
    <w:rsid w:val="008E3D8C"/>
    <w:rsid w:val="008E3F3F"/>
    <w:rsid w:val="008F3167"/>
    <w:rsid w:val="008F4109"/>
    <w:rsid w:val="008F5BE9"/>
    <w:rsid w:val="009032CD"/>
    <w:rsid w:val="00903D99"/>
    <w:rsid w:val="00905D97"/>
    <w:rsid w:val="009074DB"/>
    <w:rsid w:val="0091205B"/>
    <w:rsid w:val="00914BBE"/>
    <w:rsid w:val="00915CF4"/>
    <w:rsid w:val="00921288"/>
    <w:rsid w:val="00921F55"/>
    <w:rsid w:val="00930C27"/>
    <w:rsid w:val="0093364F"/>
    <w:rsid w:val="00933975"/>
    <w:rsid w:val="009360EA"/>
    <w:rsid w:val="009518EC"/>
    <w:rsid w:val="00952295"/>
    <w:rsid w:val="00952D08"/>
    <w:rsid w:val="009538C4"/>
    <w:rsid w:val="00963167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4E4E"/>
    <w:rsid w:val="00A1606D"/>
    <w:rsid w:val="00A32DB2"/>
    <w:rsid w:val="00A4295E"/>
    <w:rsid w:val="00A42BFD"/>
    <w:rsid w:val="00A43447"/>
    <w:rsid w:val="00A465F1"/>
    <w:rsid w:val="00A52F7D"/>
    <w:rsid w:val="00A5713B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41BA8"/>
    <w:rsid w:val="00B55425"/>
    <w:rsid w:val="00B61571"/>
    <w:rsid w:val="00B65DC1"/>
    <w:rsid w:val="00B675B2"/>
    <w:rsid w:val="00B70E00"/>
    <w:rsid w:val="00B71B7F"/>
    <w:rsid w:val="00B73408"/>
    <w:rsid w:val="00B75F5F"/>
    <w:rsid w:val="00B830F8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6FA7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5F7"/>
    <w:rsid w:val="00CB17E3"/>
    <w:rsid w:val="00CB24FC"/>
    <w:rsid w:val="00CB3238"/>
    <w:rsid w:val="00CB3536"/>
    <w:rsid w:val="00CB624A"/>
    <w:rsid w:val="00CC4306"/>
    <w:rsid w:val="00CD0D35"/>
    <w:rsid w:val="00CD16A8"/>
    <w:rsid w:val="00CD23F6"/>
    <w:rsid w:val="00CD4D6B"/>
    <w:rsid w:val="00CD69DB"/>
    <w:rsid w:val="00CD713F"/>
    <w:rsid w:val="00CD71D5"/>
    <w:rsid w:val="00CE664B"/>
    <w:rsid w:val="00CF0005"/>
    <w:rsid w:val="00CF3C3B"/>
    <w:rsid w:val="00CF4717"/>
    <w:rsid w:val="00CF53F1"/>
    <w:rsid w:val="00CF59BD"/>
    <w:rsid w:val="00CF5B7A"/>
    <w:rsid w:val="00D01419"/>
    <w:rsid w:val="00D10E6B"/>
    <w:rsid w:val="00D12219"/>
    <w:rsid w:val="00D16FBB"/>
    <w:rsid w:val="00D1794E"/>
    <w:rsid w:val="00D218B1"/>
    <w:rsid w:val="00D230AA"/>
    <w:rsid w:val="00D32B6A"/>
    <w:rsid w:val="00D35339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C7B31"/>
    <w:rsid w:val="00DD2C7E"/>
    <w:rsid w:val="00DD57FE"/>
    <w:rsid w:val="00DE3466"/>
    <w:rsid w:val="00DE5285"/>
    <w:rsid w:val="00E00AE7"/>
    <w:rsid w:val="00E01B20"/>
    <w:rsid w:val="00E03E48"/>
    <w:rsid w:val="00E06D99"/>
    <w:rsid w:val="00E06DC0"/>
    <w:rsid w:val="00E12730"/>
    <w:rsid w:val="00E13FFE"/>
    <w:rsid w:val="00E145C7"/>
    <w:rsid w:val="00E14B18"/>
    <w:rsid w:val="00E15C2A"/>
    <w:rsid w:val="00E170B0"/>
    <w:rsid w:val="00E20BD4"/>
    <w:rsid w:val="00E22917"/>
    <w:rsid w:val="00E25919"/>
    <w:rsid w:val="00E26B51"/>
    <w:rsid w:val="00E31917"/>
    <w:rsid w:val="00E332DE"/>
    <w:rsid w:val="00E37530"/>
    <w:rsid w:val="00E4445B"/>
    <w:rsid w:val="00E53ED3"/>
    <w:rsid w:val="00E545FC"/>
    <w:rsid w:val="00E54CDD"/>
    <w:rsid w:val="00E56ED9"/>
    <w:rsid w:val="00E631CB"/>
    <w:rsid w:val="00E63D29"/>
    <w:rsid w:val="00E67C7A"/>
    <w:rsid w:val="00E72C4C"/>
    <w:rsid w:val="00E7517B"/>
    <w:rsid w:val="00E86C47"/>
    <w:rsid w:val="00E91CAC"/>
    <w:rsid w:val="00E939AF"/>
    <w:rsid w:val="00E940E2"/>
    <w:rsid w:val="00E97394"/>
    <w:rsid w:val="00EA1CF9"/>
    <w:rsid w:val="00EA3CE7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174"/>
    <w:rsid w:val="00FB3E2D"/>
    <w:rsid w:val="00FB4998"/>
    <w:rsid w:val="00FB7904"/>
    <w:rsid w:val="00FC0D11"/>
    <w:rsid w:val="00FC1713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DBE1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6230E5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F7EF-2675-4376-84E8-B3D3B5D1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2712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2024-01-16T09:59:00Z</cp:lastPrinted>
  <dcterms:created xsi:type="dcterms:W3CDTF">2024-04-23T08:57:00Z</dcterms:created>
  <dcterms:modified xsi:type="dcterms:W3CDTF">2024-04-23T08:57:00Z</dcterms:modified>
</cp:coreProperties>
</file>