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CB9580" w14:textId="7DD90224" w:rsidR="00624382" w:rsidRPr="00126681" w:rsidRDefault="002D5629" w:rsidP="006F0229">
      <w:pPr>
        <w:pStyle w:val="Nagwek1"/>
        <w:pBdr>
          <w:top w:val="single" w:sz="4" w:space="0" w:color="auto"/>
          <w:bottom w:val="single" w:sz="4" w:space="1" w:color="auto"/>
        </w:pBdr>
        <w:shd w:val="clear" w:color="auto" w:fill="F3F3F3"/>
        <w:tabs>
          <w:tab w:val="left" w:pos="4080"/>
        </w:tabs>
        <w:spacing w:before="0"/>
        <w:jc w:val="both"/>
        <w:rPr>
          <w:rFonts w:ascii="Aptos" w:hAnsi="Aptos" w:cs="Tahoma"/>
          <w:bCs/>
          <w:sz w:val="20"/>
          <w:u w:val="none"/>
        </w:rPr>
      </w:pPr>
      <w:bookmarkStart w:id="0" w:name="_Hlk62077714"/>
      <w:r>
        <w:rPr>
          <w:rFonts w:ascii="Aptos" w:hAnsi="Aptos" w:cs="Tahoma"/>
          <w:bCs/>
          <w:sz w:val="20"/>
          <w:u w:val="none"/>
        </w:rPr>
        <w:t xml:space="preserve">Załącznik </w:t>
      </w:r>
      <w:r w:rsidR="006F2CB9" w:rsidRPr="00126681">
        <w:rPr>
          <w:rFonts w:ascii="Aptos" w:hAnsi="Aptos" w:cs="Tahoma"/>
          <w:bCs/>
          <w:sz w:val="20"/>
          <w:u w:val="none"/>
        </w:rPr>
        <w:t>n</w:t>
      </w:r>
      <w:r w:rsidR="00624382" w:rsidRPr="00126681">
        <w:rPr>
          <w:rFonts w:ascii="Aptos" w:hAnsi="Aptos" w:cs="Tahoma"/>
          <w:bCs/>
          <w:sz w:val="20"/>
          <w:u w:val="none"/>
        </w:rPr>
        <w:t>r 4</w:t>
      </w:r>
      <w:r w:rsidR="00624382" w:rsidRPr="00126681">
        <w:rPr>
          <w:rFonts w:ascii="Aptos" w:hAnsi="Aptos" w:cs="Tahoma"/>
          <w:bCs/>
          <w:sz w:val="20"/>
          <w:u w:val="none"/>
        </w:rPr>
        <w:tab/>
      </w:r>
    </w:p>
    <w:bookmarkEnd w:id="0"/>
    <w:p w14:paraId="27CD7875" w14:textId="77777777" w:rsidR="006F2CB9" w:rsidRPr="00126681" w:rsidRDefault="006F2CB9" w:rsidP="006F0229">
      <w:pPr>
        <w:spacing w:after="0" w:line="240" w:lineRule="auto"/>
        <w:jc w:val="center"/>
        <w:rPr>
          <w:rFonts w:ascii="Aptos" w:hAnsi="Aptos" w:cs="Tahoma"/>
          <w:sz w:val="20"/>
          <w:szCs w:val="20"/>
          <w:u w:val="single"/>
        </w:rPr>
      </w:pPr>
    </w:p>
    <w:p w14:paraId="700DA18E" w14:textId="1092D81B" w:rsidR="00107C7E" w:rsidRPr="00126681" w:rsidRDefault="00107C7E" w:rsidP="006F0229">
      <w:pPr>
        <w:spacing w:after="0" w:line="240" w:lineRule="auto"/>
        <w:jc w:val="center"/>
        <w:rPr>
          <w:rFonts w:ascii="Aptos" w:hAnsi="Aptos" w:cs="Tahoma"/>
          <w:b/>
          <w:sz w:val="20"/>
          <w:szCs w:val="20"/>
        </w:rPr>
      </w:pPr>
      <w:r w:rsidRPr="00126681">
        <w:rPr>
          <w:rFonts w:ascii="Aptos" w:hAnsi="Aptos" w:cs="Tahoma"/>
          <w:b/>
          <w:sz w:val="20"/>
          <w:szCs w:val="20"/>
        </w:rPr>
        <w:t>PROJEKTOWANE POSTANOWIENIA UMOWY W SPRAWIE ZAMÓWIENIA PUBLICZNEGO</w:t>
      </w:r>
    </w:p>
    <w:p w14:paraId="00030BF0" w14:textId="77777777" w:rsidR="006F2CB9" w:rsidRPr="00126681" w:rsidRDefault="006F2CB9" w:rsidP="006F0229">
      <w:pPr>
        <w:spacing w:after="0" w:line="240" w:lineRule="auto"/>
        <w:jc w:val="center"/>
        <w:rPr>
          <w:rFonts w:ascii="Aptos" w:hAnsi="Aptos" w:cs="Tahoma"/>
          <w:b/>
          <w:sz w:val="20"/>
          <w:szCs w:val="20"/>
        </w:rPr>
      </w:pPr>
    </w:p>
    <w:p w14:paraId="47544582" w14:textId="77777777" w:rsidR="006F2CB9" w:rsidRPr="00126681" w:rsidRDefault="006F2CB9" w:rsidP="006F2CB9">
      <w:pPr>
        <w:autoSpaceDE w:val="0"/>
        <w:autoSpaceDN w:val="0"/>
        <w:adjustRightInd w:val="0"/>
        <w:spacing w:after="0" w:line="240" w:lineRule="auto"/>
        <w:jc w:val="center"/>
        <w:rPr>
          <w:rFonts w:ascii="Aptos" w:hAnsi="Aptos" w:cs="Tahoma"/>
          <w:color w:val="000000"/>
          <w:sz w:val="20"/>
          <w:szCs w:val="20"/>
        </w:rPr>
      </w:pPr>
      <w:r w:rsidRPr="00126681">
        <w:rPr>
          <w:rFonts w:ascii="Aptos" w:hAnsi="Aptos" w:cs="Tahoma"/>
          <w:color w:val="000000"/>
          <w:sz w:val="20"/>
          <w:szCs w:val="20"/>
        </w:rPr>
        <w:t>zawarta w dniu ......................... pomiędzy:</w:t>
      </w:r>
    </w:p>
    <w:p w14:paraId="06FB7402" w14:textId="6491B3E1" w:rsidR="006F2CB9" w:rsidRPr="00126681" w:rsidRDefault="006F2CB9" w:rsidP="006F2CB9">
      <w:pPr>
        <w:autoSpaceDE w:val="0"/>
        <w:autoSpaceDN w:val="0"/>
        <w:adjustRightInd w:val="0"/>
        <w:spacing w:after="0" w:line="240" w:lineRule="auto"/>
        <w:rPr>
          <w:rFonts w:ascii="Aptos" w:hAnsi="Aptos" w:cs="Tahoma"/>
          <w:color w:val="000000"/>
          <w:sz w:val="20"/>
          <w:szCs w:val="20"/>
        </w:rPr>
      </w:pPr>
      <w:r w:rsidRPr="00126681">
        <w:rPr>
          <w:rFonts w:ascii="Aptos" w:hAnsi="Aptos" w:cs="Tahoma"/>
          <w:b/>
          <w:bCs/>
          <w:color w:val="000000"/>
          <w:sz w:val="20"/>
          <w:szCs w:val="20"/>
        </w:rPr>
        <w:t>Gminą Miasto Świnoujście</w:t>
      </w:r>
      <w:r w:rsidRPr="00126681">
        <w:rPr>
          <w:rFonts w:ascii="Aptos" w:hAnsi="Aptos" w:cs="Tahoma"/>
          <w:color w:val="000000"/>
          <w:sz w:val="20"/>
          <w:szCs w:val="20"/>
        </w:rPr>
        <w:t>, ul. Wojska Polskiego 1/5, 72 - 600 Świnoujście</w:t>
      </w:r>
      <w:r w:rsidRPr="00126681">
        <w:rPr>
          <w:rFonts w:ascii="Aptos" w:hAnsi="Aptos" w:cs="Tahoma"/>
          <w:b/>
          <w:bCs/>
          <w:color w:val="000000"/>
          <w:sz w:val="20"/>
          <w:szCs w:val="20"/>
        </w:rPr>
        <w:t xml:space="preserve">, </w:t>
      </w:r>
      <w:r w:rsidRPr="00126681">
        <w:rPr>
          <w:rFonts w:ascii="Aptos" w:hAnsi="Aptos" w:cs="Tahoma"/>
          <w:color w:val="000000"/>
          <w:sz w:val="20"/>
          <w:szCs w:val="20"/>
        </w:rPr>
        <w:t xml:space="preserve">NIP: 8551571375 </w:t>
      </w:r>
    </w:p>
    <w:p w14:paraId="779E13CA" w14:textId="77777777" w:rsidR="006F2CB9" w:rsidRPr="00126681" w:rsidRDefault="006F2CB9" w:rsidP="006F2CB9">
      <w:pPr>
        <w:autoSpaceDE w:val="0"/>
        <w:autoSpaceDN w:val="0"/>
        <w:adjustRightInd w:val="0"/>
        <w:spacing w:after="0" w:line="240" w:lineRule="auto"/>
        <w:rPr>
          <w:rFonts w:ascii="Aptos" w:hAnsi="Aptos" w:cs="Tahoma"/>
          <w:color w:val="000000"/>
          <w:sz w:val="20"/>
          <w:szCs w:val="20"/>
        </w:rPr>
      </w:pPr>
      <w:r w:rsidRPr="00126681">
        <w:rPr>
          <w:rFonts w:ascii="Aptos" w:hAnsi="Aptos" w:cs="Tahoma"/>
          <w:color w:val="000000"/>
          <w:sz w:val="20"/>
          <w:szCs w:val="20"/>
        </w:rPr>
        <w:t xml:space="preserve">zwaną dalej </w:t>
      </w:r>
      <w:r w:rsidRPr="00126681">
        <w:rPr>
          <w:rFonts w:ascii="Aptos" w:hAnsi="Aptos" w:cs="Tahoma"/>
          <w:b/>
          <w:bCs/>
          <w:color w:val="000000"/>
          <w:sz w:val="20"/>
          <w:szCs w:val="20"/>
        </w:rPr>
        <w:t>Zamawiającym</w:t>
      </w:r>
      <w:r w:rsidRPr="00126681">
        <w:rPr>
          <w:rFonts w:ascii="Aptos" w:hAnsi="Aptos" w:cs="Tahoma"/>
          <w:color w:val="000000"/>
          <w:sz w:val="20"/>
          <w:szCs w:val="20"/>
        </w:rPr>
        <w:t xml:space="preserve">, </w:t>
      </w:r>
    </w:p>
    <w:p w14:paraId="066A2CE4" w14:textId="08EF99DD" w:rsidR="006F2CB9" w:rsidRPr="00126681" w:rsidRDefault="006F2CB9" w:rsidP="006F2CB9">
      <w:pPr>
        <w:autoSpaceDE w:val="0"/>
        <w:autoSpaceDN w:val="0"/>
        <w:adjustRightInd w:val="0"/>
        <w:spacing w:after="0" w:line="240" w:lineRule="auto"/>
        <w:rPr>
          <w:rFonts w:ascii="Aptos" w:hAnsi="Aptos" w:cs="Tahoma"/>
          <w:color w:val="000000"/>
        </w:rPr>
      </w:pPr>
      <w:r w:rsidRPr="00126681">
        <w:rPr>
          <w:rFonts w:ascii="Aptos" w:hAnsi="Aptos" w:cs="Tahoma"/>
          <w:color w:val="000000"/>
          <w:sz w:val="20"/>
          <w:szCs w:val="20"/>
        </w:rPr>
        <w:t xml:space="preserve">której zadania w zakresie objętym umową wykonuje </w:t>
      </w:r>
      <w:r w:rsidRPr="00126681">
        <w:rPr>
          <w:rFonts w:ascii="Aptos" w:hAnsi="Aptos" w:cs="Tahoma"/>
          <w:b/>
          <w:bCs/>
          <w:color w:val="000000"/>
          <w:sz w:val="20"/>
          <w:szCs w:val="20"/>
        </w:rPr>
        <w:t>Zarząd Dróg Miejskich i Żeglugi w Świnoujściu</w:t>
      </w:r>
      <w:r w:rsidRPr="00126681">
        <w:rPr>
          <w:rFonts w:ascii="Aptos" w:hAnsi="Aptos" w:cs="Tahoma"/>
          <w:color w:val="000000"/>
          <w:sz w:val="20"/>
          <w:szCs w:val="20"/>
        </w:rPr>
        <w:t xml:space="preserve">, </w:t>
      </w:r>
      <w:r w:rsidRPr="00126681">
        <w:rPr>
          <w:rFonts w:ascii="Aptos" w:hAnsi="Aptos" w:cs="Tahoma"/>
          <w:color w:val="000000"/>
          <w:sz w:val="20"/>
          <w:szCs w:val="20"/>
        </w:rPr>
        <w:br/>
        <w:t xml:space="preserve">ul. Wybrzeże Władysława IV 12, 72 - 600 Świnoujście, NIP 8551478049            </w:t>
      </w:r>
    </w:p>
    <w:p w14:paraId="7EA397EF" w14:textId="1B1925CF" w:rsidR="006F2CB9" w:rsidRPr="00126681" w:rsidRDefault="006F2CB9" w:rsidP="006F2CB9">
      <w:pPr>
        <w:autoSpaceDE w:val="0"/>
        <w:autoSpaceDN w:val="0"/>
        <w:adjustRightInd w:val="0"/>
        <w:spacing w:after="0" w:line="240" w:lineRule="auto"/>
        <w:rPr>
          <w:rFonts w:ascii="Aptos" w:hAnsi="Aptos" w:cs="Tahoma"/>
          <w:b/>
          <w:bCs/>
          <w:color w:val="000000"/>
          <w:sz w:val="20"/>
          <w:szCs w:val="20"/>
        </w:rPr>
      </w:pPr>
      <w:r w:rsidRPr="00126681">
        <w:rPr>
          <w:rFonts w:ascii="Aptos" w:hAnsi="Aptos" w:cs="Tahoma"/>
          <w:color w:val="000000"/>
          <w:sz w:val="20"/>
          <w:szCs w:val="20"/>
        </w:rPr>
        <w:t xml:space="preserve">reprezentowaną przez </w:t>
      </w:r>
      <w:r w:rsidRPr="00126681">
        <w:rPr>
          <w:rFonts w:ascii="Aptos" w:hAnsi="Aptos" w:cs="Tahoma"/>
          <w:b/>
          <w:bCs/>
          <w:color w:val="000000"/>
          <w:sz w:val="20"/>
          <w:szCs w:val="20"/>
        </w:rPr>
        <w:t xml:space="preserve">Dyrektora </w:t>
      </w:r>
      <w:r w:rsidR="00311095" w:rsidRPr="00126681">
        <w:rPr>
          <w:rFonts w:ascii="Aptos" w:hAnsi="Aptos" w:cs="Tahoma"/>
          <w:b/>
          <w:bCs/>
          <w:color w:val="000000"/>
          <w:sz w:val="20"/>
          <w:szCs w:val="20"/>
        </w:rPr>
        <w:t>Zarządu Dróg Miejskich i Żeglugi w Świnoujściu</w:t>
      </w:r>
      <w:r w:rsidRPr="00126681">
        <w:rPr>
          <w:rFonts w:ascii="Aptos" w:hAnsi="Aptos" w:cs="Tahoma"/>
          <w:b/>
          <w:bCs/>
          <w:color w:val="000000"/>
          <w:sz w:val="20"/>
          <w:szCs w:val="20"/>
        </w:rPr>
        <w:t xml:space="preserve"> </w:t>
      </w:r>
      <w:r w:rsidR="00311095" w:rsidRPr="00126681">
        <w:rPr>
          <w:rFonts w:ascii="Aptos" w:hAnsi="Aptos" w:cs="Tahoma"/>
          <w:b/>
          <w:bCs/>
          <w:color w:val="000000"/>
          <w:sz w:val="20"/>
          <w:szCs w:val="20"/>
        </w:rPr>
        <w:t>-</w:t>
      </w:r>
      <w:r w:rsidRPr="00126681">
        <w:rPr>
          <w:rFonts w:ascii="Aptos" w:hAnsi="Aptos" w:cs="Tahoma"/>
          <w:b/>
          <w:bCs/>
          <w:color w:val="000000"/>
          <w:sz w:val="20"/>
          <w:szCs w:val="20"/>
        </w:rPr>
        <w:t xml:space="preserve"> Pawła Szynkaruka </w:t>
      </w:r>
    </w:p>
    <w:p w14:paraId="3248C7B9" w14:textId="44B62D9F" w:rsidR="006F2CB9" w:rsidRPr="00126681" w:rsidRDefault="006F2CB9" w:rsidP="006F2CB9">
      <w:pPr>
        <w:autoSpaceDE w:val="0"/>
        <w:autoSpaceDN w:val="0"/>
        <w:adjustRightInd w:val="0"/>
        <w:spacing w:after="0" w:line="240" w:lineRule="auto"/>
        <w:rPr>
          <w:rFonts w:ascii="Aptos" w:hAnsi="Aptos" w:cs="Tahoma"/>
          <w:color w:val="000000"/>
          <w:sz w:val="20"/>
          <w:szCs w:val="20"/>
        </w:rPr>
      </w:pPr>
      <w:r w:rsidRPr="00126681">
        <w:rPr>
          <w:rFonts w:ascii="Aptos" w:hAnsi="Aptos" w:cs="Tahoma"/>
          <w:i/>
          <w:iCs/>
          <w:color w:val="000000"/>
          <w:sz w:val="20"/>
          <w:szCs w:val="20"/>
        </w:rPr>
        <w:t>(na mocy udzielonego przez Prezydenta Miasta Świnoujście pełnomocnictwa Nr WO-KP.0052.307.2023 z dnia 22 grudnia 2023 r.)</w:t>
      </w:r>
    </w:p>
    <w:p w14:paraId="5A21A3A9" w14:textId="77777777" w:rsidR="006F2CB9" w:rsidRPr="00126681" w:rsidRDefault="006F2CB9" w:rsidP="006F0229">
      <w:pPr>
        <w:spacing w:after="0" w:line="240" w:lineRule="auto"/>
        <w:jc w:val="center"/>
        <w:rPr>
          <w:rFonts w:ascii="Aptos" w:hAnsi="Aptos" w:cs="Tahoma"/>
          <w:sz w:val="20"/>
          <w:szCs w:val="20"/>
        </w:rPr>
      </w:pPr>
    </w:p>
    <w:p w14:paraId="46500B99" w14:textId="3A689B7B" w:rsidR="00107C7E" w:rsidRPr="00126681" w:rsidRDefault="00107C7E" w:rsidP="006F0229">
      <w:pPr>
        <w:spacing w:after="0" w:line="240" w:lineRule="auto"/>
        <w:jc w:val="center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a</w:t>
      </w:r>
    </w:p>
    <w:p w14:paraId="5A9B755F" w14:textId="77777777" w:rsidR="006F2CB9" w:rsidRPr="00126681" w:rsidRDefault="006F2CB9" w:rsidP="006F0229">
      <w:pPr>
        <w:spacing w:after="0" w:line="240" w:lineRule="auto"/>
        <w:jc w:val="center"/>
        <w:rPr>
          <w:rFonts w:ascii="Aptos" w:hAnsi="Aptos" w:cs="Tahoma"/>
          <w:sz w:val="20"/>
          <w:szCs w:val="20"/>
        </w:rPr>
      </w:pPr>
    </w:p>
    <w:p w14:paraId="07D9C29B" w14:textId="77777777" w:rsidR="00107C7E" w:rsidRPr="00126681" w:rsidRDefault="00107C7E" w:rsidP="006F0229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416E9896" w14:textId="246D9E46" w:rsidR="006F2CB9" w:rsidRPr="00126681" w:rsidRDefault="00107C7E" w:rsidP="006F0229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 siedzibą w ..................................................................</w:t>
      </w:r>
    </w:p>
    <w:p w14:paraId="113FAA17" w14:textId="5961A201" w:rsidR="003E4051" w:rsidRPr="00126681" w:rsidRDefault="003E4051" w:rsidP="006F0229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NIP …..………….. </w:t>
      </w:r>
    </w:p>
    <w:p w14:paraId="480B6C81" w14:textId="29086099" w:rsidR="00107C7E" w:rsidRPr="00126681" w:rsidRDefault="00107C7E" w:rsidP="006F0229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reprezentowanym przez:</w:t>
      </w:r>
    </w:p>
    <w:p w14:paraId="794E738A" w14:textId="77777777" w:rsidR="00107C7E" w:rsidRPr="00126681" w:rsidRDefault="00107C7E" w:rsidP="006F2CB9">
      <w:pPr>
        <w:tabs>
          <w:tab w:val="num" w:pos="993"/>
        </w:tabs>
        <w:spacing w:after="0" w:line="240" w:lineRule="auto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........................................................................................................................</w:t>
      </w:r>
    </w:p>
    <w:p w14:paraId="6DEE074C" w14:textId="77777777" w:rsidR="00107C7E" w:rsidRPr="00126681" w:rsidRDefault="00107C7E" w:rsidP="006F0229">
      <w:pPr>
        <w:spacing w:after="0" w:line="240" w:lineRule="auto"/>
        <w:jc w:val="both"/>
        <w:rPr>
          <w:rFonts w:ascii="Aptos" w:hAnsi="Aptos" w:cs="Tahoma"/>
          <w:b/>
          <w:bCs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zwanym dalej </w:t>
      </w:r>
      <w:r w:rsidRPr="00126681">
        <w:rPr>
          <w:rFonts w:ascii="Aptos" w:hAnsi="Aptos" w:cs="Tahoma"/>
          <w:b/>
          <w:bCs/>
          <w:sz w:val="20"/>
          <w:szCs w:val="20"/>
        </w:rPr>
        <w:t>Wykonawcą.</w:t>
      </w:r>
    </w:p>
    <w:p w14:paraId="01F0CDAF" w14:textId="77777777" w:rsidR="006F2CB9" w:rsidRPr="00126681" w:rsidRDefault="006F2CB9" w:rsidP="006F0229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</w:p>
    <w:p w14:paraId="5F9AE90A" w14:textId="40351231" w:rsidR="00107C7E" w:rsidRPr="00126681" w:rsidRDefault="00107C7E" w:rsidP="006F0229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W rezultacie dokonania przez Zamawiającego wyboru oferty Wykonawcy, zgodnie z wymogami </w:t>
      </w:r>
      <w:r w:rsidRPr="00126681">
        <w:rPr>
          <w:rFonts w:ascii="Aptos" w:eastAsia="Times New Roman" w:hAnsi="Aptos" w:cs="Tahoma"/>
          <w:sz w:val="20"/>
          <w:szCs w:val="20"/>
          <w:lang w:eastAsia="pl-PL"/>
        </w:rPr>
        <w:t>ustawy z dnia 11 września 2019 r. - Prawo zamówień publicznych (</w:t>
      </w:r>
      <w:r w:rsidRPr="00126681">
        <w:rPr>
          <w:rFonts w:ascii="Aptos" w:hAnsi="Aptos" w:cs="Tahoma"/>
          <w:sz w:val="20"/>
          <w:szCs w:val="20"/>
        </w:rPr>
        <w:t xml:space="preserve">Dz.U. </w:t>
      </w:r>
      <w:r w:rsidR="00CF655B" w:rsidRPr="00126681">
        <w:rPr>
          <w:rFonts w:ascii="Aptos" w:eastAsia="Times New Roman" w:hAnsi="Aptos" w:cs="Tahoma"/>
          <w:sz w:val="20"/>
          <w:szCs w:val="20"/>
          <w:lang w:eastAsia="pl-PL"/>
        </w:rPr>
        <w:t>z 202</w:t>
      </w:r>
      <w:r w:rsidR="009102AF" w:rsidRPr="00126681">
        <w:rPr>
          <w:rFonts w:ascii="Aptos" w:eastAsia="Times New Roman" w:hAnsi="Aptos" w:cs="Tahoma"/>
          <w:sz w:val="20"/>
          <w:szCs w:val="20"/>
          <w:lang w:eastAsia="pl-PL"/>
        </w:rPr>
        <w:t>3</w:t>
      </w:r>
      <w:r w:rsidR="00CF655B" w:rsidRPr="00126681">
        <w:rPr>
          <w:rFonts w:ascii="Aptos" w:eastAsia="Times New Roman" w:hAnsi="Aptos" w:cs="Tahoma"/>
          <w:sz w:val="20"/>
          <w:szCs w:val="20"/>
          <w:lang w:eastAsia="pl-PL"/>
        </w:rPr>
        <w:t xml:space="preserve"> r. poz. </w:t>
      </w:r>
      <w:r w:rsidR="00902952" w:rsidRPr="00126681">
        <w:rPr>
          <w:rFonts w:ascii="Aptos" w:eastAsia="Times New Roman" w:hAnsi="Aptos" w:cs="Tahoma"/>
          <w:sz w:val="20"/>
          <w:szCs w:val="20"/>
          <w:lang w:eastAsia="pl-PL"/>
        </w:rPr>
        <w:t>1</w:t>
      </w:r>
      <w:r w:rsidR="009102AF" w:rsidRPr="00126681">
        <w:rPr>
          <w:rFonts w:ascii="Aptos" w:eastAsia="Times New Roman" w:hAnsi="Aptos" w:cs="Tahoma"/>
          <w:sz w:val="20"/>
          <w:szCs w:val="20"/>
          <w:lang w:eastAsia="pl-PL"/>
        </w:rPr>
        <w:t>605</w:t>
      </w:r>
      <w:r w:rsidR="000122F5" w:rsidRPr="00126681">
        <w:rPr>
          <w:rFonts w:ascii="Aptos" w:eastAsia="Times New Roman" w:hAnsi="Aptos" w:cs="Tahoma"/>
          <w:sz w:val="20"/>
          <w:szCs w:val="20"/>
          <w:lang w:eastAsia="pl-PL"/>
        </w:rPr>
        <w:t xml:space="preserve"> z późn. zm.</w:t>
      </w:r>
      <w:r w:rsidR="000122F5" w:rsidRPr="00126681">
        <w:rPr>
          <w:rFonts w:ascii="Aptos" w:hAnsi="Aptos" w:cs="Tahoma"/>
          <w:sz w:val="20"/>
          <w:szCs w:val="20"/>
        </w:rPr>
        <w:t>)</w:t>
      </w:r>
      <w:r w:rsidRPr="00126681">
        <w:rPr>
          <w:rFonts w:ascii="Aptos" w:hAnsi="Aptos" w:cs="Tahoma"/>
          <w:sz w:val="20"/>
          <w:szCs w:val="20"/>
        </w:rPr>
        <w:t xml:space="preserve">, zwanej </w:t>
      </w:r>
      <w:r w:rsidRPr="00126681">
        <w:rPr>
          <w:rFonts w:ascii="Aptos" w:hAnsi="Aptos" w:cs="Tahoma"/>
          <w:bCs/>
          <w:sz w:val="20"/>
          <w:szCs w:val="20"/>
        </w:rPr>
        <w:t xml:space="preserve">dalej Ustawą PZP, </w:t>
      </w:r>
      <w:r w:rsidRPr="00126681">
        <w:rPr>
          <w:rFonts w:ascii="Aptos" w:hAnsi="Aptos" w:cs="Tahoma"/>
          <w:sz w:val="20"/>
          <w:szCs w:val="20"/>
        </w:rPr>
        <w:t>w trybie podstawowym, przy udziale Maximus Broker sp. z o.o. - pełnomocnika Zamawiającego działającego na podstawie pełnomocnictwa, została zawarta umowa o następującej treści:</w:t>
      </w:r>
    </w:p>
    <w:p w14:paraId="54EB1D57" w14:textId="77777777" w:rsidR="00107C7E" w:rsidRPr="00126681" w:rsidRDefault="00107C7E" w:rsidP="006F0229">
      <w:pPr>
        <w:spacing w:after="0" w:line="240" w:lineRule="auto"/>
        <w:jc w:val="center"/>
        <w:rPr>
          <w:rFonts w:ascii="Aptos" w:hAnsi="Aptos" w:cs="Tahoma"/>
          <w:sz w:val="20"/>
          <w:szCs w:val="20"/>
        </w:rPr>
      </w:pPr>
    </w:p>
    <w:p w14:paraId="5AD18458" w14:textId="77777777" w:rsidR="00107C7E" w:rsidRPr="00126681" w:rsidRDefault="00107C7E" w:rsidP="006F0229">
      <w:pPr>
        <w:spacing w:after="0" w:line="240" w:lineRule="auto"/>
        <w:jc w:val="center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sym w:font="Times New Roman" w:char="00A7"/>
      </w:r>
      <w:r w:rsidRPr="00126681">
        <w:rPr>
          <w:rFonts w:ascii="Aptos" w:hAnsi="Aptos" w:cs="Tahoma"/>
          <w:sz w:val="20"/>
          <w:szCs w:val="20"/>
        </w:rPr>
        <w:t xml:space="preserve"> 1</w:t>
      </w:r>
    </w:p>
    <w:p w14:paraId="711DBB3A" w14:textId="41E2A415" w:rsidR="00107C7E" w:rsidRPr="00126681" w:rsidRDefault="00107C7E" w:rsidP="006F2CB9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Wykonawca przyjmuje do ubezpieczenia mienie i odpowiedzialność Zamawiającego określone w Specyfikacji Warunków Zamówienia, zwanej dalej SWZ, zgodnie z warunkami oferty z dnia</w:t>
      </w:r>
      <w:r w:rsidR="006F2CB9" w:rsidRPr="00126681">
        <w:rPr>
          <w:rFonts w:ascii="Aptos" w:hAnsi="Aptos" w:cs="Tahoma"/>
          <w:sz w:val="20"/>
          <w:szCs w:val="20"/>
        </w:rPr>
        <w:t xml:space="preserve"> </w:t>
      </w:r>
      <w:r w:rsidRPr="00126681">
        <w:rPr>
          <w:rFonts w:ascii="Aptos" w:hAnsi="Aptos" w:cs="Tahoma"/>
          <w:sz w:val="20"/>
          <w:szCs w:val="20"/>
        </w:rPr>
        <w:t xml:space="preserve">…………………. złożonej w postępowaniu o udzielnie zamówienia publicznego na </w:t>
      </w:r>
      <w:r w:rsidRPr="00126681">
        <w:rPr>
          <w:rFonts w:ascii="Aptos" w:hAnsi="Aptos" w:cs="Tahoma"/>
          <w:b/>
          <w:bCs/>
          <w:sz w:val="20"/>
          <w:szCs w:val="20"/>
        </w:rPr>
        <w:t>UBEZPIECZENIE</w:t>
      </w:r>
      <w:r w:rsidR="006F2CB9" w:rsidRPr="00126681">
        <w:rPr>
          <w:rFonts w:ascii="Aptos" w:hAnsi="Aptos" w:cs="Tahoma"/>
          <w:b/>
          <w:bCs/>
          <w:sz w:val="20"/>
          <w:szCs w:val="20"/>
        </w:rPr>
        <w:t xml:space="preserve"> JEDNOSTEK PŁYWAJĄCYCH ZARZĄDU DRÓG MIEJSKICH I ŻEGLUGI W ŚWINOUJŚCIU.</w:t>
      </w:r>
    </w:p>
    <w:p w14:paraId="1B9C3003" w14:textId="77777777" w:rsidR="006F2CB9" w:rsidRPr="00126681" w:rsidRDefault="006F2CB9" w:rsidP="006F2CB9">
      <w:pPr>
        <w:spacing w:after="0" w:line="240" w:lineRule="auto"/>
        <w:jc w:val="both"/>
        <w:rPr>
          <w:rFonts w:ascii="Aptos" w:hAnsi="Aptos" w:cs="Tahoma"/>
          <w:color w:val="FF0000"/>
          <w:sz w:val="20"/>
          <w:szCs w:val="20"/>
          <w:highlight w:val="green"/>
        </w:rPr>
      </w:pPr>
    </w:p>
    <w:p w14:paraId="1CA481A1" w14:textId="77777777" w:rsidR="00107C7E" w:rsidRPr="00126681" w:rsidRDefault="00107C7E" w:rsidP="006F0229">
      <w:pPr>
        <w:spacing w:after="0" w:line="240" w:lineRule="auto"/>
        <w:jc w:val="center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sym w:font="Times New Roman" w:char="00A7"/>
      </w:r>
      <w:r w:rsidRPr="00126681">
        <w:rPr>
          <w:rFonts w:ascii="Aptos" w:hAnsi="Aptos" w:cs="Tahoma"/>
          <w:sz w:val="20"/>
          <w:szCs w:val="20"/>
        </w:rPr>
        <w:t xml:space="preserve"> 2</w:t>
      </w:r>
    </w:p>
    <w:p w14:paraId="6E0DC425" w14:textId="4C3991ED" w:rsidR="00107C7E" w:rsidRPr="00126681" w:rsidRDefault="00107C7E" w:rsidP="006F0229">
      <w:pPr>
        <w:pStyle w:val="Tekstpodstawowywcity"/>
        <w:spacing w:after="0" w:line="240" w:lineRule="auto"/>
        <w:ind w:left="0"/>
        <w:rPr>
          <w:rFonts w:ascii="Aptos" w:hAnsi="Aptos" w:cs="Tahoma"/>
          <w:b/>
          <w:bCs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Wykonawca udziela Zamawiającemu ochrony ubezpieczeniowej na okres wskazany w SWZ to jest </w:t>
      </w:r>
      <w:r w:rsidR="006F2CB9" w:rsidRPr="00126681">
        <w:rPr>
          <w:rFonts w:ascii="Aptos" w:hAnsi="Aptos" w:cs="Tahoma"/>
          <w:sz w:val="20"/>
          <w:szCs w:val="20"/>
        </w:rPr>
        <w:br/>
      </w:r>
      <w:r w:rsidR="006F2CB9" w:rsidRPr="00126681">
        <w:rPr>
          <w:rFonts w:ascii="Aptos" w:hAnsi="Aptos" w:cs="Tahoma"/>
          <w:b/>
          <w:bCs/>
          <w:sz w:val="20"/>
          <w:szCs w:val="20"/>
        </w:rPr>
        <w:t>od 01.06.2024 r. do 31.05.2025 r.</w:t>
      </w:r>
    </w:p>
    <w:p w14:paraId="307D3A1F" w14:textId="77777777" w:rsidR="006F2CB9" w:rsidRPr="00126681" w:rsidRDefault="006F2CB9" w:rsidP="006F0229">
      <w:pPr>
        <w:pStyle w:val="Tekstpodstawowywcity"/>
        <w:spacing w:after="0" w:line="240" w:lineRule="auto"/>
        <w:ind w:left="0"/>
        <w:rPr>
          <w:rFonts w:ascii="Aptos" w:hAnsi="Aptos" w:cs="Tahoma"/>
          <w:b/>
          <w:sz w:val="20"/>
          <w:szCs w:val="20"/>
        </w:rPr>
      </w:pPr>
    </w:p>
    <w:p w14:paraId="212AA44C" w14:textId="77777777" w:rsidR="00107C7E" w:rsidRPr="00126681" w:rsidRDefault="00107C7E" w:rsidP="006F0229">
      <w:pPr>
        <w:spacing w:after="0" w:line="240" w:lineRule="auto"/>
        <w:jc w:val="center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sym w:font="Times New Roman" w:char="00A7"/>
      </w:r>
      <w:r w:rsidRPr="00126681">
        <w:rPr>
          <w:rFonts w:ascii="Aptos" w:hAnsi="Aptos" w:cs="Tahoma"/>
          <w:sz w:val="20"/>
          <w:szCs w:val="20"/>
        </w:rPr>
        <w:t xml:space="preserve"> 3</w:t>
      </w:r>
    </w:p>
    <w:p w14:paraId="7BEDBDF7" w14:textId="77777777" w:rsidR="00107C7E" w:rsidRPr="00126681" w:rsidRDefault="00107C7E" w:rsidP="006F0229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Zawarcie umowy ubezpieczenia Wykonawca potwierdza poprzez wystawienie stosownych polis ubezpieczeniowych zgodnych z ofertą złożoną Zamawiającemu.</w:t>
      </w:r>
    </w:p>
    <w:p w14:paraId="6A9D9C12" w14:textId="77777777" w:rsidR="00107C7E" w:rsidRPr="00126681" w:rsidRDefault="00107C7E" w:rsidP="006F0229">
      <w:pPr>
        <w:spacing w:after="0" w:line="240" w:lineRule="auto"/>
        <w:jc w:val="center"/>
        <w:rPr>
          <w:rFonts w:ascii="Aptos" w:hAnsi="Aptos" w:cs="Tahoma"/>
          <w:sz w:val="20"/>
          <w:szCs w:val="20"/>
        </w:rPr>
      </w:pPr>
    </w:p>
    <w:p w14:paraId="3B795BBF" w14:textId="77777777" w:rsidR="00107C7E" w:rsidRPr="00126681" w:rsidRDefault="00107C7E" w:rsidP="006F0229">
      <w:pPr>
        <w:spacing w:after="0" w:line="240" w:lineRule="auto"/>
        <w:jc w:val="center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§ 4</w:t>
      </w:r>
    </w:p>
    <w:p w14:paraId="39C175DE" w14:textId="095ADDAD" w:rsidR="00107C7E" w:rsidRPr="00126681" w:rsidRDefault="00107C7E" w:rsidP="006F0229">
      <w:pPr>
        <w:numPr>
          <w:ilvl w:val="0"/>
          <w:numId w:val="19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Aptos" w:hAnsi="Aptos" w:cs="Tahoma"/>
          <w:color w:val="FF0000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Wykonawca zobowiązany jest do wystawienia polis ubezpieczenia nie później niż w terminie do 14 dni od początku okresu ubezpieczenia, określonego w SWZ</w:t>
      </w:r>
      <w:r w:rsidR="000B7D13" w:rsidRPr="00126681">
        <w:rPr>
          <w:rFonts w:ascii="Aptos" w:hAnsi="Aptos" w:cs="Tahoma"/>
          <w:sz w:val="20"/>
          <w:szCs w:val="20"/>
        </w:rPr>
        <w:t>.</w:t>
      </w:r>
    </w:p>
    <w:p w14:paraId="4DD3AA6D" w14:textId="77777777" w:rsidR="00107C7E" w:rsidRPr="00126681" w:rsidRDefault="00107C7E" w:rsidP="006F0229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Do czasu wystawienia polis ubezpieczeniowych, Wykonawca potwierdza fakt udzielania ochrony poprzez wystawienie dokumentu tymczasowego – noty pokrycia ubezpieczeniowego</w:t>
      </w:r>
    </w:p>
    <w:p w14:paraId="0127730F" w14:textId="77777777" w:rsidR="00107C7E" w:rsidRPr="00126681" w:rsidRDefault="00107C7E" w:rsidP="006F0229">
      <w:pPr>
        <w:spacing w:after="0" w:line="240" w:lineRule="auto"/>
        <w:ind w:left="284"/>
        <w:jc w:val="both"/>
        <w:rPr>
          <w:rFonts w:ascii="Aptos" w:hAnsi="Aptos" w:cs="Tahoma"/>
          <w:sz w:val="20"/>
          <w:szCs w:val="20"/>
          <w:highlight w:val="green"/>
        </w:rPr>
      </w:pPr>
    </w:p>
    <w:p w14:paraId="3CCC9ABB" w14:textId="77777777" w:rsidR="00107C7E" w:rsidRPr="00126681" w:rsidRDefault="00107C7E" w:rsidP="006F0229">
      <w:pPr>
        <w:spacing w:after="0" w:line="240" w:lineRule="auto"/>
        <w:jc w:val="center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§ 5</w:t>
      </w:r>
    </w:p>
    <w:p w14:paraId="1058D23A" w14:textId="77777777" w:rsidR="00107C7E" w:rsidRPr="00126681" w:rsidRDefault="00107C7E" w:rsidP="006F0229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Wykonawca zobowiązuje się do prowadzenia wszelkich kontaktów z Zamawiającym związanych z likwidacją szkód wyłącznie za pośrednictwem przedstawiciela pełnomocnika Zamawiającego – Maximus Broker Sp. z o.o. wskazanego każdorazowo przy zgłoszeniu szkody (nie dotyczy kontaktów związanych z oględzinami/wstępną likwidacją szkody powołanego przez Wykonawcę rzeczoznawcy), a w szczególności do:</w:t>
      </w:r>
    </w:p>
    <w:p w14:paraId="3A85A9D4" w14:textId="77777777" w:rsidR="00107C7E" w:rsidRPr="00126681" w:rsidRDefault="00107C7E" w:rsidP="006F0229">
      <w:pPr>
        <w:pStyle w:val="Akapitzlist"/>
        <w:numPr>
          <w:ilvl w:val="2"/>
          <w:numId w:val="45"/>
        </w:numPr>
        <w:tabs>
          <w:tab w:val="left" w:pos="709"/>
        </w:tabs>
        <w:suppressAutoHyphens/>
        <w:ind w:left="709" w:hanging="283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informowania pełnomocnika Zamawiającego o przyjęciu i zarejestrowaniu szkody nie później niż w ciągu 3 dni roboczych od daty zgłoszenia, </w:t>
      </w:r>
    </w:p>
    <w:p w14:paraId="34D0EAAE" w14:textId="77777777" w:rsidR="00107C7E" w:rsidRPr="00126681" w:rsidRDefault="00107C7E" w:rsidP="006F0229">
      <w:pPr>
        <w:pStyle w:val="Akapitzlist"/>
        <w:numPr>
          <w:ilvl w:val="2"/>
          <w:numId w:val="45"/>
        </w:numPr>
        <w:tabs>
          <w:tab w:val="left" w:pos="709"/>
        </w:tabs>
        <w:suppressAutoHyphens/>
        <w:ind w:left="709" w:hanging="283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informowania pełnomocnika Zamawiającego o wykazie dokumentów i/lub informacji niezbędnych do ustalenia odpowiedzialności i wysokości szkody nie później niż w ciągu 7 dni od daty zgłoszenia, </w:t>
      </w:r>
    </w:p>
    <w:p w14:paraId="4DC7E5AF" w14:textId="77777777" w:rsidR="00107C7E" w:rsidRPr="00126681" w:rsidRDefault="00107C7E" w:rsidP="006F0229">
      <w:pPr>
        <w:pStyle w:val="Akapitzlist"/>
        <w:numPr>
          <w:ilvl w:val="2"/>
          <w:numId w:val="45"/>
        </w:numPr>
        <w:tabs>
          <w:tab w:val="left" w:pos="709"/>
        </w:tabs>
        <w:suppressAutoHyphens/>
        <w:ind w:left="709" w:hanging="283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udzielanie odpowiedzi w ciągu 3 dni roboczych na pytania dotyczące likwidacji szkód Zamawiającego wysyłane przez pełnomocnika Zamawiającego,</w:t>
      </w:r>
    </w:p>
    <w:p w14:paraId="08C34790" w14:textId="77777777" w:rsidR="00107C7E" w:rsidRPr="00126681" w:rsidRDefault="00107C7E" w:rsidP="006F0229">
      <w:pPr>
        <w:pStyle w:val="Akapitzlist"/>
        <w:numPr>
          <w:ilvl w:val="2"/>
          <w:numId w:val="45"/>
        </w:numPr>
        <w:tabs>
          <w:tab w:val="left" w:pos="709"/>
        </w:tabs>
        <w:suppressAutoHyphens/>
        <w:ind w:left="709" w:hanging="283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lastRenderedPageBreak/>
        <w:t>informowania pełnomocnika Zamawiającego o etapie likwidacji szkody nie później niż w ciągu 30 dni od daty zgłoszenia, a w przypadku gdy postępowanie nie może być zakończone w ciągu 30 dni – podanie przyczyny, wskazanie brakujących dokumentów, informacji i wyjaśnień,</w:t>
      </w:r>
    </w:p>
    <w:p w14:paraId="469D22BF" w14:textId="77777777" w:rsidR="00107C7E" w:rsidRPr="00126681" w:rsidRDefault="00107C7E" w:rsidP="006F0229">
      <w:pPr>
        <w:pStyle w:val="Akapitzlist"/>
        <w:numPr>
          <w:ilvl w:val="2"/>
          <w:numId w:val="45"/>
        </w:numPr>
        <w:tabs>
          <w:tab w:val="left" w:pos="709"/>
        </w:tabs>
        <w:suppressAutoHyphens/>
        <w:ind w:left="709" w:hanging="283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pisemnego informowania Zamawiającego do wiadomości pełnomocnika Zamawiającego o decyzji kończącej postępowanie. </w:t>
      </w:r>
    </w:p>
    <w:p w14:paraId="154AE583" w14:textId="77777777" w:rsidR="00107C7E" w:rsidRPr="00126681" w:rsidRDefault="00107C7E" w:rsidP="006F0229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Po przyjęciu zgłoszenia szkody Wykonawca zobowiązuje się, w terminie nie później niż 3 dni roboczych od zgłoszenia szkody, do uzgodnienia z Zamawiającym dogodnego dla obu stron terminu oględzin/wstępnej likwidacji. Termin oględzin/wstępnej likwidacji szkody powinien nastąpić nie później niż w ciągu 7 dni roboczych od daty zgłoszenia szkody lub w innym terminie uzgodnionym z Zamawiającym. Wykonawca zobowiązuje się każdorazowo informować pisemnie (mailowo) pełnomocnika Zamawiającego o terminie oględzin/wstępnej likwidacji. W przypadku gdy oględziny/wstępna likwidacja szkody nie odbędą się w terminie 7 dni roboczych od daty zgłoszenia lub w terminie umówionym z Zamawiającym, może on przystąpić do usuwania następstw szkody. W takich przypadkach wysokość szkody będzie ustalona na podstawie protokołu sporządzonego przez Zamawiającego oraz następujących dokumentów:</w:t>
      </w:r>
    </w:p>
    <w:p w14:paraId="75538A2F" w14:textId="77777777" w:rsidR="00107C7E" w:rsidRPr="00126681" w:rsidRDefault="00107C7E" w:rsidP="006F0229">
      <w:pPr>
        <w:spacing w:after="0" w:line="240" w:lineRule="auto"/>
        <w:ind w:left="426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- dokument potwierdzający prawo własności, np. kopia faktury zakupu lub kopia wyciągu </w:t>
      </w:r>
      <w:r w:rsidRPr="00126681">
        <w:rPr>
          <w:rFonts w:ascii="Aptos" w:hAnsi="Aptos" w:cs="Tahoma"/>
          <w:sz w:val="20"/>
          <w:szCs w:val="20"/>
        </w:rPr>
        <w:br/>
        <w:t>z ewidencji środków trwałych,</w:t>
      </w:r>
    </w:p>
    <w:p w14:paraId="20E924BD" w14:textId="77777777" w:rsidR="00107C7E" w:rsidRPr="00126681" w:rsidRDefault="00107C7E" w:rsidP="006F0229">
      <w:pPr>
        <w:spacing w:after="0" w:line="240" w:lineRule="auto"/>
        <w:ind w:left="426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- dokument potwierdzający wysokość szkody, np. kosztorys lub faktura </w:t>
      </w:r>
      <w:r w:rsidRPr="00126681">
        <w:rPr>
          <w:rFonts w:ascii="Aptos" w:hAnsi="Aptos" w:cs="Tahoma"/>
          <w:bCs/>
          <w:sz w:val="20"/>
          <w:szCs w:val="20"/>
        </w:rPr>
        <w:t>wraz z dokumentacją fotograficzną ukazującą rozmiar</w:t>
      </w:r>
      <w:bookmarkStart w:id="1" w:name="_Hlk62076342"/>
      <w:r w:rsidRPr="00126681">
        <w:rPr>
          <w:rFonts w:ascii="Aptos" w:hAnsi="Aptos" w:cs="Tahoma"/>
          <w:bCs/>
          <w:sz w:val="20"/>
          <w:szCs w:val="20"/>
        </w:rPr>
        <w:t xml:space="preserve"> i przyczynę szkody.</w:t>
      </w:r>
      <w:bookmarkEnd w:id="1"/>
    </w:p>
    <w:p w14:paraId="2B331D49" w14:textId="77777777" w:rsidR="00107C7E" w:rsidRPr="00126681" w:rsidRDefault="00107C7E" w:rsidP="006F0229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Wykonawca nie będzie uzależniał wypłaty odszkodowania za szkody w mieniu Zamawiającego powstałe w wyniku dewastacji, wandalizmu lub innego działania osób trzecich od efektów postępowania wyjaśniającego prowadzonego przez uprawnione podmioty, w tym Policję, Prokuraturę lub od prawomocnego wyroku sądu, chyba że wynik tego postępowania będzie miał wpływ na uznanie odpowiedzialności Wykonawcy za daną szkodę.</w:t>
      </w:r>
    </w:p>
    <w:p w14:paraId="62F73CF4" w14:textId="77777777" w:rsidR="00107C7E" w:rsidRPr="00126681" w:rsidRDefault="00107C7E" w:rsidP="006F0229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W przypadku uznania odpowiedzialności za szkodę w mieniu Zamawiającego, Wykonawca wypłaca odszkodowanie w terminie 30 dni od dnia zgłoszenia szkody, a w przypadku gdy wyjaśnienie w tym terminie okoliczności niezbędnych do ustalenia odpowiedzialności Wykonawcy okazało się niemożliwe, odszkodowanie wypłaca się w terminie 14 dni od dnia, w którym przy zachowaniu należytej staranności wyjaśnienie tych okoliczności okazało się możliwe, nie później jednak niż w terminie 60 dni od zgłoszenia szkody. Termin 60-dniowy na ostateczną wypłatę odszkodowania nie obowiązuje, jeżeli poszkodowany lub ubezpieczony nie dostarczył dokumentów, o które wystąpił Wykonawca, a które maja wpływ na ustalenie wysokości szkody lub odpowiedzialności za szkodę oraz gdy ustalenie odpowiedzialności Wykonawcy albo wysokość należnego odszkodowania zależy od toczącego się postępowania karnego lub cywilnego – dotyczy ubezpieczeń dobrowolnych.</w:t>
      </w:r>
    </w:p>
    <w:p w14:paraId="41EA48C3" w14:textId="77777777" w:rsidR="00107C7E" w:rsidRPr="00126681" w:rsidRDefault="00107C7E" w:rsidP="006F0229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W przypadku uznania odpowiedzialności za szkodę w mieniu Zamawiającego Wykonawca zobowiązuje się do wypłaty kwoty bezspornej odszkodowania na rzecz Zamawiającego w terminie 30 dni od zgłoszenia szkody, zgodnie z art. 817 k.c.</w:t>
      </w:r>
    </w:p>
    <w:p w14:paraId="53F63ECD" w14:textId="77777777" w:rsidR="00107C7E" w:rsidRPr="00126681" w:rsidRDefault="00107C7E" w:rsidP="006F0229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Wykonawca rozpatrzy reklamacje (odwołanie) złożoną przez Zamawiającego lub za pośrednictwem pełnomocnika Zamawiającego w ciągu 30 dni od jej otrzymania. W szczególnie skomplikowanych przypadkach, uniemożliwiających rozpatrzenie reklamacji i udzielenie odpowiedzi w terminie 30 dni, Wykonawca przed upływem ww. terminu wyjaśnia Zamawiającemu przyczynę opóźnienia, wskazuje okoliczności, które muszą zostać ustalone dla rozpatrzenia sprawy oraz określa przewidywany termin rozpatrzenia reklamacji (odwołania) i udzielenia odpowiedzi, który nie może przekroczyć 60 dni od dnia otrzymania reklamacji.</w:t>
      </w:r>
    </w:p>
    <w:p w14:paraId="28D40FC6" w14:textId="77777777" w:rsidR="00107C7E" w:rsidRPr="00126681" w:rsidRDefault="00107C7E" w:rsidP="006F0229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Jeżeli Wykonawca nie udzieli odpowiedzi na reklamację (odwołanie) w terminach, o których mowa w ust. 6 uważa się, że uznał on reklamację.</w:t>
      </w:r>
    </w:p>
    <w:p w14:paraId="6A6DD57A" w14:textId="77777777" w:rsidR="00107C7E" w:rsidRPr="00126681" w:rsidRDefault="00107C7E" w:rsidP="006F0229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W przypadku kontaktów Wykonawcy z pełnomocnikiem Zamawiającego dopuszczalna jest forma kontaktowania za pośrednictwem poczty elektronicznej pod adresem: </w:t>
      </w:r>
      <w:hyperlink r:id="rId8" w:history="1">
        <w:r w:rsidRPr="00126681">
          <w:rPr>
            <w:rStyle w:val="Hipercze"/>
            <w:rFonts w:ascii="Aptos" w:hAnsi="Aptos" w:cs="Tahoma"/>
            <w:sz w:val="20"/>
            <w:szCs w:val="20"/>
          </w:rPr>
          <w:t>szkody@maximus-broker.pl</w:t>
        </w:r>
      </w:hyperlink>
      <w:r w:rsidRPr="00126681">
        <w:rPr>
          <w:rFonts w:ascii="Aptos" w:hAnsi="Aptos" w:cs="Tahoma"/>
          <w:sz w:val="20"/>
          <w:szCs w:val="20"/>
        </w:rPr>
        <w:t>.</w:t>
      </w:r>
    </w:p>
    <w:p w14:paraId="12A38C27" w14:textId="14154787" w:rsidR="00107C7E" w:rsidRPr="00126681" w:rsidRDefault="00107C7E" w:rsidP="006F0229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Wykonawca oświadcza, iż do rozpatrzenia roszczeń wystarczające są kopie dokumentów przesyłane w formie elektronicznej e-mailem (nie będzie wymagane przesyłanie oryginałów dokumentów). Niniejszy zapis nie dotyczy szkód osobowych, gdzie Wykonawca może wymagać od poszkodowanego oryginału dokumentów.</w:t>
      </w:r>
    </w:p>
    <w:p w14:paraId="27447E0D" w14:textId="77777777" w:rsidR="00107C7E" w:rsidRPr="00126681" w:rsidRDefault="00107C7E" w:rsidP="006F0229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ptos" w:hAnsi="Aptos" w:cs="Tahoma"/>
          <w:sz w:val="20"/>
          <w:szCs w:val="20"/>
        </w:rPr>
      </w:pPr>
      <w:bookmarkStart w:id="2" w:name="OLE_LINK2"/>
      <w:bookmarkStart w:id="3" w:name="OLE_LINK3"/>
      <w:r w:rsidRPr="00126681">
        <w:rPr>
          <w:rFonts w:ascii="Aptos" w:hAnsi="Aptos" w:cs="Tahoma"/>
          <w:sz w:val="20"/>
          <w:szCs w:val="20"/>
        </w:rPr>
        <w:t>Wykonawca oświadcza, że wszelkie wypłaty dla Zamawiającego (podmiotów ubezpieczonych w ramach niniejszego postępowania) nie mogącego dokonać rozliczenia podatku VAT, będą przyznawane w wartości brutto</w:t>
      </w:r>
      <w:bookmarkEnd w:id="2"/>
      <w:bookmarkEnd w:id="3"/>
      <w:r w:rsidRPr="00126681">
        <w:rPr>
          <w:rFonts w:ascii="Aptos" w:hAnsi="Aptos" w:cs="Tahoma"/>
          <w:sz w:val="20"/>
          <w:szCs w:val="20"/>
        </w:rPr>
        <w:t xml:space="preserve"> </w:t>
      </w:r>
      <w:bookmarkStart w:id="4" w:name="_Hlk62076383"/>
      <w:r w:rsidRPr="00126681">
        <w:rPr>
          <w:rFonts w:ascii="Aptos" w:hAnsi="Aptos" w:cs="Tahoma"/>
          <w:sz w:val="20"/>
          <w:szCs w:val="20"/>
        </w:rPr>
        <w:t>w wysokości zgodnej z Ustawą o podatku od towarów i usług, również w przypadkach ustalania wartości szkody na podstawie kosztorysu.</w:t>
      </w:r>
      <w:bookmarkEnd w:id="4"/>
    </w:p>
    <w:p w14:paraId="09A46FF3" w14:textId="77777777" w:rsidR="00107C7E" w:rsidRPr="00126681" w:rsidRDefault="00107C7E" w:rsidP="006F0229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Wykonawca zobowiązuje się do przesyłania raportu szkodowego raz na pół roku do pełnomocnika Zamawiającego na jego pisemną prośbę.</w:t>
      </w:r>
    </w:p>
    <w:p w14:paraId="7F3CE91B" w14:textId="77777777" w:rsidR="00126681" w:rsidRPr="00126681" w:rsidRDefault="00126681" w:rsidP="002D5629">
      <w:pPr>
        <w:tabs>
          <w:tab w:val="left" w:pos="284"/>
        </w:tabs>
        <w:suppressAutoHyphens/>
        <w:spacing w:after="0" w:line="240" w:lineRule="auto"/>
        <w:jc w:val="both"/>
        <w:rPr>
          <w:rFonts w:ascii="Aptos" w:hAnsi="Aptos" w:cs="Tahoma"/>
          <w:sz w:val="20"/>
          <w:szCs w:val="20"/>
        </w:rPr>
      </w:pPr>
    </w:p>
    <w:p w14:paraId="0E9CD674" w14:textId="77777777" w:rsidR="00107C7E" w:rsidRPr="00126681" w:rsidRDefault="00107C7E" w:rsidP="006F0229">
      <w:pPr>
        <w:spacing w:after="0" w:line="240" w:lineRule="auto"/>
        <w:jc w:val="center"/>
        <w:rPr>
          <w:rFonts w:ascii="Aptos" w:hAnsi="Aptos" w:cs="Tahoma"/>
          <w:sz w:val="20"/>
          <w:szCs w:val="20"/>
        </w:rPr>
      </w:pPr>
      <w:bookmarkStart w:id="5" w:name="_Hlk62076818"/>
      <w:r w:rsidRPr="00126681">
        <w:rPr>
          <w:rFonts w:ascii="Aptos" w:hAnsi="Aptos" w:cs="Tahoma"/>
          <w:sz w:val="20"/>
          <w:szCs w:val="20"/>
        </w:rPr>
        <w:sym w:font="Times New Roman" w:char="00A7"/>
      </w:r>
      <w:r w:rsidRPr="00126681">
        <w:rPr>
          <w:rFonts w:ascii="Aptos" w:hAnsi="Aptos" w:cs="Tahoma"/>
          <w:sz w:val="20"/>
          <w:szCs w:val="20"/>
        </w:rPr>
        <w:t xml:space="preserve"> 6</w:t>
      </w:r>
    </w:p>
    <w:p w14:paraId="31DBDABC" w14:textId="4F39F614" w:rsidR="00107C7E" w:rsidRPr="00126681" w:rsidRDefault="00107C7E" w:rsidP="006F0229">
      <w:pPr>
        <w:pStyle w:val="Tekstpodstawowywcity"/>
        <w:spacing w:after="0" w:line="240" w:lineRule="auto"/>
        <w:ind w:left="0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Za udzieloną ochronę Zamawiający zapłaci składkę ubezpieczeniową w łącznej wysokości </w:t>
      </w:r>
      <w:r w:rsidRPr="00126681">
        <w:rPr>
          <w:rFonts w:ascii="Aptos" w:hAnsi="Aptos" w:cs="Tahoma"/>
          <w:b/>
          <w:bCs/>
          <w:sz w:val="20"/>
          <w:szCs w:val="20"/>
        </w:rPr>
        <w:t>.............................. zł</w:t>
      </w:r>
      <w:r w:rsidRPr="00126681">
        <w:rPr>
          <w:rFonts w:ascii="Aptos" w:hAnsi="Aptos" w:cs="Tahoma"/>
          <w:sz w:val="20"/>
          <w:szCs w:val="20"/>
        </w:rPr>
        <w:t xml:space="preserve"> (słownie złotych ........................................................................).</w:t>
      </w:r>
    </w:p>
    <w:bookmarkEnd w:id="5"/>
    <w:p w14:paraId="5375FBF8" w14:textId="77777777" w:rsidR="00C73A77" w:rsidRPr="00126681" w:rsidRDefault="00C73A77" w:rsidP="006F0229">
      <w:pPr>
        <w:pStyle w:val="Tekstpodstawowywcity"/>
        <w:spacing w:after="0" w:line="240" w:lineRule="auto"/>
        <w:ind w:left="0"/>
        <w:rPr>
          <w:rFonts w:ascii="Aptos" w:hAnsi="Aptos" w:cs="Tahoma"/>
          <w:bCs/>
          <w:sz w:val="20"/>
          <w:szCs w:val="20"/>
          <w:highlight w:val="red"/>
        </w:rPr>
      </w:pPr>
    </w:p>
    <w:p w14:paraId="023F7197" w14:textId="77777777" w:rsidR="00107C7E" w:rsidRPr="00126681" w:rsidRDefault="00107C7E" w:rsidP="006F0229">
      <w:pPr>
        <w:pStyle w:val="Tekstpodstawowywcity"/>
        <w:spacing w:after="0" w:line="240" w:lineRule="auto"/>
        <w:ind w:left="0"/>
        <w:jc w:val="center"/>
        <w:rPr>
          <w:rFonts w:ascii="Aptos" w:hAnsi="Aptos" w:cs="Tahoma"/>
          <w:b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lastRenderedPageBreak/>
        <w:sym w:font="Times New Roman" w:char="00A7"/>
      </w:r>
      <w:r w:rsidRPr="00126681">
        <w:rPr>
          <w:rFonts w:ascii="Aptos" w:hAnsi="Aptos" w:cs="Tahoma"/>
          <w:sz w:val="20"/>
          <w:szCs w:val="20"/>
        </w:rPr>
        <w:t xml:space="preserve"> 7</w:t>
      </w:r>
    </w:p>
    <w:p w14:paraId="56F559FD" w14:textId="77777777" w:rsidR="00107C7E" w:rsidRPr="002D5629" w:rsidRDefault="00107C7E" w:rsidP="006F0229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  <w:r w:rsidRPr="002D5629">
        <w:rPr>
          <w:rFonts w:ascii="Aptos" w:hAnsi="Aptos" w:cs="Tahoma"/>
          <w:sz w:val="20"/>
          <w:szCs w:val="20"/>
        </w:rPr>
        <w:t>Zamawiający zapłaci składkę ubezpieczeniową zgodnie z poniższym harmonogramem:</w:t>
      </w:r>
    </w:p>
    <w:p w14:paraId="15A4DE4B" w14:textId="77777777" w:rsidR="000B7D13" w:rsidRPr="002D5629" w:rsidRDefault="000B7D13" w:rsidP="000B7D13">
      <w:pPr>
        <w:spacing w:after="0" w:line="240" w:lineRule="auto"/>
        <w:jc w:val="both"/>
        <w:rPr>
          <w:rFonts w:ascii="Aptos" w:hAnsi="Aptos" w:cs="Tahoma"/>
          <w:b/>
          <w:bCs/>
          <w:sz w:val="20"/>
          <w:szCs w:val="20"/>
        </w:rPr>
      </w:pPr>
      <w:r w:rsidRPr="002D5629">
        <w:rPr>
          <w:rFonts w:ascii="Aptos" w:hAnsi="Aptos" w:cs="Tahoma"/>
          <w:b/>
          <w:bCs/>
          <w:sz w:val="20"/>
          <w:szCs w:val="20"/>
        </w:rPr>
        <w:t>Składka płatna w 4 ratach:</w:t>
      </w:r>
    </w:p>
    <w:p w14:paraId="70F0B30B" w14:textId="4862F195" w:rsidR="000B7D13" w:rsidRPr="002D5629" w:rsidRDefault="000B7D13" w:rsidP="000B7D13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  <w:r w:rsidRPr="002D5629">
        <w:rPr>
          <w:rFonts w:ascii="Aptos" w:hAnsi="Aptos" w:cs="Tahoma"/>
          <w:sz w:val="20"/>
          <w:szCs w:val="20"/>
        </w:rPr>
        <w:t>I rata płatna w terminie do 15.06.202</w:t>
      </w:r>
      <w:r w:rsidR="009A3058" w:rsidRPr="002D5629">
        <w:rPr>
          <w:rFonts w:ascii="Aptos" w:hAnsi="Aptos" w:cs="Tahoma"/>
          <w:sz w:val="20"/>
          <w:szCs w:val="20"/>
        </w:rPr>
        <w:t>4</w:t>
      </w:r>
      <w:r w:rsidRPr="002D5629">
        <w:rPr>
          <w:rFonts w:ascii="Aptos" w:hAnsi="Aptos" w:cs="Tahoma"/>
          <w:sz w:val="20"/>
          <w:szCs w:val="20"/>
        </w:rPr>
        <w:t xml:space="preserve"> r.</w:t>
      </w:r>
      <w:r w:rsidR="009A3058" w:rsidRPr="002D5629">
        <w:rPr>
          <w:rFonts w:ascii="Aptos" w:hAnsi="Aptos" w:cs="Tahoma"/>
          <w:sz w:val="20"/>
          <w:szCs w:val="20"/>
        </w:rPr>
        <w:t xml:space="preserve"> </w:t>
      </w:r>
    </w:p>
    <w:p w14:paraId="5D1197FE" w14:textId="76892152" w:rsidR="000B7D13" w:rsidRPr="002D5629" w:rsidRDefault="000B7D13" w:rsidP="000B7D13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  <w:r w:rsidRPr="002D5629">
        <w:rPr>
          <w:rFonts w:ascii="Aptos" w:hAnsi="Aptos" w:cs="Tahoma"/>
          <w:sz w:val="20"/>
          <w:szCs w:val="20"/>
        </w:rPr>
        <w:t>II rata płatna w terminie do 15.09.202</w:t>
      </w:r>
      <w:r w:rsidR="009A3058" w:rsidRPr="002D5629">
        <w:rPr>
          <w:rFonts w:ascii="Aptos" w:hAnsi="Aptos" w:cs="Tahoma"/>
          <w:sz w:val="20"/>
          <w:szCs w:val="20"/>
        </w:rPr>
        <w:t>4</w:t>
      </w:r>
      <w:r w:rsidRPr="002D5629">
        <w:rPr>
          <w:rFonts w:ascii="Aptos" w:hAnsi="Aptos" w:cs="Tahoma"/>
          <w:sz w:val="20"/>
          <w:szCs w:val="20"/>
        </w:rPr>
        <w:t xml:space="preserve"> r.</w:t>
      </w:r>
    </w:p>
    <w:p w14:paraId="0700D3CD" w14:textId="62D59D1D" w:rsidR="000B7D13" w:rsidRPr="002D5629" w:rsidRDefault="000B7D13" w:rsidP="000B7D13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  <w:r w:rsidRPr="002D5629">
        <w:rPr>
          <w:rFonts w:ascii="Aptos" w:hAnsi="Aptos" w:cs="Tahoma"/>
          <w:sz w:val="20"/>
          <w:szCs w:val="20"/>
        </w:rPr>
        <w:t>III rata płatna w terminie do 15.12.202</w:t>
      </w:r>
      <w:r w:rsidR="009A3058" w:rsidRPr="002D5629">
        <w:rPr>
          <w:rFonts w:ascii="Aptos" w:hAnsi="Aptos" w:cs="Tahoma"/>
          <w:sz w:val="20"/>
          <w:szCs w:val="20"/>
        </w:rPr>
        <w:t>4</w:t>
      </w:r>
      <w:r w:rsidRPr="002D5629">
        <w:rPr>
          <w:rFonts w:ascii="Aptos" w:hAnsi="Aptos" w:cs="Tahoma"/>
          <w:sz w:val="20"/>
          <w:szCs w:val="20"/>
        </w:rPr>
        <w:t xml:space="preserve"> r.</w:t>
      </w:r>
    </w:p>
    <w:p w14:paraId="324D4EB0" w14:textId="73A91288" w:rsidR="00107C7E" w:rsidRPr="002D5629" w:rsidRDefault="000B7D13" w:rsidP="000B7D13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  <w:r w:rsidRPr="002D5629">
        <w:rPr>
          <w:rFonts w:ascii="Aptos" w:hAnsi="Aptos" w:cs="Tahoma"/>
          <w:sz w:val="20"/>
          <w:szCs w:val="20"/>
        </w:rPr>
        <w:t>IV rata płatna w terminie do 15.03.202</w:t>
      </w:r>
      <w:r w:rsidR="009A3058" w:rsidRPr="002D5629">
        <w:rPr>
          <w:rFonts w:ascii="Aptos" w:hAnsi="Aptos" w:cs="Tahoma"/>
          <w:sz w:val="20"/>
          <w:szCs w:val="20"/>
        </w:rPr>
        <w:t>5</w:t>
      </w:r>
      <w:r w:rsidRPr="002D5629">
        <w:rPr>
          <w:rFonts w:ascii="Aptos" w:hAnsi="Aptos" w:cs="Tahoma"/>
          <w:sz w:val="20"/>
          <w:szCs w:val="20"/>
        </w:rPr>
        <w:t xml:space="preserve"> r.</w:t>
      </w:r>
    </w:p>
    <w:p w14:paraId="600A105A" w14:textId="77777777" w:rsidR="009A3058" w:rsidRPr="002D5629" w:rsidRDefault="009A3058" w:rsidP="000B7D13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</w:p>
    <w:p w14:paraId="0918F336" w14:textId="77777777" w:rsidR="00613793" w:rsidRPr="002D5629" w:rsidRDefault="00613793" w:rsidP="00613793">
      <w:pPr>
        <w:spacing w:after="0" w:line="240" w:lineRule="auto"/>
        <w:jc w:val="center"/>
        <w:rPr>
          <w:rFonts w:ascii="Aptos" w:hAnsi="Aptos" w:cs="Tahoma"/>
          <w:sz w:val="20"/>
          <w:szCs w:val="20"/>
        </w:rPr>
      </w:pPr>
      <w:r w:rsidRPr="002D5629">
        <w:rPr>
          <w:rFonts w:ascii="Aptos" w:hAnsi="Aptos" w:cs="Tahoma"/>
          <w:sz w:val="20"/>
          <w:szCs w:val="20"/>
        </w:rPr>
        <w:sym w:font="Times New Roman" w:char="00A7"/>
      </w:r>
      <w:r w:rsidRPr="002D5629">
        <w:rPr>
          <w:rFonts w:ascii="Aptos" w:hAnsi="Aptos" w:cs="Tahoma"/>
          <w:sz w:val="20"/>
          <w:szCs w:val="20"/>
        </w:rPr>
        <w:t xml:space="preserve"> 8</w:t>
      </w:r>
    </w:p>
    <w:p w14:paraId="1D3710BF" w14:textId="77777777" w:rsidR="00613793" w:rsidRPr="002D5629" w:rsidRDefault="00613793" w:rsidP="00613793">
      <w:pPr>
        <w:spacing w:after="0" w:line="240" w:lineRule="auto"/>
        <w:rPr>
          <w:rFonts w:ascii="Aptos" w:hAnsi="Aptos" w:cs="Tahoma"/>
          <w:sz w:val="20"/>
          <w:szCs w:val="20"/>
        </w:rPr>
      </w:pPr>
      <w:r w:rsidRPr="002D5629">
        <w:rPr>
          <w:rFonts w:ascii="Aptos" w:hAnsi="Aptos" w:cs="Tahoma"/>
          <w:sz w:val="20"/>
          <w:szCs w:val="20"/>
        </w:rPr>
        <w:t>Zgodnie z Art. 813 § 1 oraz Art. 823 § 1 i § 3 Kodeksu cywilnego:</w:t>
      </w:r>
    </w:p>
    <w:p w14:paraId="648A36B7" w14:textId="77777777" w:rsidR="00613793" w:rsidRPr="002D5629" w:rsidRDefault="00613793" w:rsidP="00613793">
      <w:pPr>
        <w:pStyle w:val="Akapitzlist"/>
        <w:numPr>
          <w:ilvl w:val="5"/>
          <w:numId w:val="41"/>
        </w:numPr>
        <w:tabs>
          <w:tab w:val="clear" w:pos="4320"/>
          <w:tab w:val="num" w:pos="284"/>
        </w:tabs>
        <w:ind w:left="284" w:hanging="284"/>
        <w:jc w:val="both"/>
        <w:rPr>
          <w:rFonts w:ascii="Aptos" w:hAnsi="Aptos" w:cs="Tahoma"/>
          <w:sz w:val="20"/>
          <w:szCs w:val="20"/>
        </w:rPr>
      </w:pPr>
      <w:r w:rsidRPr="002D5629">
        <w:rPr>
          <w:rFonts w:ascii="Aptos" w:hAnsi="Aptos" w:cs="Tahoma"/>
          <w:sz w:val="20"/>
          <w:szCs w:val="20"/>
        </w:rPr>
        <w:t>Składkę oblicza się za czas trwania odpowiedzialności ubezpieczyciela. W przypadku wygaśnięcia stosunku ubezpieczenia przed upływem okresu na jaki została zawarta umowa, ubezpieczającemu przysługuje zwrot składki za okres niewykorzystanej ochrony ubezpieczeniowej.</w:t>
      </w:r>
    </w:p>
    <w:p w14:paraId="256207B0" w14:textId="77777777" w:rsidR="00613793" w:rsidRPr="002D5629" w:rsidRDefault="00613793" w:rsidP="00613793">
      <w:pPr>
        <w:pStyle w:val="Akapitzlist"/>
        <w:numPr>
          <w:ilvl w:val="2"/>
          <w:numId w:val="41"/>
        </w:numPr>
        <w:tabs>
          <w:tab w:val="clear" w:pos="2160"/>
          <w:tab w:val="num" w:pos="284"/>
        </w:tabs>
        <w:ind w:left="284" w:hanging="284"/>
        <w:jc w:val="both"/>
        <w:rPr>
          <w:rFonts w:ascii="Aptos" w:hAnsi="Aptos" w:cs="Tahoma"/>
          <w:sz w:val="20"/>
          <w:szCs w:val="20"/>
        </w:rPr>
      </w:pPr>
      <w:r w:rsidRPr="002D5629">
        <w:rPr>
          <w:rFonts w:ascii="Aptos" w:hAnsi="Aptos" w:cs="Tahoma"/>
          <w:sz w:val="20"/>
          <w:szCs w:val="20"/>
        </w:rPr>
        <w:t>W razie zbycia przedmiotu ubezpieczenia prawa z umowy ubezpieczenia mogą być przeniesione na nabywcę przedmiotu ubezpieczenia. Przeniesienie tych praw wymaga zgody ubezpieczyciela, chyba że umowa ubezpieczenia lub ogólne warunki ubezpieczenia stanowią inaczej.</w:t>
      </w:r>
    </w:p>
    <w:p w14:paraId="3CCDB26B" w14:textId="77777777" w:rsidR="00613793" w:rsidRPr="002D5629" w:rsidRDefault="00613793" w:rsidP="00613793">
      <w:pPr>
        <w:pStyle w:val="Akapitzlist"/>
        <w:numPr>
          <w:ilvl w:val="2"/>
          <w:numId w:val="41"/>
        </w:numPr>
        <w:tabs>
          <w:tab w:val="clear" w:pos="2160"/>
          <w:tab w:val="num" w:pos="284"/>
        </w:tabs>
        <w:ind w:left="284" w:hanging="284"/>
        <w:jc w:val="both"/>
        <w:rPr>
          <w:rFonts w:ascii="Aptos" w:hAnsi="Aptos" w:cs="Tahoma"/>
          <w:sz w:val="20"/>
          <w:szCs w:val="20"/>
        </w:rPr>
      </w:pPr>
      <w:r w:rsidRPr="002D5629">
        <w:rPr>
          <w:rFonts w:ascii="Aptos" w:hAnsi="Aptos" w:cs="Tahoma"/>
          <w:sz w:val="20"/>
          <w:szCs w:val="20"/>
        </w:rPr>
        <w:t>Jeżeli prawa, o których mowa w § 1, nie zostały przeniesione na nabywcę przedmiotu ubezpieczenia, stosunek ubezpieczenia wygasa z chwilą przejścia przedmiotu ubezpieczenia na nabywcę.</w:t>
      </w:r>
    </w:p>
    <w:p w14:paraId="090111EA" w14:textId="77777777" w:rsidR="00613793" w:rsidRPr="00126681" w:rsidRDefault="00613793" w:rsidP="000B7D13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</w:p>
    <w:p w14:paraId="5AD0825D" w14:textId="7F82725E" w:rsidR="00107C7E" w:rsidRPr="00126681" w:rsidRDefault="00107C7E" w:rsidP="006F0229">
      <w:pPr>
        <w:spacing w:after="0" w:line="240" w:lineRule="auto"/>
        <w:jc w:val="center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sym w:font="Times New Roman" w:char="00A7"/>
      </w:r>
      <w:r w:rsidRPr="00126681">
        <w:rPr>
          <w:rFonts w:ascii="Aptos" w:hAnsi="Aptos" w:cs="Tahoma"/>
          <w:sz w:val="20"/>
          <w:szCs w:val="20"/>
        </w:rPr>
        <w:t xml:space="preserve"> </w:t>
      </w:r>
      <w:r w:rsidR="003E4051" w:rsidRPr="00126681">
        <w:rPr>
          <w:rFonts w:ascii="Aptos" w:hAnsi="Aptos" w:cs="Tahoma"/>
          <w:sz w:val="20"/>
          <w:szCs w:val="20"/>
        </w:rPr>
        <w:t>9</w:t>
      </w:r>
    </w:p>
    <w:p w14:paraId="0C260E1E" w14:textId="77777777" w:rsidR="00107C7E" w:rsidRPr="00126681" w:rsidRDefault="00107C7E" w:rsidP="006F0229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W obsłudze ubezpieczeń zawartych w wyniku przeprowadzonego postępowania pośredniczyć będzie Broker ubezpieczeniowy Zamawiającego – Maximus Broker sp.  z o.o. wynagradzany prowizyjnie przez Wykonawcę według zwyczajowo przyjętych stawek za cały okres ubezpieczenia wynikający z niniejszej umowy.</w:t>
      </w:r>
    </w:p>
    <w:p w14:paraId="7C51A66F" w14:textId="77777777" w:rsidR="009A3058" w:rsidRPr="00126681" w:rsidRDefault="009A3058" w:rsidP="006F0229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</w:p>
    <w:p w14:paraId="2AF850B1" w14:textId="344448F1" w:rsidR="00107C7E" w:rsidRPr="00126681" w:rsidRDefault="00107C7E" w:rsidP="006F0229">
      <w:pPr>
        <w:spacing w:after="0" w:line="240" w:lineRule="auto"/>
        <w:jc w:val="center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sym w:font="Times New Roman" w:char="00A7"/>
      </w:r>
      <w:r w:rsidRPr="00126681">
        <w:rPr>
          <w:rFonts w:ascii="Aptos" w:hAnsi="Aptos" w:cs="Tahoma"/>
          <w:sz w:val="20"/>
          <w:szCs w:val="20"/>
        </w:rPr>
        <w:t xml:space="preserve"> </w:t>
      </w:r>
      <w:r w:rsidR="003E4051" w:rsidRPr="00126681">
        <w:rPr>
          <w:rFonts w:ascii="Aptos" w:hAnsi="Aptos" w:cs="Tahoma"/>
          <w:sz w:val="20"/>
          <w:szCs w:val="20"/>
        </w:rPr>
        <w:t>10</w:t>
      </w:r>
    </w:p>
    <w:p w14:paraId="133C6E32" w14:textId="5DB6F2DA" w:rsidR="00107C7E" w:rsidRPr="00126681" w:rsidRDefault="00107C7E" w:rsidP="006F0229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W zawartych na podstawie niniejszej umowy umowach ubezpieczenia zastosowanie będą miały następujące wysokości  </w:t>
      </w:r>
      <w:r w:rsidRPr="00126681">
        <w:rPr>
          <w:rFonts w:ascii="Aptos" w:hAnsi="Aptos" w:cs="Tahoma"/>
          <w:bCs/>
          <w:sz w:val="20"/>
          <w:szCs w:val="20"/>
        </w:rPr>
        <w:t>franszyz</w:t>
      </w:r>
      <w:r w:rsidRPr="00126681">
        <w:rPr>
          <w:rFonts w:ascii="Aptos" w:hAnsi="Aptos" w:cs="Tahoma"/>
          <w:sz w:val="20"/>
          <w:szCs w:val="20"/>
        </w:rPr>
        <w:t xml:space="preserve"> i udziałów własnych:</w:t>
      </w:r>
    </w:p>
    <w:p w14:paraId="4DCFC181" w14:textId="77777777" w:rsidR="00613793" w:rsidRPr="00126681" w:rsidRDefault="00613793" w:rsidP="00613793">
      <w:pPr>
        <w:pStyle w:val="Akapitzlist"/>
        <w:numPr>
          <w:ilvl w:val="2"/>
          <w:numId w:val="85"/>
        </w:numPr>
        <w:tabs>
          <w:tab w:val="clear" w:pos="1800"/>
          <w:tab w:val="num" w:pos="426"/>
        </w:tabs>
        <w:ind w:left="426" w:hanging="142"/>
        <w:jc w:val="both"/>
        <w:rPr>
          <w:rFonts w:ascii="Aptos" w:hAnsi="Aptos" w:cs="Tahoma"/>
          <w:bCs/>
          <w:sz w:val="20"/>
          <w:szCs w:val="20"/>
        </w:rPr>
      </w:pPr>
      <w:r w:rsidRPr="00126681">
        <w:rPr>
          <w:rFonts w:ascii="Aptos" w:hAnsi="Aptos" w:cs="Tahoma"/>
          <w:bCs/>
          <w:sz w:val="20"/>
          <w:szCs w:val="20"/>
        </w:rPr>
        <w:t xml:space="preserve">Maksymalna dopuszczalna </w:t>
      </w:r>
      <w:r w:rsidRPr="00126681">
        <w:rPr>
          <w:rFonts w:ascii="Aptos" w:hAnsi="Aptos" w:cs="Tahoma"/>
          <w:b/>
          <w:sz w:val="20"/>
          <w:szCs w:val="20"/>
        </w:rPr>
        <w:t>franszyza redukcyjna na szkody kolizyjne</w:t>
      </w:r>
      <w:r w:rsidRPr="00126681">
        <w:rPr>
          <w:rFonts w:ascii="Aptos" w:hAnsi="Aptos" w:cs="Tahoma"/>
          <w:bCs/>
          <w:sz w:val="20"/>
          <w:szCs w:val="20"/>
        </w:rPr>
        <w:t xml:space="preserve"> wyrządzone i doznane </w:t>
      </w:r>
      <w:r w:rsidRPr="00126681">
        <w:rPr>
          <w:rFonts w:ascii="Aptos" w:hAnsi="Aptos" w:cs="Tahoma"/>
          <w:b/>
          <w:sz w:val="20"/>
          <w:szCs w:val="20"/>
        </w:rPr>
        <w:t>10.000</w:t>
      </w:r>
      <w:r w:rsidRPr="00126681">
        <w:rPr>
          <w:rFonts w:ascii="Aptos" w:hAnsi="Aptos" w:cs="Tahoma"/>
          <w:bCs/>
          <w:sz w:val="20"/>
          <w:szCs w:val="20"/>
        </w:rPr>
        <w:t xml:space="preserve"> zł dla każdego wypadku/zdarzenia oddzielnie. Franszyza nie będzie miała zastosowania w przypadku straty całkowitej rzeczywistej lub konstruktywnej jednostki. Przedmiotowa franszyza ma zastosowanie do szkód kolizyjnych z innymi jednostkami pływającymi, obiektami stałymi i innymi obiektami pływającymi natomiast nie ma zastosowania do szkód wyrządzonych w samochodach przewożonych na promach.</w:t>
      </w:r>
    </w:p>
    <w:p w14:paraId="363F476F" w14:textId="77777777" w:rsidR="00613793" w:rsidRPr="00126681" w:rsidRDefault="00613793" w:rsidP="00613793">
      <w:pPr>
        <w:numPr>
          <w:ilvl w:val="2"/>
          <w:numId w:val="85"/>
        </w:numPr>
        <w:tabs>
          <w:tab w:val="clear" w:pos="1800"/>
        </w:tabs>
        <w:spacing w:after="0" w:line="240" w:lineRule="auto"/>
        <w:ind w:left="426" w:hanging="142"/>
        <w:jc w:val="both"/>
        <w:rPr>
          <w:rFonts w:ascii="Aptos" w:eastAsia="Calibri" w:hAnsi="Aptos" w:cs="Tahoma"/>
          <w:bCs/>
          <w:sz w:val="20"/>
          <w:szCs w:val="20"/>
        </w:rPr>
      </w:pPr>
      <w:r w:rsidRPr="00126681">
        <w:rPr>
          <w:rFonts w:ascii="Aptos" w:eastAsia="Calibri" w:hAnsi="Aptos" w:cs="Tahoma"/>
          <w:bCs/>
          <w:sz w:val="20"/>
          <w:szCs w:val="20"/>
        </w:rPr>
        <w:t xml:space="preserve">Maksymalna dopuszczalna </w:t>
      </w:r>
      <w:r w:rsidRPr="00126681">
        <w:rPr>
          <w:rFonts w:ascii="Aptos" w:eastAsia="Calibri" w:hAnsi="Aptos" w:cs="Tahoma"/>
          <w:b/>
          <w:sz w:val="20"/>
          <w:szCs w:val="20"/>
        </w:rPr>
        <w:t>franszyza redukcyjna na szkody maszynowe 10.000 zł</w:t>
      </w:r>
      <w:r w:rsidRPr="00126681">
        <w:rPr>
          <w:rFonts w:ascii="Aptos" w:eastAsia="Calibri" w:hAnsi="Aptos" w:cs="Tahoma"/>
          <w:bCs/>
          <w:sz w:val="20"/>
          <w:szCs w:val="20"/>
        </w:rPr>
        <w:t xml:space="preserve"> dla każdego wypadku/zdarzenia oddzielnie. Franszyza nie będzie miała zastosowania w przypadku straty całkowitej rzeczywistej lub konstruktywnej jednostki.</w:t>
      </w:r>
    </w:p>
    <w:p w14:paraId="34A4316F" w14:textId="77777777" w:rsidR="00613793" w:rsidRPr="00126681" w:rsidRDefault="00613793" w:rsidP="00613793">
      <w:pPr>
        <w:numPr>
          <w:ilvl w:val="2"/>
          <w:numId w:val="85"/>
        </w:numPr>
        <w:tabs>
          <w:tab w:val="clear" w:pos="1800"/>
        </w:tabs>
        <w:spacing w:after="0" w:line="240" w:lineRule="auto"/>
        <w:ind w:left="426" w:hanging="142"/>
        <w:jc w:val="both"/>
        <w:rPr>
          <w:rFonts w:ascii="Aptos" w:eastAsia="Calibri" w:hAnsi="Aptos" w:cs="Tahoma"/>
          <w:bCs/>
          <w:sz w:val="20"/>
          <w:szCs w:val="20"/>
        </w:rPr>
      </w:pPr>
      <w:r w:rsidRPr="00126681">
        <w:rPr>
          <w:rFonts w:ascii="Aptos" w:eastAsia="Calibri" w:hAnsi="Aptos" w:cs="Tahoma"/>
          <w:b/>
          <w:sz w:val="20"/>
          <w:szCs w:val="20"/>
        </w:rPr>
        <w:t>Pozostałe szkody</w:t>
      </w:r>
      <w:r w:rsidRPr="00126681">
        <w:rPr>
          <w:rFonts w:ascii="Aptos" w:eastAsia="Calibri" w:hAnsi="Aptos" w:cs="Tahoma"/>
          <w:bCs/>
          <w:sz w:val="20"/>
          <w:szCs w:val="20"/>
        </w:rPr>
        <w:t xml:space="preserve"> maksymalna dopuszczalna </w:t>
      </w:r>
      <w:r w:rsidRPr="00126681">
        <w:rPr>
          <w:rFonts w:ascii="Aptos" w:eastAsia="Calibri" w:hAnsi="Aptos" w:cs="Tahoma"/>
          <w:b/>
          <w:sz w:val="20"/>
          <w:szCs w:val="20"/>
        </w:rPr>
        <w:t>franszyza integralna 500 zł.</w:t>
      </w:r>
    </w:p>
    <w:p w14:paraId="4AE8EC5C" w14:textId="77777777" w:rsidR="00107C7E" w:rsidRPr="00126681" w:rsidRDefault="00107C7E" w:rsidP="006F0229">
      <w:pPr>
        <w:spacing w:after="0" w:line="240" w:lineRule="auto"/>
        <w:ind w:left="645"/>
        <w:jc w:val="both"/>
        <w:rPr>
          <w:rFonts w:ascii="Aptos" w:hAnsi="Aptos" w:cs="Tahoma"/>
          <w:sz w:val="20"/>
          <w:szCs w:val="20"/>
        </w:rPr>
      </w:pPr>
    </w:p>
    <w:p w14:paraId="64C05452" w14:textId="686E725D" w:rsidR="00107C7E" w:rsidRPr="00126681" w:rsidRDefault="00107C7E" w:rsidP="006F0229">
      <w:pPr>
        <w:spacing w:after="0" w:line="240" w:lineRule="auto"/>
        <w:jc w:val="center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§ 1</w:t>
      </w:r>
      <w:r w:rsidR="003E4051" w:rsidRPr="00126681">
        <w:rPr>
          <w:rFonts w:ascii="Aptos" w:hAnsi="Aptos" w:cs="Tahoma"/>
          <w:sz w:val="20"/>
          <w:szCs w:val="20"/>
        </w:rPr>
        <w:t>1</w:t>
      </w:r>
    </w:p>
    <w:p w14:paraId="4DF4C186" w14:textId="4CE0BF61" w:rsidR="008B6094" w:rsidRPr="00126681" w:rsidRDefault="00107C7E" w:rsidP="00126681">
      <w:pPr>
        <w:pStyle w:val="Akapitzlist"/>
        <w:numPr>
          <w:ilvl w:val="4"/>
          <w:numId w:val="41"/>
        </w:numPr>
        <w:tabs>
          <w:tab w:val="clear" w:pos="3600"/>
        </w:tabs>
        <w:ind w:left="426" w:hanging="284"/>
        <w:jc w:val="both"/>
        <w:rPr>
          <w:rFonts w:ascii="Aptos" w:hAnsi="Aptos" w:cs="Tahoma"/>
          <w:sz w:val="20"/>
          <w:szCs w:val="20"/>
        </w:rPr>
      </w:pPr>
      <w:bookmarkStart w:id="6" w:name="_Hlk71287317"/>
      <w:r w:rsidRPr="00126681">
        <w:rPr>
          <w:rFonts w:ascii="Aptos" w:hAnsi="Aptos" w:cs="Tahoma"/>
          <w:sz w:val="20"/>
          <w:szCs w:val="20"/>
        </w:rPr>
        <w:t xml:space="preserve">W sprawach nieuregulowanych niniejszą umową, SWZ i ofertą Wykonawcy, zastosowanie mają przepisy Ustawy z dnia 23 kwietnia 1964 r. - Kodeks cywilny </w:t>
      </w:r>
      <w:bookmarkStart w:id="7" w:name="_Hlk55226627"/>
      <w:bookmarkEnd w:id="6"/>
      <w:r w:rsidR="005E561D" w:rsidRPr="00126681">
        <w:rPr>
          <w:rFonts w:ascii="Aptos" w:hAnsi="Aptos" w:cs="Tahoma"/>
          <w:sz w:val="20"/>
          <w:szCs w:val="20"/>
        </w:rPr>
        <w:t>(Dz.U. z 202</w:t>
      </w:r>
      <w:r w:rsidR="008266D7" w:rsidRPr="00126681">
        <w:rPr>
          <w:rFonts w:ascii="Aptos" w:hAnsi="Aptos" w:cs="Tahoma"/>
          <w:sz w:val="20"/>
          <w:szCs w:val="20"/>
        </w:rPr>
        <w:t>3</w:t>
      </w:r>
      <w:r w:rsidR="005E561D" w:rsidRPr="00126681">
        <w:rPr>
          <w:rFonts w:ascii="Aptos" w:hAnsi="Aptos" w:cs="Tahoma"/>
          <w:sz w:val="20"/>
          <w:szCs w:val="20"/>
        </w:rPr>
        <w:t xml:space="preserve"> r., poz. 1</w:t>
      </w:r>
      <w:r w:rsidR="008266D7" w:rsidRPr="00126681">
        <w:rPr>
          <w:rFonts w:ascii="Aptos" w:hAnsi="Aptos" w:cs="Tahoma"/>
          <w:sz w:val="20"/>
          <w:szCs w:val="20"/>
        </w:rPr>
        <w:t>610</w:t>
      </w:r>
      <w:r w:rsidR="005E561D" w:rsidRPr="00126681">
        <w:rPr>
          <w:rFonts w:ascii="Aptos" w:hAnsi="Aptos"/>
        </w:rPr>
        <w:t xml:space="preserve"> </w:t>
      </w:r>
      <w:r w:rsidR="005E561D" w:rsidRPr="00126681">
        <w:rPr>
          <w:rFonts w:ascii="Aptos" w:hAnsi="Aptos" w:cs="Tahoma"/>
          <w:sz w:val="20"/>
          <w:szCs w:val="20"/>
        </w:rPr>
        <w:t xml:space="preserve">z późn. zm.) </w:t>
      </w:r>
      <w:bookmarkEnd w:id="7"/>
      <w:r w:rsidR="005E561D" w:rsidRPr="00126681">
        <w:rPr>
          <w:rFonts w:ascii="Aptos" w:hAnsi="Aptos" w:cs="Tahoma"/>
          <w:sz w:val="20"/>
          <w:szCs w:val="20"/>
        </w:rPr>
        <w:t xml:space="preserve">zwany dalej Kodeksem cywilnym, Ustawy z dnia 11 września 2015 r. o działalności ubezpieczeniowej i reasekuracyjnej </w:t>
      </w:r>
      <w:r w:rsidR="005F1475" w:rsidRPr="00126681">
        <w:rPr>
          <w:rFonts w:ascii="Aptos" w:hAnsi="Aptos" w:cs="Tahoma"/>
          <w:sz w:val="20"/>
          <w:szCs w:val="20"/>
        </w:rPr>
        <w:t>(Dz.U. 2023 poz. 656), Ustawy z dnia 15 grudnia 2017 r. o dystrybucji ubezpieczeń (Dz.U. z 202</w:t>
      </w:r>
      <w:r w:rsidR="000B57D8" w:rsidRPr="00126681">
        <w:rPr>
          <w:rFonts w:ascii="Aptos" w:hAnsi="Aptos" w:cs="Tahoma"/>
          <w:sz w:val="20"/>
          <w:szCs w:val="20"/>
        </w:rPr>
        <w:t>3</w:t>
      </w:r>
      <w:r w:rsidR="005F1475" w:rsidRPr="00126681">
        <w:rPr>
          <w:rFonts w:ascii="Aptos" w:hAnsi="Aptos" w:cs="Tahoma"/>
          <w:sz w:val="20"/>
          <w:szCs w:val="20"/>
        </w:rPr>
        <w:t xml:space="preserve"> r. poz. </w:t>
      </w:r>
      <w:r w:rsidR="000B57D8" w:rsidRPr="00126681">
        <w:rPr>
          <w:rFonts w:ascii="Aptos" w:hAnsi="Aptos" w:cs="Tahoma"/>
          <w:sz w:val="20"/>
          <w:szCs w:val="20"/>
        </w:rPr>
        <w:t>1111</w:t>
      </w:r>
      <w:r w:rsidR="005F1475" w:rsidRPr="00126681">
        <w:rPr>
          <w:rFonts w:ascii="Aptos" w:hAnsi="Aptos" w:cs="Tahoma"/>
          <w:sz w:val="20"/>
          <w:szCs w:val="20"/>
        </w:rPr>
        <w:t xml:space="preserve"> z późn. zm.)</w:t>
      </w:r>
      <w:bookmarkStart w:id="8" w:name="_Hlk55226991"/>
      <w:r w:rsidR="008B6094" w:rsidRPr="00126681">
        <w:rPr>
          <w:rFonts w:ascii="Aptos" w:hAnsi="Aptos" w:cs="Tahoma"/>
          <w:sz w:val="20"/>
          <w:szCs w:val="20"/>
        </w:rPr>
        <w:t>, Ustawy z dnia 18 września 2001 r. – Kodeks morski</w:t>
      </w:r>
      <w:r w:rsidR="00126681">
        <w:rPr>
          <w:rFonts w:ascii="Aptos" w:hAnsi="Aptos" w:cs="Tahoma"/>
          <w:sz w:val="20"/>
          <w:szCs w:val="20"/>
        </w:rPr>
        <w:t xml:space="preserve"> oraz klauzule</w:t>
      </w:r>
      <w:r w:rsidR="008B6094" w:rsidRPr="00126681">
        <w:rPr>
          <w:rFonts w:ascii="Aptos" w:hAnsi="Aptos" w:cs="Tahoma"/>
          <w:sz w:val="20"/>
          <w:szCs w:val="20"/>
        </w:rPr>
        <w:t>:</w:t>
      </w:r>
    </w:p>
    <w:p w14:paraId="4512A203" w14:textId="2A2264AF" w:rsidR="008B6094" w:rsidRPr="00126681" w:rsidRDefault="00126681" w:rsidP="00126681">
      <w:pPr>
        <w:spacing w:after="0" w:line="240" w:lineRule="auto"/>
        <w:ind w:firstLine="426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1)  ..............................................................................................................</w:t>
      </w:r>
    </w:p>
    <w:bookmarkEnd w:id="8"/>
    <w:p w14:paraId="416FB1E5" w14:textId="5CA78F5B" w:rsidR="00107C7E" w:rsidRPr="00126681" w:rsidRDefault="00126681" w:rsidP="00126681">
      <w:pPr>
        <w:pStyle w:val="Akapitzlist"/>
        <w:ind w:left="426"/>
        <w:jc w:val="both"/>
        <w:rPr>
          <w:rFonts w:ascii="Aptos" w:hAnsi="Aptos" w:cs="Tahoma"/>
          <w:sz w:val="20"/>
          <w:szCs w:val="20"/>
        </w:rPr>
      </w:pPr>
      <w:r>
        <w:rPr>
          <w:rFonts w:ascii="Aptos" w:hAnsi="Aptos" w:cs="Tahoma"/>
          <w:sz w:val="20"/>
          <w:szCs w:val="20"/>
        </w:rPr>
        <w:t>i</w:t>
      </w:r>
      <w:r w:rsidR="00107C7E" w:rsidRPr="00126681">
        <w:rPr>
          <w:rFonts w:ascii="Aptos" w:hAnsi="Aptos" w:cs="Tahoma"/>
          <w:sz w:val="20"/>
          <w:szCs w:val="20"/>
        </w:rPr>
        <w:t xml:space="preserve"> postanowienia OWU tj.:</w:t>
      </w:r>
    </w:p>
    <w:p w14:paraId="0F45AC8A" w14:textId="2DD7895F" w:rsidR="00107C7E" w:rsidRPr="00126681" w:rsidRDefault="00107C7E" w:rsidP="00126681">
      <w:pPr>
        <w:spacing w:after="0" w:line="240" w:lineRule="auto"/>
        <w:ind w:left="426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1)  ..............................................................................................................</w:t>
      </w:r>
    </w:p>
    <w:p w14:paraId="7EF8D5D0" w14:textId="7C8C3D2B" w:rsidR="00107C7E" w:rsidRPr="00126681" w:rsidRDefault="009A3058" w:rsidP="009A3058">
      <w:pPr>
        <w:spacing w:after="0" w:line="240" w:lineRule="auto"/>
        <w:ind w:left="426" w:hanging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2. </w:t>
      </w:r>
      <w:r w:rsidR="00107C7E" w:rsidRPr="00126681">
        <w:rPr>
          <w:rFonts w:ascii="Aptos" w:hAnsi="Aptos" w:cs="Tahoma"/>
          <w:sz w:val="20"/>
          <w:szCs w:val="20"/>
        </w:rPr>
        <w:t>Zapisy ww. OWU mają zastosowanie, o ile nie są sprzeczne z zapisami SWZ oraz przepisów przywołanych w ust. 1.</w:t>
      </w:r>
    </w:p>
    <w:p w14:paraId="2B2F88CC" w14:textId="77777777" w:rsidR="00107C7E" w:rsidRPr="00126681" w:rsidRDefault="00107C7E" w:rsidP="006F0229">
      <w:pPr>
        <w:spacing w:after="0" w:line="240" w:lineRule="auto"/>
        <w:rPr>
          <w:rFonts w:ascii="Aptos" w:hAnsi="Aptos" w:cs="Tahoma"/>
          <w:sz w:val="20"/>
          <w:szCs w:val="20"/>
        </w:rPr>
      </w:pPr>
      <w:bookmarkStart w:id="9" w:name="_Hlk62203420"/>
    </w:p>
    <w:p w14:paraId="599FB3E1" w14:textId="08A2243E" w:rsidR="00107C7E" w:rsidRPr="00126681" w:rsidRDefault="00107C7E" w:rsidP="006F0229">
      <w:pPr>
        <w:spacing w:after="0" w:line="240" w:lineRule="auto"/>
        <w:jc w:val="center"/>
        <w:rPr>
          <w:rFonts w:ascii="Aptos" w:hAnsi="Aptos" w:cs="Tahoma"/>
          <w:sz w:val="20"/>
          <w:szCs w:val="20"/>
        </w:rPr>
      </w:pPr>
      <w:bookmarkStart w:id="10" w:name="_Hlk62051386"/>
      <w:bookmarkStart w:id="11" w:name="_Hlk62126968"/>
      <w:bookmarkStart w:id="12" w:name="_Hlk63066557"/>
      <w:r w:rsidRPr="00126681">
        <w:rPr>
          <w:rFonts w:ascii="Aptos" w:hAnsi="Aptos" w:cs="Tahoma"/>
          <w:sz w:val="20"/>
          <w:szCs w:val="20"/>
        </w:rPr>
        <w:sym w:font="Times New Roman" w:char="00A7"/>
      </w:r>
      <w:r w:rsidRPr="00126681">
        <w:rPr>
          <w:rFonts w:ascii="Aptos" w:hAnsi="Aptos" w:cs="Tahoma"/>
          <w:sz w:val="20"/>
          <w:szCs w:val="20"/>
        </w:rPr>
        <w:t xml:space="preserve"> 1</w:t>
      </w:r>
      <w:r w:rsidR="003E4051" w:rsidRPr="00126681">
        <w:rPr>
          <w:rFonts w:ascii="Aptos" w:hAnsi="Aptos" w:cs="Tahoma"/>
          <w:sz w:val="20"/>
          <w:szCs w:val="20"/>
        </w:rPr>
        <w:t>2</w:t>
      </w:r>
    </w:p>
    <w:p w14:paraId="5EC49A4D" w14:textId="45193F87" w:rsidR="00107C7E" w:rsidRPr="00126681" w:rsidRDefault="00107C7E" w:rsidP="009A3058">
      <w:pPr>
        <w:spacing w:after="0" w:line="240" w:lineRule="auto"/>
        <w:ind w:left="426" w:right="10" w:hanging="284"/>
        <w:jc w:val="both"/>
        <w:rPr>
          <w:rFonts w:ascii="Aptos" w:hAnsi="Aptos" w:cs="Tahoma"/>
          <w:color w:val="000000"/>
          <w:sz w:val="20"/>
          <w:szCs w:val="20"/>
          <w:lang w:eastAsia="ja-JP"/>
        </w:rPr>
      </w:pPr>
      <w:r w:rsidRPr="00126681">
        <w:rPr>
          <w:rFonts w:ascii="Aptos" w:hAnsi="Aptos" w:cs="Tahoma"/>
          <w:color w:val="000000"/>
          <w:sz w:val="20"/>
          <w:szCs w:val="20"/>
          <w:lang w:eastAsia="ja-JP"/>
        </w:rPr>
        <w:t>1.</w:t>
      </w:r>
      <w:r w:rsidR="009A3058" w:rsidRPr="00126681">
        <w:rPr>
          <w:rFonts w:ascii="Aptos" w:hAnsi="Aptos" w:cs="Tahoma"/>
          <w:color w:val="000000"/>
          <w:sz w:val="20"/>
          <w:szCs w:val="20"/>
          <w:lang w:eastAsia="ja-JP"/>
        </w:rPr>
        <w:tab/>
      </w:r>
      <w:r w:rsidRPr="00126681">
        <w:rPr>
          <w:rFonts w:ascii="Aptos" w:hAnsi="Aptos" w:cs="Tahoma"/>
          <w:color w:val="000000"/>
          <w:sz w:val="20"/>
          <w:szCs w:val="20"/>
          <w:lang w:eastAsia="ja-JP"/>
        </w:rPr>
        <w:t xml:space="preserve">Zamawiającemu przysługuje prawo wypowiedzenia Umowy w trybie natychmiastowym </w:t>
      </w:r>
      <w:r w:rsidRPr="00126681">
        <w:rPr>
          <w:rFonts w:ascii="Aptos" w:hAnsi="Aptos" w:cs="Tahoma"/>
          <w:color w:val="000000"/>
          <w:sz w:val="20"/>
          <w:szCs w:val="20"/>
          <w:lang w:eastAsia="ja-JP"/>
        </w:rPr>
        <w:br/>
        <w:t>w następujących okolicznościach:</w:t>
      </w:r>
    </w:p>
    <w:p w14:paraId="37605477" w14:textId="77777777" w:rsidR="00107C7E" w:rsidRPr="00126681" w:rsidRDefault="00107C7E" w:rsidP="009A3058">
      <w:pPr>
        <w:spacing w:after="0" w:line="240" w:lineRule="auto"/>
        <w:ind w:left="426" w:right="10"/>
        <w:jc w:val="both"/>
        <w:rPr>
          <w:rFonts w:ascii="Aptos" w:hAnsi="Aptos" w:cs="Tahoma"/>
          <w:color w:val="000000"/>
          <w:sz w:val="20"/>
          <w:szCs w:val="20"/>
          <w:lang w:eastAsia="ja-JP"/>
        </w:rPr>
      </w:pPr>
      <w:r w:rsidRPr="00126681">
        <w:rPr>
          <w:rFonts w:ascii="Aptos" w:hAnsi="Aptos" w:cs="Tahoma"/>
          <w:color w:val="000000"/>
          <w:sz w:val="20"/>
          <w:szCs w:val="20"/>
          <w:lang w:eastAsia="ja-JP"/>
        </w:rPr>
        <w:t>1) zostanie otwarta likwidacja przedsiębiorstwa Wykonawcy;</w:t>
      </w:r>
    </w:p>
    <w:p w14:paraId="05952091" w14:textId="77777777" w:rsidR="00107C7E" w:rsidRPr="00126681" w:rsidRDefault="00107C7E" w:rsidP="009A3058">
      <w:pPr>
        <w:spacing w:after="0" w:line="240" w:lineRule="auto"/>
        <w:ind w:left="426" w:right="10"/>
        <w:jc w:val="both"/>
        <w:rPr>
          <w:rFonts w:ascii="Aptos" w:hAnsi="Aptos" w:cs="Tahoma"/>
          <w:color w:val="000000"/>
          <w:sz w:val="20"/>
          <w:szCs w:val="20"/>
          <w:lang w:eastAsia="ja-JP"/>
        </w:rPr>
      </w:pPr>
      <w:r w:rsidRPr="00126681">
        <w:rPr>
          <w:rFonts w:ascii="Aptos" w:hAnsi="Aptos" w:cs="Tahoma"/>
          <w:color w:val="000000"/>
          <w:sz w:val="20"/>
          <w:szCs w:val="20"/>
          <w:lang w:eastAsia="ja-JP"/>
        </w:rPr>
        <w:t>2) zostanie wydany nakaz zajęcia całości lub istotnej części majątku Wykonawcy;</w:t>
      </w:r>
    </w:p>
    <w:p w14:paraId="450F0B28" w14:textId="71C93A34" w:rsidR="00107C7E" w:rsidRPr="00126681" w:rsidRDefault="00107C7E" w:rsidP="009A3058">
      <w:pPr>
        <w:spacing w:after="0" w:line="240" w:lineRule="auto"/>
        <w:ind w:left="426" w:right="10"/>
        <w:jc w:val="both"/>
        <w:rPr>
          <w:rFonts w:ascii="Aptos" w:hAnsi="Aptos" w:cs="Tahoma"/>
          <w:color w:val="000000"/>
          <w:sz w:val="20"/>
          <w:szCs w:val="20"/>
          <w:lang w:eastAsia="ja-JP"/>
        </w:rPr>
      </w:pPr>
      <w:r w:rsidRPr="00126681">
        <w:rPr>
          <w:rFonts w:ascii="Aptos" w:hAnsi="Aptos" w:cs="Tahoma"/>
          <w:color w:val="000000"/>
          <w:sz w:val="20"/>
          <w:szCs w:val="20"/>
          <w:lang w:eastAsia="ja-JP"/>
        </w:rPr>
        <w:t>3) Wykonawca przerwał realizację zamówienia, nie informując o tym pisemnie Zamawiającego i przerwa ta trwa dłużej niż 30 dni.</w:t>
      </w:r>
    </w:p>
    <w:p w14:paraId="6D2BC503" w14:textId="354D74D0" w:rsidR="00107C7E" w:rsidRPr="00126681" w:rsidRDefault="00107C7E" w:rsidP="009A3058">
      <w:pPr>
        <w:pStyle w:val="Akapitzlist"/>
        <w:numPr>
          <w:ilvl w:val="3"/>
          <w:numId w:val="45"/>
        </w:numPr>
        <w:ind w:left="426" w:right="10" w:hanging="284"/>
        <w:contextualSpacing/>
        <w:jc w:val="both"/>
        <w:rPr>
          <w:rFonts w:ascii="Aptos" w:eastAsia="Times New Roman" w:hAnsi="Aptos" w:cs="Tahoma"/>
          <w:color w:val="000000"/>
          <w:sz w:val="20"/>
          <w:szCs w:val="20"/>
          <w:lang w:eastAsia="ja-JP"/>
        </w:rPr>
      </w:pPr>
      <w:r w:rsidRPr="00126681">
        <w:rPr>
          <w:rFonts w:ascii="Aptos" w:eastAsia="Times New Roman" w:hAnsi="Aptos" w:cs="Tahoma"/>
          <w:color w:val="000000"/>
          <w:sz w:val="20"/>
          <w:szCs w:val="20"/>
          <w:lang w:eastAsia="ja-JP"/>
        </w:rPr>
        <w:t xml:space="preserve">W przypadkach opisanych w ust. 1 Wykonawca może żądać od Zamawiającego wyłącznie wynagrodzenia </w:t>
      </w:r>
      <w:r w:rsidRPr="00126681">
        <w:rPr>
          <w:rFonts w:ascii="Aptos" w:eastAsia="Times New Roman" w:hAnsi="Aptos" w:cs="Tahoma"/>
          <w:color w:val="000000"/>
          <w:sz w:val="20"/>
          <w:szCs w:val="20"/>
          <w:lang w:eastAsia="ja-JP"/>
        </w:rPr>
        <w:br/>
        <w:t>z tytułu wykonania części Umowy (proporcjonalnie do okresu udzielanej ochrony ubezpieczeniowej).</w:t>
      </w:r>
    </w:p>
    <w:p w14:paraId="4331E8DE" w14:textId="0F97FE7B" w:rsidR="00107C7E" w:rsidRPr="00126681" w:rsidRDefault="00107C7E" w:rsidP="009A3058">
      <w:pPr>
        <w:pStyle w:val="Akapitzlist"/>
        <w:numPr>
          <w:ilvl w:val="3"/>
          <w:numId w:val="45"/>
        </w:numPr>
        <w:ind w:left="426" w:right="10" w:hanging="284"/>
        <w:jc w:val="both"/>
        <w:rPr>
          <w:rFonts w:ascii="Aptos" w:hAnsi="Aptos" w:cs="Tahoma"/>
          <w:color w:val="000000"/>
          <w:sz w:val="20"/>
          <w:szCs w:val="20"/>
          <w:lang w:eastAsia="ja-JP"/>
        </w:rPr>
      </w:pPr>
      <w:r w:rsidRPr="00126681">
        <w:rPr>
          <w:rFonts w:ascii="Aptos" w:hAnsi="Aptos" w:cs="Tahoma"/>
          <w:color w:val="000000"/>
          <w:sz w:val="20"/>
          <w:szCs w:val="20"/>
          <w:lang w:eastAsia="ja-JP"/>
        </w:rPr>
        <w:lastRenderedPageBreak/>
        <w:t>Zamawiającemu ponadto przysługuje prawo odstąpienia od umowy w przypadkach określonych w art. 456 Ustawy PZP. W takim przypadku Wykonawca może żądać wyłącznie wynagrodzenia należnego z tytułu wykonania części Umowy.</w:t>
      </w:r>
    </w:p>
    <w:p w14:paraId="6CBF7253" w14:textId="52ED6FB8" w:rsidR="00107C7E" w:rsidRPr="00126681" w:rsidRDefault="00107C7E" w:rsidP="009A3058">
      <w:pPr>
        <w:pStyle w:val="Akapitzlist"/>
        <w:numPr>
          <w:ilvl w:val="3"/>
          <w:numId w:val="45"/>
        </w:numPr>
        <w:ind w:left="426" w:right="10" w:hanging="284"/>
        <w:jc w:val="both"/>
        <w:rPr>
          <w:rFonts w:ascii="Aptos" w:hAnsi="Aptos" w:cs="Tahoma"/>
          <w:color w:val="FF0000"/>
          <w:sz w:val="20"/>
          <w:szCs w:val="20"/>
          <w:lang w:eastAsia="ja-JP"/>
        </w:rPr>
      </w:pPr>
      <w:r w:rsidRPr="00126681">
        <w:rPr>
          <w:rFonts w:ascii="Aptos" w:hAnsi="Aptos" w:cs="Tahoma"/>
          <w:sz w:val="20"/>
          <w:szCs w:val="20"/>
        </w:rPr>
        <w:t xml:space="preserve">Odstąpienie od umowy lub wypowiedzenie umowy powinno nastąpić w formie pisemnej i powinno zawierać uzasadnienie. </w:t>
      </w:r>
    </w:p>
    <w:bookmarkEnd w:id="10"/>
    <w:bookmarkEnd w:id="11"/>
    <w:p w14:paraId="34524D86" w14:textId="77777777" w:rsidR="00E71B46" w:rsidRPr="00126681" w:rsidRDefault="00E71B46" w:rsidP="006F0229">
      <w:pPr>
        <w:spacing w:after="0" w:line="240" w:lineRule="auto"/>
        <w:rPr>
          <w:rFonts w:ascii="Aptos" w:hAnsi="Aptos" w:cs="Tahoma"/>
          <w:sz w:val="20"/>
          <w:szCs w:val="20"/>
        </w:rPr>
      </w:pPr>
    </w:p>
    <w:p w14:paraId="5474E99E" w14:textId="0F77C677" w:rsidR="00E71B46" w:rsidRPr="00126681" w:rsidRDefault="00E71B46" w:rsidP="006F0229">
      <w:pPr>
        <w:spacing w:after="0" w:line="240" w:lineRule="auto"/>
        <w:jc w:val="center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§ 1</w:t>
      </w:r>
      <w:r w:rsidR="003E4051" w:rsidRPr="00126681">
        <w:rPr>
          <w:rFonts w:ascii="Aptos" w:hAnsi="Aptos" w:cs="Tahoma"/>
          <w:sz w:val="20"/>
          <w:szCs w:val="20"/>
        </w:rPr>
        <w:t>3</w:t>
      </w:r>
    </w:p>
    <w:p w14:paraId="2433275F" w14:textId="77777777" w:rsidR="00E71B46" w:rsidRPr="00126681" w:rsidRDefault="00E71B46" w:rsidP="009A3058">
      <w:pPr>
        <w:pStyle w:val="Akapitzlist"/>
        <w:numPr>
          <w:ilvl w:val="1"/>
          <w:numId w:val="52"/>
        </w:numPr>
        <w:ind w:left="426" w:hanging="284"/>
        <w:jc w:val="both"/>
        <w:rPr>
          <w:rFonts w:ascii="Aptos" w:hAnsi="Aptos" w:cs="Tahoma"/>
          <w:sz w:val="20"/>
          <w:szCs w:val="20"/>
        </w:rPr>
      </w:pPr>
      <w:bookmarkStart w:id="13" w:name="_Hlk146096317"/>
      <w:r w:rsidRPr="00126681">
        <w:rPr>
          <w:rFonts w:ascii="Aptos" w:hAnsi="Aptos" w:cs="Tahoma"/>
          <w:sz w:val="20"/>
          <w:szCs w:val="20"/>
        </w:rPr>
        <w:t>Wykonawca zapłaci Zamawiającemu karę umowną tytułu braku zapłaty lub nieterminowej zapłaty wynagrodzenia należnego podwykonawcom z tytułu zmiany wysokości wynagrodzenia, o której mowa w art. 439 ust. 5:</w:t>
      </w:r>
    </w:p>
    <w:p w14:paraId="597A1A3D" w14:textId="77777777" w:rsidR="00E71B46" w:rsidRPr="00126681" w:rsidRDefault="00E71B46" w:rsidP="009A3058">
      <w:pPr>
        <w:pStyle w:val="Akapitzlist"/>
        <w:numPr>
          <w:ilvl w:val="3"/>
          <w:numId w:val="53"/>
        </w:numPr>
        <w:ind w:left="426" w:firstLine="0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w wysokości 5% łącznej wartości zamówienia </w:t>
      </w:r>
      <w:bookmarkStart w:id="14" w:name="_Hlk62648103"/>
      <w:r w:rsidRPr="00126681">
        <w:rPr>
          <w:rFonts w:ascii="Aptos" w:hAnsi="Aptos" w:cs="Tahoma"/>
          <w:sz w:val="20"/>
          <w:szCs w:val="20"/>
        </w:rPr>
        <w:t>(składek) określonej w § 6</w:t>
      </w:r>
      <w:bookmarkEnd w:id="14"/>
      <w:r w:rsidRPr="00126681">
        <w:rPr>
          <w:rFonts w:ascii="Aptos" w:hAnsi="Aptos" w:cs="Tahoma"/>
          <w:sz w:val="20"/>
          <w:szCs w:val="20"/>
        </w:rPr>
        <w:t xml:space="preserve"> z tytułu braku zapłaty wynagrodzenia należnego podwykonawcom </w:t>
      </w:r>
    </w:p>
    <w:p w14:paraId="3C4D6EE0" w14:textId="77777777" w:rsidR="00E71B46" w:rsidRPr="00126681" w:rsidRDefault="00E71B46" w:rsidP="009A3058">
      <w:pPr>
        <w:pStyle w:val="Akapitzlist"/>
        <w:numPr>
          <w:ilvl w:val="3"/>
          <w:numId w:val="53"/>
        </w:numPr>
        <w:ind w:left="426" w:firstLine="0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w wysokości 3% łącznej wartości zamówienia (składek) określonej w § 6 z tytułu nieterminowej zapłaty wynagrodzenia należnego podwykonawcom</w:t>
      </w:r>
    </w:p>
    <w:p w14:paraId="01A3639E" w14:textId="77777777" w:rsidR="00E71B46" w:rsidRPr="00126681" w:rsidRDefault="00E71B46" w:rsidP="009A3058">
      <w:pPr>
        <w:pStyle w:val="Akapitzlist"/>
        <w:numPr>
          <w:ilvl w:val="1"/>
          <w:numId w:val="52"/>
        </w:numPr>
        <w:tabs>
          <w:tab w:val="clear" w:pos="1440"/>
          <w:tab w:val="num" w:pos="426"/>
        </w:tabs>
        <w:ind w:left="426" w:hanging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Kary umowne, o których mowa w ust. 1 stanowią jednocześnie ich łączną maksymalną wysokość, których mogą dochodzić strony.</w:t>
      </w:r>
    </w:p>
    <w:p w14:paraId="74314883" w14:textId="77777777" w:rsidR="00E71B46" w:rsidRPr="00126681" w:rsidRDefault="00E71B46" w:rsidP="009A3058">
      <w:pPr>
        <w:pStyle w:val="Akapitzlist"/>
        <w:numPr>
          <w:ilvl w:val="1"/>
          <w:numId w:val="52"/>
        </w:numPr>
        <w:ind w:left="426" w:hanging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Kary umowne przewidziane w niniejszej umowie stają się dla Zamawiającego natychmiast wymagalne z chwilą doręczenia Wykonawcy wezwania do ich zapłaty.</w:t>
      </w:r>
    </w:p>
    <w:p w14:paraId="21B7B890" w14:textId="77777777" w:rsidR="00E71B46" w:rsidRPr="00126681" w:rsidRDefault="00E71B46" w:rsidP="009A3058">
      <w:pPr>
        <w:pStyle w:val="Akapitzlist"/>
        <w:numPr>
          <w:ilvl w:val="1"/>
          <w:numId w:val="52"/>
        </w:numPr>
        <w:ind w:left="426" w:hanging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Niezależnie od kar umownych, o których mowa w ust. 1, Zamawiający ma prawo dochodzenia odszkodowania uzupełniającego w przypadku, gdy kary określone w ust. 1 nie pokrywają jego szkód.   </w:t>
      </w:r>
    </w:p>
    <w:bookmarkEnd w:id="13"/>
    <w:bookmarkEnd w:id="12"/>
    <w:p w14:paraId="2ECA44DD" w14:textId="77777777" w:rsidR="00107C7E" w:rsidRPr="00126681" w:rsidRDefault="00107C7E" w:rsidP="006F0229">
      <w:pPr>
        <w:spacing w:after="0" w:line="240" w:lineRule="auto"/>
        <w:rPr>
          <w:rFonts w:ascii="Aptos" w:hAnsi="Aptos" w:cs="Tahoma"/>
          <w:sz w:val="20"/>
          <w:szCs w:val="20"/>
        </w:rPr>
      </w:pPr>
    </w:p>
    <w:p w14:paraId="005EBE40" w14:textId="4BC9F6DA" w:rsidR="00107C7E" w:rsidRPr="00126681" w:rsidRDefault="00107C7E" w:rsidP="006F0229">
      <w:pPr>
        <w:spacing w:after="0" w:line="240" w:lineRule="auto"/>
        <w:jc w:val="center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fldChar w:fldCharType="begin"/>
      </w:r>
      <w:r w:rsidRPr="00126681">
        <w:rPr>
          <w:rFonts w:ascii="Aptos" w:hAnsi="Aptos" w:cs="Tahoma"/>
          <w:sz w:val="20"/>
          <w:szCs w:val="20"/>
        </w:rPr>
        <w:instrText>\SYMBOL 167 \f "Times New Roman CE"</w:instrText>
      </w:r>
      <w:r w:rsidRPr="00126681">
        <w:rPr>
          <w:rFonts w:ascii="Aptos" w:hAnsi="Aptos" w:cs="Tahoma"/>
          <w:sz w:val="20"/>
          <w:szCs w:val="20"/>
        </w:rPr>
        <w:fldChar w:fldCharType="end"/>
      </w:r>
      <w:r w:rsidRPr="00126681">
        <w:rPr>
          <w:rFonts w:ascii="Aptos" w:hAnsi="Aptos" w:cs="Tahoma"/>
          <w:sz w:val="20"/>
          <w:szCs w:val="20"/>
        </w:rPr>
        <w:t xml:space="preserve"> 1</w:t>
      </w:r>
      <w:r w:rsidR="003E4051" w:rsidRPr="00126681">
        <w:rPr>
          <w:rFonts w:ascii="Aptos" w:hAnsi="Aptos" w:cs="Tahoma"/>
          <w:sz w:val="20"/>
          <w:szCs w:val="20"/>
        </w:rPr>
        <w:t>4</w:t>
      </w:r>
    </w:p>
    <w:p w14:paraId="4DB54F87" w14:textId="77777777" w:rsidR="00107C7E" w:rsidRPr="00126681" w:rsidRDefault="00107C7E" w:rsidP="009A3058">
      <w:pPr>
        <w:pStyle w:val="Akapitzlist"/>
        <w:numPr>
          <w:ilvl w:val="0"/>
          <w:numId w:val="18"/>
        </w:numPr>
        <w:tabs>
          <w:tab w:val="clear" w:pos="645"/>
        </w:tabs>
        <w:ind w:left="567" w:right="-1" w:hanging="425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Zakazuje się zmian postanowień niniejszej umowy w stosunku do treści oferty, na podstawie której dokonano wyboru Wykonawcy, chyba że zachodzi co najmniej jedna z okoliczności określonych w art. w art. 454-455 Ustawy PZP.</w:t>
      </w:r>
    </w:p>
    <w:p w14:paraId="3FB8C350" w14:textId="77777777" w:rsidR="00107C7E" w:rsidRPr="00126681" w:rsidRDefault="00107C7E" w:rsidP="009A3058">
      <w:pPr>
        <w:numPr>
          <w:ilvl w:val="0"/>
          <w:numId w:val="18"/>
        </w:numPr>
        <w:tabs>
          <w:tab w:val="clear" w:pos="645"/>
        </w:tabs>
        <w:spacing w:after="0" w:line="240" w:lineRule="auto"/>
        <w:ind w:left="567" w:right="-1" w:hanging="425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Zmiana postanowień niniejszej umowy może być dokonana przez obie strony w formie pisemnej, w tym również w formie oświadczenia woli złożonego w postaci elektronicznej opatrzonego kwalifikowanym podpisem elektronicznym, zgodnie z art. 78¹ § 1 Kodeksu cywilnego, w drodze aneksu do niniejszej umowy, pod rygorem nieważności takiej zmiany.</w:t>
      </w:r>
    </w:p>
    <w:bookmarkEnd w:id="9"/>
    <w:p w14:paraId="2E29B10D" w14:textId="77777777" w:rsidR="00107C7E" w:rsidRPr="00126681" w:rsidRDefault="00107C7E" w:rsidP="006F0229">
      <w:pPr>
        <w:spacing w:after="0" w:line="240" w:lineRule="auto"/>
        <w:rPr>
          <w:rFonts w:ascii="Aptos" w:hAnsi="Aptos" w:cs="Tahoma"/>
          <w:sz w:val="20"/>
          <w:szCs w:val="20"/>
        </w:rPr>
      </w:pPr>
    </w:p>
    <w:p w14:paraId="107A0329" w14:textId="65D8871F" w:rsidR="00107C7E" w:rsidRPr="00126681" w:rsidRDefault="00107C7E" w:rsidP="006F0229">
      <w:pPr>
        <w:spacing w:after="0" w:line="240" w:lineRule="auto"/>
        <w:jc w:val="center"/>
        <w:rPr>
          <w:rFonts w:ascii="Aptos" w:hAnsi="Aptos" w:cs="Tahoma"/>
          <w:sz w:val="20"/>
          <w:szCs w:val="20"/>
        </w:rPr>
      </w:pPr>
      <w:bookmarkStart w:id="15" w:name="_Hlk62203537"/>
      <w:r w:rsidRPr="00126681">
        <w:rPr>
          <w:rFonts w:ascii="Aptos" w:hAnsi="Aptos" w:cs="Tahoma"/>
          <w:sz w:val="20"/>
          <w:szCs w:val="20"/>
        </w:rPr>
        <w:sym w:font="Times New Roman" w:char="00A7"/>
      </w:r>
      <w:r w:rsidRPr="00126681">
        <w:rPr>
          <w:rFonts w:ascii="Aptos" w:hAnsi="Aptos" w:cs="Tahoma"/>
          <w:sz w:val="20"/>
          <w:szCs w:val="20"/>
        </w:rPr>
        <w:t xml:space="preserve"> 1</w:t>
      </w:r>
      <w:r w:rsidR="003E4051" w:rsidRPr="00126681">
        <w:rPr>
          <w:rFonts w:ascii="Aptos" w:hAnsi="Aptos" w:cs="Tahoma"/>
          <w:sz w:val="20"/>
          <w:szCs w:val="20"/>
        </w:rPr>
        <w:t>5</w:t>
      </w:r>
    </w:p>
    <w:p w14:paraId="33D801A7" w14:textId="77777777" w:rsidR="00107C7E" w:rsidRPr="00126681" w:rsidRDefault="00107C7E" w:rsidP="009A3058">
      <w:pPr>
        <w:pStyle w:val="Akapitzlist"/>
        <w:numPr>
          <w:ilvl w:val="1"/>
          <w:numId w:val="21"/>
        </w:numPr>
        <w:tabs>
          <w:tab w:val="clear" w:pos="1440"/>
          <w:tab w:val="num" w:pos="567"/>
        </w:tabs>
        <w:ind w:left="567" w:right="-1" w:hanging="425"/>
        <w:jc w:val="both"/>
        <w:rPr>
          <w:rFonts w:ascii="Aptos" w:hAnsi="Aptos" w:cs="Tahoma"/>
          <w:sz w:val="20"/>
          <w:szCs w:val="20"/>
        </w:rPr>
      </w:pPr>
      <w:bookmarkStart w:id="16" w:name="_Hlk62053560"/>
      <w:r w:rsidRPr="00126681">
        <w:rPr>
          <w:rFonts w:ascii="Aptos" w:hAnsi="Aptos" w:cs="Tahoma"/>
          <w:sz w:val="20"/>
          <w:szCs w:val="20"/>
        </w:rPr>
        <w:t xml:space="preserve">Zgodnie z art. 455 ust. 1 pkt. 1 Ustawy PZP Zamawiający przewiduje możliwość wprowadzenia niżej wymienionych zmian postanowień niniejszej umowy w stosunku do treści oferty, na podstawie której dokonano wyboru Wykonawcy: </w:t>
      </w:r>
    </w:p>
    <w:bookmarkEnd w:id="16"/>
    <w:p w14:paraId="00C441A2" w14:textId="77777777" w:rsidR="00107C7E" w:rsidRPr="00126681" w:rsidRDefault="00107C7E" w:rsidP="006F0229">
      <w:pPr>
        <w:pStyle w:val="Akapitzlist"/>
        <w:numPr>
          <w:ilvl w:val="3"/>
          <w:numId w:val="13"/>
        </w:numPr>
        <w:ind w:left="993" w:right="-1" w:hanging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zmiany terminów płatności, wysokości i liczby rat składki – taka zmiana zostanie dokonana, bez dodatkowej zwyżki składki, na pisemny wniosek Zamawiającego złożony przed upływem terminu płatności składki przewidzianym w umowie oraz dokumentach ubezpieczenia po uprzedniej zgodzie Wykonawcy;</w:t>
      </w:r>
    </w:p>
    <w:p w14:paraId="04168ECA" w14:textId="2586941D" w:rsidR="00107C7E" w:rsidRPr="00126681" w:rsidRDefault="00107C7E" w:rsidP="006F0229">
      <w:pPr>
        <w:pStyle w:val="Akapitzlist"/>
        <w:numPr>
          <w:ilvl w:val="3"/>
          <w:numId w:val="13"/>
        </w:numPr>
        <w:ind w:left="993" w:right="-1" w:hanging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zmiany wysokości składki lub raty składki w ubezpieczeniach majątkowych w przypadku zmiany sumy    ubezpieczenia – w przypadku zmiany wartości majątku w okresie ubezpieczenia</w:t>
      </w:r>
      <w:r w:rsidR="009A3058" w:rsidRPr="00126681">
        <w:rPr>
          <w:rFonts w:ascii="Aptos" w:hAnsi="Aptos" w:cs="Tahoma"/>
          <w:sz w:val="20"/>
          <w:szCs w:val="20"/>
        </w:rPr>
        <w:t xml:space="preserve">. </w:t>
      </w:r>
      <w:r w:rsidRPr="00126681">
        <w:rPr>
          <w:rFonts w:ascii="Aptos" w:hAnsi="Aptos" w:cs="Tahoma"/>
          <w:sz w:val="20"/>
          <w:szCs w:val="20"/>
        </w:rPr>
        <w:t>Składka będzie rozliczana zgodnie z, określonymi w SWZ, zapisami klauzuli warunków i taryf oraz klauzul automatycznego pokrycia;</w:t>
      </w:r>
    </w:p>
    <w:p w14:paraId="197B9297" w14:textId="633EA0C9" w:rsidR="00107C7E" w:rsidRPr="00126681" w:rsidRDefault="00107C7E" w:rsidP="009A3058">
      <w:pPr>
        <w:pStyle w:val="Akapitzlist"/>
        <w:numPr>
          <w:ilvl w:val="3"/>
          <w:numId w:val="13"/>
        </w:numPr>
        <w:ind w:left="993" w:right="-1" w:hanging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zmiany dotycząc</w:t>
      </w:r>
      <w:r w:rsidR="009A3058" w:rsidRPr="00126681">
        <w:rPr>
          <w:rFonts w:ascii="Aptos" w:hAnsi="Aptos" w:cs="Tahoma"/>
          <w:sz w:val="20"/>
          <w:szCs w:val="20"/>
        </w:rPr>
        <w:t xml:space="preserve">ych </w:t>
      </w:r>
      <w:r w:rsidRPr="00126681">
        <w:rPr>
          <w:rFonts w:ascii="Aptos" w:hAnsi="Aptos" w:cs="Tahoma"/>
          <w:sz w:val="20"/>
          <w:szCs w:val="20"/>
        </w:rPr>
        <w:t xml:space="preserve">przekształcenia jednostki/osoby prawnej – warunki ubezpieczenia będą nie gorsze jak dla jednostki/osoby prawnej pierwotnej;  </w:t>
      </w:r>
    </w:p>
    <w:p w14:paraId="584BA6A8" w14:textId="77777777" w:rsidR="00107C7E" w:rsidRPr="00126681" w:rsidRDefault="00107C7E" w:rsidP="006F0229">
      <w:pPr>
        <w:pStyle w:val="Akapitzlist"/>
        <w:numPr>
          <w:ilvl w:val="3"/>
          <w:numId w:val="13"/>
        </w:numPr>
        <w:ind w:left="993" w:right="-1" w:hanging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korzystnej dla Zamawiającego zmiany zakresu ubezpieczenia wynikające z wprowadzenia nowych klauzul za zgodą Zamawiającego i Wykonawcy bez dodatkowej zwyżki składki;</w:t>
      </w:r>
    </w:p>
    <w:p w14:paraId="69456CC5" w14:textId="77777777" w:rsidR="00107C7E" w:rsidRPr="00126681" w:rsidRDefault="00107C7E" w:rsidP="006F0229">
      <w:pPr>
        <w:pStyle w:val="Akapitzlist"/>
        <w:numPr>
          <w:ilvl w:val="3"/>
          <w:numId w:val="13"/>
        </w:numPr>
        <w:ind w:left="993" w:right="-1" w:hanging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zmiany zakresu ubezpieczenia wynikająca ze zmian przepisów prawnych.</w:t>
      </w:r>
    </w:p>
    <w:p w14:paraId="276AB76E" w14:textId="77777777" w:rsidR="00107C7E" w:rsidRPr="00126681" w:rsidRDefault="00107C7E" w:rsidP="003218A4">
      <w:pPr>
        <w:pStyle w:val="Akapitzlist"/>
        <w:numPr>
          <w:ilvl w:val="1"/>
          <w:numId w:val="21"/>
        </w:numPr>
        <w:tabs>
          <w:tab w:val="clear" w:pos="1440"/>
          <w:tab w:val="num" w:pos="851"/>
        </w:tabs>
        <w:ind w:left="709" w:hanging="283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(lub aneksami do umów ubezpieczenia) zawartymi w zakończonym rocznym okresie ubezpieczenia.</w:t>
      </w:r>
    </w:p>
    <w:p w14:paraId="25257E37" w14:textId="1C2C3664" w:rsidR="00902952" w:rsidRPr="00126681" w:rsidRDefault="00902952" w:rsidP="009A3058">
      <w:pPr>
        <w:pStyle w:val="Akapitzlist"/>
        <w:numPr>
          <w:ilvl w:val="1"/>
          <w:numId w:val="21"/>
        </w:numPr>
        <w:tabs>
          <w:tab w:val="clear" w:pos="1440"/>
          <w:tab w:val="num" w:pos="709"/>
        </w:tabs>
        <w:ind w:left="709" w:hanging="283"/>
        <w:jc w:val="both"/>
        <w:rPr>
          <w:rFonts w:ascii="Aptos" w:hAnsi="Aptos" w:cs="Tahoma"/>
          <w:color w:val="FF0000"/>
          <w:sz w:val="20"/>
          <w:szCs w:val="20"/>
        </w:rPr>
      </w:pPr>
      <w:bookmarkStart w:id="17" w:name="_Hlk118908450"/>
      <w:bookmarkStart w:id="18" w:name="_Hlk108169129"/>
      <w:bookmarkEnd w:id="15"/>
      <w:r w:rsidRPr="00126681">
        <w:rPr>
          <w:rFonts w:ascii="Aptos" w:hAnsi="Aptos" w:cs="Tahoma"/>
          <w:sz w:val="20"/>
          <w:szCs w:val="20"/>
        </w:rPr>
        <w:t>Zgodnie z art. 439 ust. 1 i 2 Ustawy PZP, wynagrodzenie wykonawcy (składka ubezpieczeniowa) może ulec zmianie w przypadku zmiany kosztów związanych z realizacją zamówienia, zgodnie z poniższymi zasadami:</w:t>
      </w:r>
    </w:p>
    <w:p w14:paraId="2A67C804" w14:textId="77777777" w:rsidR="00902952" w:rsidRPr="00126681" w:rsidRDefault="00902952" w:rsidP="009A3058">
      <w:pPr>
        <w:pStyle w:val="Akapitzlist"/>
        <w:numPr>
          <w:ilvl w:val="0"/>
          <w:numId w:val="55"/>
        </w:numPr>
        <w:autoSpaceDE w:val="0"/>
        <w:autoSpaceDN w:val="0"/>
        <w:ind w:left="993" w:hanging="284"/>
        <w:jc w:val="both"/>
        <w:rPr>
          <w:rFonts w:ascii="Aptos" w:hAnsi="Aptos" w:cs="Tahoma"/>
          <w:sz w:val="20"/>
          <w:szCs w:val="20"/>
          <w:lang w:eastAsia="en-US"/>
        </w:rPr>
      </w:pPr>
      <w:r w:rsidRPr="00126681">
        <w:rPr>
          <w:rFonts w:ascii="Aptos" w:hAnsi="Aptos" w:cs="Tahoma"/>
          <w:sz w:val="20"/>
          <w:szCs w:val="20"/>
        </w:rPr>
        <w:t>poziom zmiany kosztów, uprawniający strony umowy do żądania zmiany wynagrodzenia wynosi 10 punktów proc. i oznacza zmianę wskaźnika określonego w lit. c).</w:t>
      </w:r>
    </w:p>
    <w:p w14:paraId="6A711898" w14:textId="77777777" w:rsidR="00902952" w:rsidRPr="00126681" w:rsidRDefault="00902952" w:rsidP="009A3058">
      <w:pPr>
        <w:pStyle w:val="Akapitzlist"/>
        <w:numPr>
          <w:ilvl w:val="0"/>
          <w:numId w:val="55"/>
        </w:numPr>
        <w:autoSpaceDE w:val="0"/>
        <w:autoSpaceDN w:val="0"/>
        <w:ind w:left="993" w:hanging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jako początkowy termin ustalenia zmiany wynagrodzenia ustala się datę początkową siódmego miesiąca okresu ubezpieczenia</w:t>
      </w:r>
    </w:p>
    <w:p w14:paraId="0FC96294" w14:textId="77777777" w:rsidR="00902952" w:rsidRPr="00126681" w:rsidRDefault="00902952" w:rsidP="009A3058">
      <w:pPr>
        <w:pStyle w:val="Akapitzlist"/>
        <w:numPr>
          <w:ilvl w:val="0"/>
          <w:numId w:val="55"/>
        </w:numPr>
        <w:autoSpaceDE w:val="0"/>
        <w:autoSpaceDN w:val="0"/>
        <w:ind w:left="993" w:hanging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jako podstawę do ustalenia zmiany wynagrodzenia przyjmuje się wskaźnik cen towarów i usług konsumpcyjnych publikowany przez Główny Urząd Statystyczny za miesiąc,</w:t>
      </w:r>
      <w:r w:rsidRPr="00126681">
        <w:rPr>
          <w:rFonts w:ascii="Aptos" w:hAnsi="Aptos"/>
          <w:sz w:val="20"/>
          <w:szCs w:val="20"/>
        </w:rPr>
        <w:t xml:space="preserve"> </w:t>
      </w:r>
      <w:r w:rsidRPr="00126681">
        <w:rPr>
          <w:rFonts w:ascii="Aptos" w:hAnsi="Aptos" w:cs="Tahoma"/>
          <w:sz w:val="20"/>
          <w:szCs w:val="20"/>
        </w:rPr>
        <w:t>w którym przypada początek siódmego miesiąca obowiązywania umowy,</w:t>
      </w:r>
    </w:p>
    <w:p w14:paraId="3BD775B2" w14:textId="77777777" w:rsidR="00902952" w:rsidRPr="00126681" w:rsidRDefault="00902952" w:rsidP="009A3058">
      <w:pPr>
        <w:pStyle w:val="Akapitzlist"/>
        <w:numPr>
          <w:ilvl w:val="0"/>
          <w:numId w:val="55"/>
        </w:numPr>
        <w:autoSpaceDE w:val="0"/>
        <w:autoSpaceDN w:val="0"/>
        <w:ind w:left="993" w:hanging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jako zmianę kosztów (dalej wskaźnik zmiany kosztów) przyjmuje się: </w:t>
      </w:r>
    </w:p>
    <w:p w14:paraId="53CB14C4" w14:textId="77777777" w:rsidR="00902952" w:rsidRPr="00126681" w:rsidRDefault="00902952" w:rsidP="009A3058">
      <w:pPr>
        <w:autoSpaceDE w:val="0"/>
        <w:autoSpaceDN w:val="0"/>
        <w:spacing w:after="0" w:line="240" w:lineRule="auto"/>
        <w:ind w:left="993" w:hanging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lastRenderedPageBreak/>
        <w:t>- procentową zmianę wskazanego powyżej, określoną zgodnie z następującą regułą:</w:t>
      </w:r>
    </w:p>
    <w:p w14:paraId="30E87AA5" w14:textId="77777777" w:rsidR="00902952" w:rsidRPr="00126681" w:rsidRDefault="00902952" w:rsidP="009A3058">
      <w:pPr>
        <w:autoSpaceDE w:val="0"/>
        <w:autoSpaceDN w:val="0"/>
        <w:spacing w:after="0" w:line="240" w:lineRule="auto"/>
        <w:ind w:left="993" w:hanging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ZmCPI=(CPI/100-1)*100%</w:t>
      </w:r>
    </w:p>
    <w:p w14:paraId="61B5E4CE" w14:textId="77777777" w:rsidR="00902952" w:rsidRPr="00126681" w:rsidRDefault="00902952" w:rsidP="009A3058">
      <w:pPr>
        <w:autoSpaceDE w:val="0"/>
        <w:autoSpaceDN w:val="0"/>
        <w:spacing w:after="0" w:line="240" w:lineRule="auto"/>
        <w:ind w:left="993" w:hanging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gdzie: ZmCPI – zmiana kosztów</w:t>
      </w:r>
    </w:p>
    <w:p w14:paraId="1A179D03" w14:textId="77777777" w:rsidR="00902952" w:rsidRPr="00126681" w:rsidRDefault="00902952" w:rsidP="009A3058">
      <w:pPr>
        <w:autoSpaceDE w:val="0"/>
        <w:autoSpaceDN w:val="0"/>
        <w:spacing w:after="0" w:line="240" w:lineRule="auto"/>
        <w:ind w:left="993" w:hanging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CPI –wskaźnik cen towarów i usług konsumpcyjnych miesiąc, w którym przypada początek siódmego miesiąca obowiązywania umowy (analogiczny okres roku poprzedniego=100),</w:t>
      </w:r>
    </w:p>
    <w:p w14:paraId="16EF3E54" w14:textId="77777777" w:rsidR="00902952" w:rsidRPr="00126681" w:rsidRDefault="00902952" w:rsidP="009A3058">
      <w:pPr>
        <w:pStyle w:val="Akapitzlist"/>
        <w:numPr>
          <w:ilvl w:val="0"/>
          <w:numId w:val="55"/>
        </w:numPr>
        <w:tabs>
          <w:tab w:val="left" w:pos="851"/>
        </w:tabs>
        <w:autoSpaceDE w:val="0"/>
        <w:autoSpaceDN w:val="0"/>
        <w:ind w:left="993" w:hanging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zmiana (obniżenie lub wzrost) ww. wskaźnika zmiany kosztów powyżej progu określonego w lit. a) uprawnia strony do zmiany wynagrodzenia wykonawcy zgodnie z następującą regułą:</w:t>
      </w:r>
    </w:p>
    <w:p w14:paraId="7336E5DE" w14:textId="77777777" w:rsidR="00902952" w:rsidRPr="00126681" w:rsidRDefault="00902952" w:rsidP="009A3058">
      <w:pPr>
        <w:pStyle w:val="Akapitzlist"/>
        <w:autoSpaceDE w:val="0"/>
        <w:autoSpaceDN w:val="0"/>
        <w:ind w:left="993" w:hanging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ZmW=0,25*ZmCPI</w:t>
      </w:r>
    </w:p>
    <w:p w14:paraId="1C1D6F2F" w14:textId="77777777" w:rsidR="00902952" w:rsidRPr="00126681" w:rsidRDefault="00902952" w:rsidP="009A3058">
      <w:pPr>
        <w:pStyle w:val="Akapitzlist"/>
        <w:autoSpaceDE w:val="0"/>
        <w:autoSpaceDN w:val="0"/>
        <w:ind w:left="993" w:hanging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gdzie:</w:t>
      </w:r>
    </w:p>
    <w:p w14:paraId="303F2987" w14:textId="77777777" w:rsidR="00902952" w:rsidRPr="00126681" w:rsidRDefault="00902952" w:rsidP="009A3058">
      <w:pPr>
        <w:pStyle w:val="Akapitzlist"/>
        <w:autoSpaceDE w:val="0"/>
        <w:autoSpaceDN w:val="0"/>
        <w:ind w:left="993" w:hanging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ZmW – zmiana wynagrodzenia Wykonawcy</w:t>
      </w:r>
    </w:p>
    <w:p w14:paraId="0228F684" w14:textId="77777777" w:rsidR="00902952" w:rsidRPr="00126681" w:rsidRDefault="00902952" w:rsidP="009A3058">
      <w:pPr>
        <w:pStyle w:val="Akapitzlist"/>
        <w:autoSpaceDE w:val="0"/>
        <w:autoSpaceDN w:val="0"/>
        <w:ind w:left="993" w:hanging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ZmCPI – zmiana kosztów</w:t>
      </w:r>
    </w:p>
    <w:p w14:paraId="7885CA97" w14:textId="77777777" w:rsidR="00902952" w:rsidRPr="00126681" w:rsidRDefault="00902952" w:rsidP="009A30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Aptos" w:hAnsi="Aptos" w:cs="Tahoma"/>
          <w:color w:val="000000"/>
          <w:sz w:val="20"/>
          <w:szCs w:val="20"/>
        </w:rPr>
      </w:pPr>
      <w:r w:rsidRPr="00126681">
        <w:rPr>
          <w:rFonts w:ascii="Aptos" w:hAnsi="Aptos" w:cs="Tahoma"/>
          <w:color w:val="000000"/>
          <w:sz w:val="20"/>
          <w:szCs w:val="20"/>
        </w:rPr>
        <w:t xml:space="preserve">f)  strona umowy żądająca zmiany wysokości wynagrodzenia należnego </w:t>
      </w:r>
      <w:r w:rsidRPr="00126681">
        <w:rPr>
          <w:rFonts w:ascii="Aptos" w:hAnsi="Aptos" w:cs="Tahoma"/>
          <w:b/>
          <w:bCs/>
          <w:color w:val="000000"/>
          <w:sz w:val="20"/>
          <w:szCs w:val="20"/>
        </w:rPr>
        <w:t>Wykonawcy</w:t>
      </w:r>
      <w:r w:rsidRPr="00126681">
        <w:rPr>
          <w:rFonts w:ascii="Aptos" w:hAnsi="Aptos" w:cs="Tahoma"/>
          <w:color w:val="000000"/>
          <w:sz w:val="20"/>
          <w:szCs w:val="20"/>
        </w:rPr>
        <w:t xml:space="preserve">, przedstawia drugiej stronie odpowiednio uzasadniony wniosek, nie później niż do 30 dnia od daty publikacji wskaźnika określonego w lit. c), zawierający dokładny opis proponowanej zmiany wraz ze szczegółową kalkulacją oraz zasadami sporządzenia takiej kalkulacji, </w:t>
      </w:r>
    </w:p>
    <w:p w14:paraId="3FB9FC3E" w14:textId="77777777" w:rsidR="00902952" w:rsidRPr="00126681" w:rsidRDefault="00902952" w:rsidP="009A30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Aptos" w:hAnsi="Aptos" w:cs="Tahoma"/>
          <w:color w:val="000000"/>
          <w:sz w:val="20"/>
          <w:szCs w:val="20"/>
        </w:rPr>
      </w:pPr>
      <w:r w:rsidRPr="00126681">
        <w:rPr>
          <w:rFonts w:ascii="Aptos" w:hAnsi="Aptos" w:cs="Tahoma"/>
          <w:color w:val="000000"/>
          <w:sz w:val="20"/>
          <w:szCs w:val="20"/>
        </w:rPr>
        <w:t xml:space="preserve">g) </w:t>
      </w:r>
      <w:r w:rsidRPr="00126681">
        <w:rPr>
          <w:rFonts w:ascii="Aptos" w:hAnsi="Aptos" w:cs="Tahoma"/>
          <w:color w:val="000000"/>
          <w:sz w:val="20"/>
          <w:szCs w:val="20"/>
        </w:rPr>
        <w:tab/>
        <w:t xml:space="preserve">wniosek musi zawierać dowody jednoznacznie wskazujące, że zmiana kosztów w stosunku do kosztów obowiązujących w terminie składania oferty, wpłynęła na koszty wykonania zamówienia, </w:t>
      </w:r>
    </w:p>
    <w:p w14:paraId="5D0EAAF7" w14:textId="77777777" w:rsidR="00902952" w:rsidRPr="00126681" w:rsidRDefault="00902952" w:rsidP="009A30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Aptos" w:hAnsi="Aptos" w:cs="Tahoma"/>
          <w:color w:val="000000"/>
          <w:sz w:val="20"/>
          <w:szCs w:val="20"/>
        </w:rPr>
      </w:pPr>
      <w:r w:rsidRPr="00126681">
        <w:rPr>
          <w:rFonts w:ascii="Aptos" w:hAnsi="Aptos" w:cs="Tahoma"/>
          <w:color w:val="000000"/>
          <w:sz w:val="20"/>
          <w:szCs w:val="20"/>
        </w:rPr>
        <w:t xml:space="preserve">h) </w:t>
      </w:r>
      <w:r w:rsidRPr="00126681">
        <w:rPr>
          <w:rFonts w:ascii="Aptos" w:hAnsi="Aptos" w:cs="Tahoma"/>
          <w:color w:val="000000"/>
          <w:sz w:val="20"/>
          <w:szCs w:val="20"/>
        </w:rPr>
        <w:tab/>
        <w:t xml:space="preserve">w terminie 14 dni od otrzymania wniosku, o którym mowa w lit. f), strona umowy, której przedłożono wniosek, może zwrócić się do drugiej strony z wezwaniem o jego uzupełnienie, poprzez przekazanie dodatkowych wyjaśnień, informacji lub dokumentów; wnioskodawca zobowiązany jest odpowiedzieć na wezwanie wyczerpująco i zgodnie ze stanem faktycznym, w terminie 7 dni od dnia otrzymania wezwania, </w:t>
      </w:r>
    </w:p>
    <w:p w14:paraId="16C1BAC5" w14:textId="77777777" w:rsidR="00902952" w:rsidRPr="00126681" w:rsidRDefault="00902952" w:rsidP="009A30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Aptos" w:hAnsi="Aptos" w:cs="Tahoma"/>
          <w:color w:val="000000"/>
          <w:sz w:val="20"/>
          <w:szCs w:val="20"/>
        </w:rPr>
      </w:pPr>
      <w:r w:rsidRPr="00126681">
        <w:rPr>
          <w:rFonts w:ascii="Aptos" w:hAnsi="Aptos" w:cs="Tahoma"/>
          <w:color w:val="000000"/>
          <w:sz w:val="20"/>
          <w:szCs w:val="20"/>
        </w:rPr>
        <w:t xml:space="preserve">i) </w:t>
      </w:r>
      <w:r w:rsidRPr="00126681">
        <w:rPr>
          <w:rFonts w:ascii="Aptos" w:hAnsi="Aptos" w:cs="Tahoma"/>
          <w:color w:val="000000"/>
          <w:sz w:val="20"/>
          <w:szCs w:val="20"/>
        </w:rPr>
        <w:tab/>
        <w:t xml:space="preserve">strona umowy, której przedłożono wniosek, w terminie 14 dni od otrzymania kompletnego wniosku, informacji i wyjaśnień, zajmie pisemne stanowisko w sprawie, </w:t>
      </w:r>
    </w:p>
    <w:p w14:paraId="2126E6C5" w14:textId="77777777" w:rsidR="00902952" w:rsidRPr="00126681" w:rsidRDefault="00902952" w:rsidP="009A30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Aptos" w:hAnsi="Aptos" w:cs="Tahoma"/>
          <w:color w:val="000000"/>
          <w:sz w:val="20"/>
          <w:szCs w:val="20"/>
        </w:rPr>
      </w:pPr>
      <w:r w:rsidRPr="00126681">
        <w:rPr>
          <w:rFonts w:ascii="Aptos" w:hAnsi="Aptos" w:cs="Tahoma"/>
          <w:color w:val="000000"/>
          <w:sz w:val="20"/>
          <w:szCs w:val="20"/>
        </w:rPr>
        <w:t xml:space="preserve">j) </w:t>
      </w:r>
      <w:r w:rsidRPr="00126681">
        <w:rPr>
          <w:rFonts w:ascii="Aptos" w:hAnsi="Aptos" w:cs="Tahoma"/>
          <w:color w:val="000000"/>
          <w:sz w:val="20"/>
          <w:szCs w:val="20"/>
        </w:rPr>
        <w:tab/>
        <w:t xml:space="preserve">jeżeli bezsprzecznie zostanie wykazane, że zmiany kosztów związanych z realizacją zamówienia uzasadniają zmianę wysokości wynagrodzenia należnego </w:t>
      </w:r>
      <w:r w:rsidRPr="00126681">
        <w:rPr>
          <w:rFonts w:ascii="Aptos" w:hAnsi="Aptos" w:cs="Tahoma"/>
          <w:b/>
          <w:bCs/>
          <w:color w:val="000000"/>
          <w:sz w:val="20"/>
          <w:szCs w:val="20"/>
        </w:rPr>
        <w:t>Wykonawcy</w:t>
      </w:r>
      <w:r w:rsidRPr="00126681">
        <w:rPr>
          <w:rFonts w:ascii="Aptos" w:hAnsi="Aptos" w:cs="Tahoma"/>
          <w:color w:val="000000"/>
          <w:sz w:val="20"/>
          <w:szCs w:val="20"/>
        </w:rPr>
        <w:t xml:space="preserve">, strony umowy zawrą stosowny aneks do umowy, określający nową wysokość wynagrodzenia </w:t>
      </w:r>
      <w:r w:rsidRPr="00126681">
        <w:rPr>
          <w:rFonts w:ascii="Aptos" w:hAnsi="Aptos" w:cs="Tahoma"/>
          <w:b/>
          <w:bCs/>
          <w:color w:val="000000"/>
          <w:sz w:val="20"/>
          <w:szCs w:val="20"/>
        </w:rPr>
        <w:t>Wykonawcy</w:t>
      </w:r>
      <w:r w:rsidRPr="00126681">
        <w:rPr>
          <w:rFonts w:ascii="Aptos" w:hAnsi="Aptos" w:cs="Tahoma"/>
          <w:color w:val="000000"/>
          <w:sz w:val="20"/>
          <w:szCs w:val="20"/>
        </w:rPr>
        <w:t>, z uwzględnieniem dowiedzionych zmian,</w:t>
      </w:r>
    </w:p>
    <w:p w14:paraId="6C6FC6D1" w14:textId="77777777" w:rsidR="00902952" w:rsidRPr="00126681" w:rsidRDefault="00902952" w:rsidP="009A30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Aptos" w:hAnsi="Aptos" w:cs="Tahoma"/>
          <w:color w:val="000000"/>
          <w:sz w:val="20"/>
          <w:szCs w:val="20"/>
        </w:rPr>
      </w:pPr>
      <w:r w:rsidRPr="00126681">
        <w:rPr>
          <w:rFonts w:ascii="Aptos" w:hAnsi="Aptos" w:cs="Tahoma"/>
          <w:color w:val="000000"/>
          <w:sz w:val="20"/>
          <w:szCs w:val="20"/>
        </w:rPr>
        <w:t xml:space="preserve">k) </w:t>
      </w:r>
      <w:r w:rsidRPr="00126681">
        <w:rPr>
          <w:rFonts w:ascii="Aptos" w:hAnsi="Aptos" w:cs="Tahoma"/>
          <w:color w:val="000000"/>
          <w:sz w:val="20"/>
          <w:szCs w:val="20"/>
        </w:rPr>
        <w:tab/>
      </w:r>
      <w:r w:rsidRPr="00126681">
        <w:rPr>
          <w:rFonts w:ascii="Aptos" w:hAnsi="Aptos" w:cs="Tahoma"/>
          <w:sz w:val="20"/>
          <w:szCs w:val="20"/>
        </w:rPr>
        <w:t>maksymalna dopuszczalna wartość zmiany wynagrodzenia w efekcie zastosowania postanowień o zasadach wprowadzania zmian jego wysokości wynosi 5 proc. wynagrodzenia określonego w § 6.</w:t>
      </w:r>
    </w:p>
    <w:bookmarkEnd w:id="17"/>
    <w:bookmarkEnd w:id="18"/>
    <w:p w14:paraId="0588F8B9" w14:textId="77777777" w:rsidR="00107C7E" w:rsidRPr="00126681" w:rsidRDefault="00107C7E" w:rsidP="006F0229">
      <w:pPr>
        <w:spacing w:after="0" w:line="240" w:lineRule="auto"/>
        <w:jc w:val="center"/>
        <w:rPr>
          <w:rFonts w:ascii="Aptos" w:hAnsi="Aptos" w:cs="Tahoma"/>
          <w:sz w:val="20"/>
          <w:szCs w:val="20"/>
        </w:rPr>
      </w:pPr>
    </w:p>
    <w:p w14:paraId="72BA8F2C" w14:textId="1A98B812" w:rsidR="00107C7E" w:rsidRPr="00126681" w:rsidRDefault="00107C7E" w:rsidP="006F0229">
      <w:pPr>
        <w:spacing w:after="0" w:line="240" w:lineRule="auto"/>
        <w:jc w:val="center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sym w:font="Times New Roman" w:char="00A7"/>
      </w:r>
      <w:r w:rsidRPr="00126681">
        <w:rPr>
          <w:rFonts w:ascii="Aptos" w:hAnsi="Aptos" w:cs="Tahoma"/>
          <w:sz w:val="20"/>
          <w:szCs w:val="20"/>
        </w:rPr>
        <w:t xml:space="preserve"> 1</w:t>
      </w:r>
      <w:r w:rsidR="003E4051" w:rsidRPr="00126681">
        <w:rPr>
          <w:rFonts w:ascii="Aptos" w:hAnsi="Aptos" w:cs="Tahoma"/>
          <w:sz w:val="20"/>
          <w:szCs w:val="20"/>
        </w:rPr>
        <w:t>6</w:t>
      </w:r>
    </w:p>
    <w:p w14:paraId="7A136D23" w14:textId="77777777" w:rsidR="00107C7E" w:rsidRPr="00126681" w:rsidRDefault="00107C7E" w:rsidP="006F0229">
      <w:pPr>
        <w:pStyle w:val="Akapitzlist"/>
        <w:tabs>
          <w:tab w:val="left" w:pos="284"/>
        </w:tabs>
        <w:ind w:left="284" w:hanging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1. Dane osoby/osób wyznaczonej/ych przez Wykonawcę do współpracy z Zamawiającym w okresie realizacji Zamówienia w zakresie czynności administracyjnych związanych z bieżącą obsługą (np. wystawianie dokumentów ubezpieczenia, wyjaśnianie płatności składek, przygotowywanie zaświadczeń):</w:t>
      </w:r>
    </w:p>
    <w:p w14:paraId="564ED61E" w14:textId="77777777" w:rsidR="00107C7E" w:rsidRPr="00126681" w:rsidRDefault="00107C7E" w:rsidP="006F0229">
      <w:pPr>
        <w:pStyle w:val="Akapitzlist"/>
        <w:tabs>
          <w:tab w:val="left" w:pos="284"/>
        </w:tabs>
        <w:ind w:left="568" w:hanging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Imię i nazwisko: ……………………</w:t>
      </w:r>
    </w:p>
    <w:p w14:paraId="29792739" w14:textId="77777777" w:rsidR="00107C7E" w:rsidRPr="00126681" w:rsidRDefault="00107C7E" w:rsidP="006F0229">
      <w:pPr>
        <w:pStyle w:val="Akapitzlist"/>
        <w:tabs>
          <w:tab w:val="left" w:pos="284"/>
        </w:tabs>
        <w:ind w:left="568" w:hanging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Nr telefonu: …………………….</w:t>
      </w:r>
    </w:p>
    <w:p w14:paraId="27E285E2" w14:textId="77777777" w:rsidR="00107C7E" w:rsidRPr="00126681" w:rsidRDefault="00107C7E" w:rsidP="006F0229">
      <w:pPr>
        <w:pStyle w:val="Akapitzlist"/>
        <w:tabs>
          <w:tab w:val="left" w:pos="284"/>
        </w:tabs>
        <w:ind w:left="568" w:hanging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Adres poczty elektronicznej: …………………….</w:t>
      </w:r>
    </w:p>
    <w:p w14:paraId="3836F037" w14:textId="77777777" w:rsidR="00107C7E" w:rsidRPr="00126681" w:rsidRDefault="00107C7E" w:rsidP="006F0229">
      <w:pPr>
        <w:pStyle w:val="Akapitzlist"/>
        <w:tabs>
          <w:tab w:val="left" w:pos="284"/>
        </w:tabs>
        <w:ind w:left="284" w:hanging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2. Dane osoby/osób wyznaczonej/ych przez Wykonawcę do współpracy z Zamawiającym w okresie realizacji Zamówienia w zakresie nadzoru procesu obsługi i likwidacji szkód:</w:t>
      </w:r>
    </w:p>
    <w:p w14:paraId="2EAA41E7" w14:textId="77777777" w:rsidR="00107C7E" w:rsidRPr="00126681" w:rsidRDefault="00107C7E" w:rsidP="006F0229">
      <w:pPr>
        <w:pStyle w:val="Akapitzlist"/>
        <w:tabs>
          <w:tab w:val="left" w:pos="284"/>
        </w:tabs>
        <w:ind w:left="568" w:hanging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Imię i nazwisko: ……………………</w:t>
      </w:r>
    </w:p>
    <w:p w14:paraId="54AEFF2D" w14:textId="77777777" w:rsidR="00107C7E" w:rsidRPr="00126681" w:rsidRDefault="00107C7E" w:rsidP="006F0229">
      <w:pPr>
        <w:pStyle w:val="Akapitzlist"/>
        <w:tabs>
          <w:tab w:val="left" w:pos="284"/>
        </w:tabs>
        <w:ind w:left="568" w:hanging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Nr telefonu: …………………….</w:t>
      </w:r>
    </w:p>
    <w:p w14:paraId="58804D65" w14:textId="77777777" w:rsidR="00107C7E" w:rsidRPr="00126681" w:rsidRDefault="00107C7E" w:rsidP="006F0229">
      <w:pPr>
        <w:pStyle w:val="Akapitzlist"/>
        <w:tabs>
          <w:tab w:val="left" w:pos="284"/>
        </w:tabs>
        <w:ind w:left="568" w:hanging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Adres poczty elektronicznej: …………………….</w:t>
      </w:r>
    </w:p>
    <w:p w14:paraId="4D25F2AF" w14:textId="77777777" w:rsidR="00107C7E" w:rsidRPr="00126681" w:rsidRDefault="00107C7E" w:rsidP="006F0229">
      <w:pPr>
        <w:pStyle w:val="Akapitzlist"/>
        <w:numPr>
          <w:ilvl w:val="0"/>
          <w:numId w:val="18"/>
        </w:numPr>
        <w:tabs>
          <w:tab w:val="clear" w:pos="645"/>
          <w:tab w:val="left" w:pos="0"/>
          <w:tab w:val="num" w:pos="284"/>
        </w:tabs>
        <w:ind w:left="284" w:hanging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W przypadku zmiany osób wskazanych ust. 1 lub ust. 2 lub ich danych kontaktowych Wykonawca zobowiązanych jest do poinformowania Zamawiającego o tej zmianie w terminie 14 dni od tej zmiany.</w:t>
      </w:r>
    </w:p>
    <w:p w14:paraId="43DBF8FE" w14:textId="77777777" w:rsidR="00107C7E" w:rsidRPr="00126681" w:rsidRDefault="00107C7E" w:rsidP="006F0229">
      <w:pPr>
        <w:pStyle w:val="Akapitzlist"/>
        <w:numPr>
          <w:ilvl w:val="0"/>
          <w:numId w:val="18"/>
        </w:numPr>
        <w:tabs>
          <w:tab w:val="clear" w:pos="645"/>
          <w:tab w:val="left" w:pos="0"/>
          <w:tab w:val="num" w:pos="284"/>
        </w:tabs>
        <w:ind w:left="284" w:hanging="284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Zmiana, o której mowa w ust. 3 nie wymaga aneksu do umowy.</w:t>
      </w:r>
    </w:p>
    <w:p w14:paraId="68EC04CF" w14:textId="77777777" w:rsidR="00107C7E" w:rsidRPr="00126681" w:rsidRDefault="00107C7E" w:rsidP="006F0229">
      <w:pPr>
        <w:spacing w:after="0" w:line="240" w:lineRule="auto"/>
        <w:rPr>
          <w:rFonts w:ascii="Aptos" w:hAnsi="Aptos" w:cs="Tahoma"/>
          <w:sz w:val="20"/>
          <w:szCs w:val="20"/>
        </w:rPr>
      </w:pPr>
    </w:p>
    <w:p w14:paraId="41815F8D" w14:textId="2247D41A" w:rsidR="00107C7E" w:rsidRPr="00126681" w:rsidRDefault="00107C7E" w:rsidP="006F0229">
      <w:pPr>
        <w:spacing w:after="0" w:line="240" w:lineRule="auto"/>
        <w:jc w:val="center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§ 1</w:t>
      </w:r>
      <w:r w:rsidR="003E4051" w:rsidRPr="00126681">
        <w:rPr>
          <w:rFonts w:ascii="Aptos" w:hAnsi="Aptos" w:cs="Tahoma"/>
          <w:sz w:val="20"/>
          <w:szCs w:val="20"/>
        </w:rPr>
        <w:t>7</w:t>
      </w:r>
    </w:p>
    <w:p w14:paraId="1B3B82B6" w14:textId="19F7EA84" w:rsidR="00107C7E" w:rsidRPr="00126681" w:rsidRDefault="00107C7E" w:rsidP="006F0229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Integralną częścią niniejszej umowy jest program ubezpieczenia </w:t>
      </w:r>
      <w:r w:rsidR="009A3058" w:rsidRPr="00126681">
        <w:rPr>
          <w:rFonts w:ascii="Aptos" w:hAnsi="Aptos" w:cs="Tahoma"/>
          <w:sz w:val="20"/>
          <w:szCs w:val="20"/>
        </w:rPr>
        <w:t>jednostek pływających</w:t>
      </w:r>
      <w:r w:rsidRPr="00126681">
        <w:rPr>
          <w:rFonts w:ascii="Aptos" w:hAnsi="Aptos" w:cs="Tahoma"/>
          <w:sz w:val="20"/>
          <w:szCs w:val="20"/>
        </w:rPr>
        <w:t xml:space="preserve"> wraz z klauzulami dodatkowymi, stanowiące załącznik nr 1 do niniejszej umowy.</w:t>
      </w:r>
    </w:p>
    <w:p w14:paraId="4C7E9E7C" w14:textId="77777777" w:rsidR="00107C7E" w:rsidRPr="00126681" w:rsidRDefault="00107C7E" w:rsidP="009A3058">
      <w:pPr>
        <w:spacing w:after="0" w:line="240" w:lineRule="auto"/>
        <w:rPr>
          <w:rFonts w:ascii="Aptos" w:hAnsi="Aptos" w:cs="Tahoma"/>
          <w:sz w:val="20"/>
          <w:szCs w:val="20"/>
        </w:rPr>
      </w:pPr>
    </w:p>
    <w:p w14:paraId="3092D2A4" w14:textId="07573CE4" w:rsidR="00107C7E" w:rsidRPr="00126681" w:rsidRDefault="00107C7E" w:rsidP="006F0229">
      <w:pPr>
        <w:spacing w:after="0" w:line="240" w:lineRule="auto"/>
        <w:jc w:val="center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sym w:font="Times New Roman" w:char="00A7"/>
      </w:r>
      <w:r w:rsidRPr="00126681">
        <w:rPr>
          <w:rFonts w:ascii="Aptos" w:hAnsi="Aptos" w:cs="Tahoma"/>
          <w:sz w:val="20"/>
          <w:szCs w:val="20"/>
        </w:rPr>
        <w:t xml:space="preserve"> 1</w:t>
      </w:r>
      <w:r w:rsidR="003E4051" w:rsidRPr="00126681">
        <w:rPr>
          <w:rFonts w:ascii="Aptos" w:hAnsi="Aptos" w:cs="Tahoma"/>
          <w:sz w:val="20"/>
          <w:szCs w:val="20"/>
        </w:rPr>
        <w:t>8</w:t>
      </w:r>
    </w:p>
    <w:p w14:paraId="0BA79E05" w14:textId="77777777" w:rsidR="00107C7E" w:rsidRPr="00126681" w:rsidRDefault="00107C7E" w:rsidP="006F0229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Wykonawca zobowiązuje się nie dokonywać cesji wierzytelności z tytułu udzielonej ochrony ubezpieczeniowej bez zgody Zamawiającego, pod rygorem nieważności.</w:t>
      </w:r>
    </w:p>
    <w:p w14:paraId="08FF2938" w14:textId="77777777" w:rsidR="00126681" w:rsidRPr="00126681" w:rsidRDefault="00126681" w:rsidP="002D5629">
      <w:pPr>
        <w:spacing w:after="0" w:line="240" w:lineRule="auto"/>
        <w:rPr>
          <w:rFonts w:ascii="Aptos" w:hAnsi="Aptos" w:cs="Tahoma"/>
          <w:sz w:val="20"/>
          <w:szCs w:val="20"/>
        </w:rPr>
      </w:pPr>
    </w:p>
    <w:p w14:paraId="378455F4" w14:textId="5CC69C10" w:rsidR="00107C7E" w:rsidRPr="00126681" w:rsidRDefault="00107C7E" w:rsidP="006F0229">
      <w:pPr>
        <w:spacing w:after="0" w:line="240" w:lineRule="auto"/>
        <w:jc w:val="center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sym w:font="Times New Roman" w:char="00A7"/>
      </w:r>
      <w:r w:rsidRPr="00126681">
        <w:rPr>
          <w:rFonts w:ascii="Aptos" w:hAnsi="Aptos" w:cs="Tahoma"/>
          <w:sz w:val="20"/>
          <w:szCs w:val="20"/>
        </w:rPr>
        <w:t xml:space="preserve"> 1</w:t>
      </w:r>
      <w:r w:rsidR="003E4051" w:rsidRPr="00126681">
        <w:rPr>
          <w:rFonts w:ascii="Aptos" w:hAnsi="Aptos" w:cs="Tahoma"/>
          <w:sz w:val="20"/>
          <w:szCs w:val="20"/>
        </w:rPr>
        <w:t>9</w:t>
      </w:r>
    </w:p>
    <w:p w14:paraId="6AE233F3" w14:textId="77777777" w:rsidR="00107C7E" w:rsidRPr="00126681" w:rsidRDefault="00107C7E" w:rsidP="006F0229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Spory wynikające z niniejszej umowy rozstrzygane będą przez sąd właściwy dla siedziby Zamawiającego.</w:t>
      </w:r>
    </w:p>
    <w:p w14:paraId="02EFE7F8" w14:textId="77777777" w:rsidR="00107C7E" w:rsidRDefault="00107C7E" w:rsidP="006F0229">
      <w:pPr>
        <w:spacing w:after="0" w:line="240" w:lineRule="auto"/>
        <w:jc w:val="center"/>
        <w:rPr>
          <w:rFonts w:ascii="Aptos" w:hAnsi="Aptos" w:cs="Tahoma"/>
          <w:sz w:val="20"/>
          <w:szCs w:val="20"/>
        </w:rPr>
      </w:pPr>
    </w:p>
    <w:p w14:paraId="318F48A9" w14:textId="77777777" w:rsidR="002D5629" w:rsidRDefault="002D5629" w:rsidP="006F0229">
      <w:pPr>
        <w:spacing w:after="0" w:line="240" w:lineRule="auto"/>
        <w:jc w:val="center"/>
        <w:rPr>
          <w:rFonts w:ascii="Aptos" w:hAnsi="Aptos" w:cs="Tahoma"/>
          <w:sz w:val="20"/>
          <w:szCs w:val="20"/>
        </w:rPr>
      </w:pPr>
    </w:p>
    <w:p w14:paraId="0A8664C7" w14:textId="77777777" w:rsidR="002D5629" w:rsidRPr="00126681" w:rsidRDefault="002D5629" w:rsidP="006F0229">
      <w:pPr>
        <w:spacing w:after="0" w:line="240" w:lineRule="auto"/>
        <w:jc w:val="center"/>
        <w:rPr>
          <w:rFonts w:ascii="Aptos" w:hAnsi="Aptos" w:cs="Tahoma"/>
          <w:sz w:val="20"/>
          <w:szCs w:val="20"/>
        </w:rPr>
      </w:pPr>
    </w:p>
    <w:p w14:paraId="48A2BDC8" w14:textId="40BF3FBF" w:rsidR="00107C7E" w:rsidRPr="002D5629" w:rsidRDefault="00107C7E" w:rsidP="006F0229">
      <w:pPr>
        <w:spacing w:after="0" w:line="240" w:lineRule="auto"/>
        <w:jc w:val="center"/>
        <w:rPr>
          <w:rFonts w:ascii="Aptos" w:hAnsi="Aptos" w:cs="Tahoma"/>
          <w:sz w:val="20"/>
          <w:szCs w:val="20"/>
        </w:rPr>
      </w:pPr>
      <w:r w:rsidRPr="002D5629">
        <w:rPr>
          <w:rFonts w:ascii="Aptos" w:hAnsi="Aptos" w:cs="Tahoma"/>
          <w:sz w:val="20"/>
          <w:szCs w:val="20"/>
        </w:rPr>
        <w:lastRenderedPageBreak/>
        <w:sym w:font="Times New Roman" w:char="00A7"/>
      </w:r>
      <w:r w:rsidRPr="002D5629">
        <w:rPr>
          <w:rFonts w:ascii="Aptos" w:hAnsi="Aptos" w:cs="Tahoma"/>
          <w:sz w:val="20"/>
          <w:szCs w:val="20"/>
        </w:rPr>
        <w:t xml:space="preserve"> </w:t>
      </w:r>
      <w:r w:rsidR="003E4051" w:rsidRPr="002D5629">
        <w:rPr>
          <w:rFonts w:ascii="Aptos" w:hAnsi="Aptos" w:cs="Tahoma"/>
          <w:sz w:val="20"/>
          <w:szCs w:val="20"/>
        </w:rPr>
        <w:t>20</w:t>
      </w:r>
    </w:p>
    <w:p w14:paraId="26576D57" w14:textId="77777777" w:rsidR="00107C7E" w:rsidRPr="002D5629" w:rsidRDefault="00107C7E" w:rsidP="006F0229">
      <w:pPr>
        <w:spacing w:after="0" w:line="240" w:lineRule="auto"/>
        <w:jc w:val="both"/>
        <w:rPr>
          <w:rFonts w:ascii="Aptos" w:hAnsi="Aptos" w:cs="Tahoma"/>
          <w:sz w:val="20"/>
          <w:szCs w:val="20"/>
        </w:rPr>
      </w:pPr>
      <w:r w:rsidRPr="002D5629">
        <w:rPr>
          <w:rFonts w:ascii="Aptos" w:hAnsi="Aptos" w:cs="Tahoma"/>
          <w:sz w:val="20"/>
          <w:szCs w:val="20"/>
        </w:rPr>
        <w:t>Adres poczty elektronicznej do przekazywania oświadczeń woli złożonych w postaci elektronicznej i opatrzonych kwalifikowanym podpisem elektronicznym są następujące:</w:t>
      </w:r>
    </w:p>
    <w:p w14:paraId="030A5842" w14:textId="77777777" w:rsidR="00107C7E" w:rsidRPr="002D5629" w:rsidRDefault="00107C7E" w:rsidP="006F0229">
      <w:pPr>
        <w:pStyle w:val="Akapitzlist"/>
        <w:numPr>
          <w:ilvl w:val="0"/>
          <w:numId w:val="61"/>
        </w:numPr>
        <w:jc w:val="both"/>
        <w:rPr>
          <w:rFonts w:ascii="Aptos" w:hAnsi="Aptos" w:cs="Tahoma"/>
          <w:sz w:val="20"/>
          <w:szCs w:val="20"/>
        </w:rPr>
      </w:pPr>
      <w:r w:rsidRPr="002D5629">
        <w:rPr>
          <w:rFonts w:ascii="Aptos" w:hAnsi="Aptos" w:cs="Tahoma"/>
          <w:sz w:val="20"/>
          <w:szCs w:val="20"/>
        </w:rPr>
        <w:t>Dla Zamawiającego: …………………@....................</w:t>
      </w:r>
    </w:p>
    <w:p w14:paraId="3EE8918D" w14:textId="77777777" w:rsidR="00107C7E" w:rsidRPr="002D5629" w:rsidRDefault="00107C7E" w:rsidP="006F0229">
      <w:pPr>
        <w:pStyle w:val="Akapitzlist"/>
        <w:numPr>
          <w:ilvl w:val="0"/>
          <w:numId w:val="61"/>
        </w:numPr>
        <w:jc w:val="both"/>
        <w:rPr>
          <w:rFonts w:ascii="Aptos" w:hAnsi="Aptos" w:cs="Tahoma"/>
          <w:sz w:val="20"/>
          <w:szCs w:val="20"/>
        </w:rPr>
      </w:pPr>
      <w:r w:rsidRPr="002D5629">
        <w:rPr>
          <w:rFonts w:ascii="Aptos" w:hAnsi="Aptos" w:cs="Tahoma"/>
          <w:sz w:val="20"/>
          <w:szCs w:val="20"/>
        </w:rPr>
        <w:t>Dla Wykonawcy: …………………….@.....................</w:t>
      </w:r>
    </w:p>
    <w:p w14:paraId="7B24A331" w14:textId="77777777" w:rsidR="00107C7E" w:rsidRPr="00126681" w:rsidRDefault="00107C7E" w:rsidP="006F0229">
      <w:pPr>
        <w:spacing w:after="0" w:line="240" w:lineRule="auto"/>
        <w:jc w:val="center"/>
        <w:rPr>
          <w:rFonts w:ascii="Aptos" w:hAnsi="Aptos" w:cs="Tahoma"/>
          <w:sz w:val="20"/>
          <w:szCs w:val="20"/>
        </w:rPr>
      </w:pPr>
    </w:p>
    <w:p w14:paraId="47957EE5" w14:textId="27246D23" w:rsidR="00107C7E" w:rsidRPr="002D5629" w:rsidRDefault="00107C7E" w:rsidP="006F0229">
      <w:pPr>
        <w:spacing w:after="0" w:line="240" w:lineRule="auto"/>
        <w:jc w:val="center"/>
        <w:rPr>
          <w:rFonts w:ascii="Aptos" w:hAnsi="Aptos" w:cs="Tahoma"/>
          <w:sz w:val="20"/>
          <w:szCs w:val="20"/>
        </w:rPr>
      </w:pPr>
      <w:r w:rsidRPr="002D5629">
        <w:rPr>
          <w:rFonts w:ascii="Aptos" w:hAnsi="Aptos" w:cs="Tahoma"/>
          <w:sz w:val="20"/>
          <w:szCs w:val="20"/>
        </w:rPr>
        <w:sym w:font="Times New Roman" w:char="00A7"/>
      </w:r>
      <w:r w:rsidRPr="002D5629">
        <w:rPr>
          <w:rFonts w:ascii="Aptos" w:hAnsi="Aptos" w:cs="Tahoma"/>
          <w:sz w:val="20"/>
          <w:szCs w:val="20"/>
        </w:rPr>
        <w:t xml:space="preserve"> 2</w:t>
      </w:r>
      <w:r w:rsidR="003E4051" w:rsidRPr="002D5629">
        <w:rPr>
          <w:rFonts w:ascii="Aptos" w:hAnsi="Aptos" w:cs="Tahoma"/>
          <w:sz w:val="20"/>
          <w:szCs w:val="20"/>
        </w:rPr>
        <w:t>1</w:t>
      </w:r>
    </w:p>
    <w:p w14:paraId="66B66E22" w14:textId="467AE53E" w:rsidR="00107C7E" w:rsidRPr="00126681" w:rsidRDefault="00107C7E" w:rsidP="006F0229">
      <w:pPr>
        <w:pStyle w:val="Default"/>
        <w:jc w:val="both"/>
        <w:rPr>
          <w:rFonts w:ascii="Aptos" w:hAnsi="Aptos" w:cs="Tahoma"/>
          <w:bCs/>
          <w:color w:val="auto"/>
          <w:sz w:val="20"/>
          <w:szCs w:val="20"/>
        </w:rPr>
      </w:pPr>
      <w:bookmarkStart w:id="19" w:name="_Hlk66454281"/>
      <w:r w:rsidRPr="002D5629">
        <w:rPr>
          <w:rFonts w:ascii="Aptos" w:hAnsi="Aptos" w:cs="Tahoma"/>
          <w:bCs/>
          <w:color w:val="auto"/>
          <w:sz w:val="20"/>
          <w:szCs w:val="20"/>
        </w:rPr>
        <w:t xml:space="preserve">Umowa została zawarta przez Strony na skutek złożenia oświadczeń woli w postaci elektronicznej w taki sposób, że każda ze Stron opatrzyła je kwalifikowanym podpisem elektronicznym. Każda Strona otrzymuje egzemplarz Umowy zawartej w wyżej opisany sposób za pośrednictwem poczty elektronicznej na adres wskazany w § </w:t>
      </w:r>
      <w:r w:rsidR="002D5629" w:rsidRPr="002D5629">
        <w:rPr>
          <w:rFonts w:ascii="Aptos" w:hAnsi="Aptos" w:cs="Tahoma"/>
          <w:bCs/>
          <w:color w:val="auto"/>
          <w:sz w:val="20"/>
          <w:szCs w:val="20"/>
        </w:rPr>
        <w:t>20</w:t>
      </w:r>
      <w:r w:rsidRPr="002D5629">
        <w:rPr>
          <w:rFonts w:ascii="Aptos" w:hAnsi="Aptos" w:cs="Tahoma"/>
          <w:bCs/>
          <w:color w:val="auto"/>
          <w:sz w:val="20"/>
          <w:szCs w:val="20"/>
        </w:rPr>
        <w:t>.</w:t>
      </w:r>
    </w:p>
    <w:bookmarkEnd w:id="19"/>
    <w:p w14:paraId="7FABFD04" w14:textId="77777777" w:rsidR="00107C7E" w:rsidRDefault="00107C7E" w:rsidP="006F0229">
      <w:pPr>
        <w:spacing w:after="0" w:line="240" w:lineRule="auto"/>
        <w:rPr>
          <w:rFonts w:ascii="Aptos" w:hAnsi="Aptos" w:cs="Tahoma"/>
          <w:sz w:val="20"/>
          <w:szCs w:val="20"/>
          <w:u w:val="single"/>
        </w:rPr>
      </w:pPr>
    </w:p>
    <w:p w14:paraId="5943AD41" w14:textId="77777777" w:rsidR="00126681" w:rsidRDefault="00126681" w:rsidP="006F0229">
      <w:pPr>
        <w:spacing w:after="0" w:line="240" w:lineRule="auto"/>
        <w:rPr>
          <w:rFonts w:ascii="Aptos" w:hAnsi="Aptos" w:cs="Tahoma"/>
          <w:sz w:val="20"/>
          <w:szCs w:val="20"/>
          <w:u w:val="single"/>
        </w:rPr>
      </w:pPr>
    </w:p>
    <w:p w14:paraId="2546A267" w14:textId="77777777" w:rsidR="002D5629" w:rsidRPr="00126681" w:rsidRDefault="002D5629" w:rsidP="006F0229">
      <w:pPr>
        <w:spacing w:after="0" w:line="240" w:lineRule="auto"/>
        <w:rPr>
          <w:rFonts w:ascii="Aptos" w:hAnsi="Aptos" w:cs="Tahoma"/>
          <w:sz w:val="20"/>
          <w:szCs w:val="20"/>
          <w:u w:val="single"/>
        </w:rPr>
      </w:pPr>
    </w:p>
    <w:p w14:paraId="04168D86" w14:textId="77777777" w:rsidR="00107C7E" w:rsidRPr="00126681" w:rsidRDefault="00107C7E" w:rsidP="006F0229">
      <w:pPr>
        <w:spacing w:after="0" w:line="240" w:lineRule="auto"/>
        <w:rPr>
          <w:rFonts w:ascii="Aptos" w:hAnsi="Aptos" w:cs="Tahoma"/>
          <w:sz w:val="20"/>
          <w:szCs w:val="20"/>
          <w:u w:val="single"/>
        </w:rPr>
      </w:pPr>
      <w:r w:rsidRPr="00126681">
        <w:rPr>
          <w:rFonts w:ascii="Aptos" w:hAnsi="Aptos" w:cs="Tahoma"/>
          <w:sz w:val="20"/>
          <w:szCs w:val="20"/>
          <w:u w:val="single"/>
        </w:rPr>
        <w:t>Załączniki do umowy:</w:t>
      </w:r>
    </w:p>
    <w:p w14:paraId="633124ED" w14:textId="647F6A14" w:rsidR="00107C7E" w:rsidRPr="00126681" w:rsidRDefault="00107C7E" w:rsidP="00126681">
      <w:pPr>
        <w:tabs>
          <w:tab w:val="num" w:pos="426"/>
        </w:tabs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 xml:space="preserve">Załącznik nr 1 – program ubezpieczenia </w:t>
      </w:r>
      <w:r w:rsidR="009A3058" w:rsidRPr="00126681">
        <w:rPr>
          <w:rFonts w:ascii="Aptos" w:hAnsi="Aptos" w:cs="Tahoma"/>
          <w:sz w:val="20"/>
          <w:szCs w:val="20"/>
        </w:rPr>
        <w:t>jednostek pływających Zarządu Dróg Miejskich i Żeglugi w Świnoujściu</w:t>
      </w:r>
      <w:r w:rsidRPr="00126681">
        <w:rPr>
          <w:rFonts w:ascii="Aptos" w:hAnsi="Aptos" w:cs="Tahoma"/>
          <w:sz w:val="20"/>
          <w:szCs w:val="20"/>
        </w:rPr>
        <w:t xml:space="preserve"> wraz </w:t>
      </w:r>
      <w:r w:rsidR="00126681">
        <w:rPr>
          <w:rFonts w:ascii="Aptos" w:hAnsi="Aptos" w:cs="Tahoma"/>
          <w:sz w:val="20"/>
          <w:szCs w:val="20"/>
        </w:rPr>
        <w:br/>
      </w:r>
      <w:r w:rsidRPr="00126681">
        <w:rPr>
          <w:rFonts w:ascii="Aptos" w:hAnsi="Aptos" w:cs="Tahoma"/>
          <w:sz w:val="20"/>
          <w:szCs w:val="20"/>
        </w:rPr>
        <w:t>z klauzulami dodatkowymi</w:t>
      </w:r>
      <w:r w:rsidR="009A3058" w:rsidRPr="00126681">
        <w:rPr>
          <w:rFonts w:ascii="Aptos" w:hAnsi="Aptos" w:cs="Tahoma"/>
          <w:sz w:val="20"/>
          <w:szCs w:val="20"/>
        </w:rPr>
        <w:t>.</w:t>
      </w:r>
    </w:p>
    <w:p w14:paraId="6F62766E" w14:textId="77777777" w:rsidR="00107C7E" w:rsidRPr="00126681" w:rsidRDefault="00107C7E" w:rsidP="006F0229">
      <w:pPr>
        <w:spacing w:after="0" w:line="240" w:lineRule="auto"/>
        <w:rPr>
          <w:rFonts w:ascii="Aptos" w:hAnsi="Aptos" w:cs="Tahoma"/>
          <w:sz w:val="20"/>
          <w:szCs w:val="20"/>
        </w:rPr>
      </w:pPr>
    </w:p>
    <w:p w14:paraId="2F664E1A" w14:textId="77777777" w:rsidR="00107C7E" w:rsidRDefault="00107C7E" w:rsidP="006F0229">
      <w:pPr>
        <w:spacing w:after="0" w:line="240" w:lineRule="auto"/>
        <w:rPr>
          <w:rFonts w:ascii="Aptos" w:hAnsi="Aptos" w:cs="Tahoma"/>
          <w:sz w:val="20"/>
          <w:szCs w:val="20"/>
        </w:rPr>
      </w:pPr>
    </w:p>
    <w:p w14:paraId="49373F6B" w14:textId="77777777" w:rsidR="002D5629" w:rsidRDefault="002D5629" w:rsidP="006F0229">
      <w:pPr>
        <w:spacing w:after="0" w:line="240" w:lineRule="auto"/>
        <w:rPr>
          <w:rFonts w:ascii="Aptos" w:hAnsi="Aptos" w:cs="Tahoma"/>
          <w:sz w:val="20"/>
          <w:szCs w:val="20"/>
        </w:rPr>
      </w:pPr>
    </w:p>
    <w:p w14:paraId="02B44436" w14:textId="77777777" w:rsidR="002D5629" w:rsidRDefault="002D5629" w:rsidP="006F0229">
      <w:pPr>
        <w:spacing w:after="0" w:line="240" w:lineRule="auto"/>
        <w:rPr>
          <w:rFonts w:ascii="Aptos" w:hAnsi="Aptos" w:cs="Tahoma"/>
          <w:sz w:val="20"/>
          <w:szCs w:val="20"/>
        </w:rPr>
      </w:pPr>
    </w:p>
    <w:p w14:paraId="781EDD2B" w14:textId="77777777" w:rsidR="002D5629" w:rsidRDefault="002D5629" w:rsidP="006F0229">
      <w:pPr>
        <w:spacing w:after="0" w:line="240" w:lineRule="auto"/>
        <w:rPr>
          <w:rFonts w:ascii="Aptos" w:hAnsi="Aptos" w:cs="Tahoma"/>
          <w:sz w:val="20"/>
          <w:szCs w:val="20"/>
        </w:rPr>
      </w:pPr>
    </w:p>
    <w:p w14:paraId="4EA3B6C7" w14:textId="77777777" w:rsidR="002D5629" w:rsidRDefault="002D5629" w:rsidP="006F0229">
      <w:pPr>
        <w:spacing w:after="0" w:line="240" w:lineRule="auto"/>
        <w:rPr>
          <w:rFonts w:ascii="Aptos" w:hAnsi="Aptos" w:cs="Tahoma"/>
          <w:sz w:val="20"/>
          <w:szCs w:val="20"/>
        </w:rPr>
      </w:pPr>
    </w:p>
    <w:p w14:paraId="36415DAB" w14:textId="77777777" w:rsidR="002D5629" w:rsidRPr="00126681" w:rsidRDefault="002D5629" w:rsidP="006F0229">
      <w:pPr>
        <w:spacing w:after="0" w:line="240" w:lineRule="auto"/>
        <w:rPr>
          <w:rFonts w:ascii="Aptos" w:hAnsi="Aptos" w:cs="Tahoma"/>
          <w:sz w:val="20"/>
          <w:szCs w:val="20"/>
        </w:rPr>
      </w:pPr>
    </w:p>
    <w:p w14:paraId="3236B320" w14:textId="77777777" w:rsidR="006B65C3" w:rsidRPr="00126681" w:rsidRDefault="006B65C3" w:rsidP="006F0229">
      <w:pPr>
        <w:spacing w:after="0" w:line="240" w:lineRule="auto"/>
        <w:rPr>
          <w:rFonts w:ascii="Aptos" w:hAnsi="Aptos" w:cs="Tahoma"/>
          <w:sz w:val="20"/>
          <w:szCs w:val="20"/>
        </w:rPr>
      </w:pPr>
    </w:p>
    <w:p w14:paraId="6828450B" w14:textId="77777777" w:rsidR="006B65C3" w:rsidRPr="00126681" w:rsidRDefault="006B65C3" w:rsidP="006F0229">
      <w:pPr>
        <w:spacing w:after="0" w:line="240" w:lineRule="auto"/>
        <w:rPr>
          <w:rFonts w:ascii="Aptos" w:hAnsi="Aptos" w:cs="Tahoma"/>
          <w:sz w:val="20"/>
          <w:szCs w:val="20"/>
        </w:rPr>
      </w:pPr>
    </w:p>
    <w:p w14:paraId="15DF9C23" w14:textId="77777777" w:rsidR="006B65C3" w:rsidRPr="00126681" w:rsidRDefault="006B65C3" w:rsidP="006F0229">
      <w:pPr>
        <w:spacing w:after="0" w:line="240" w:lineRule="auto"/>
        <w:rPr>
          <w:rFonts w:ascii="Aptos" w:hAnsi="Aptos" w:cs="Tahoma"/>
          <w:sz w:val="20"/>
          <w:szCs w:val="20"/>
        </w:rPr>
      </w:pPr>
    </w:p>
    <w:p w14:paraId="02CF03E8" w14:textId="59BE1825" w:rsidR="00107C7E" w:rsidRPr="00126681" w:rsidRDefault="00107C7E" w:rsidP="00126681">
      <w:pPr>
        <w:spacing w:after="0" w:line="240" w:lineRule="auto"/>
        <w:ind w:firstLine="708"/>
        <w:rPr>
          <w:rFonts w:ascii="Aptos" w:hAnsi="Aptos" w:cs="Tahoma"/>
          <w:sz w:val="20"/>
          <w:szCs w:val="20"/>
        </w:rPr>
      </w:pPr>
      <w:r w:rsidRPr="00126681">
        <w:rPr>
          <w:rFonts w:ascii="Aptos" w:hAnsi="Aptos" w:cs="Tahoma"/>
          <w:sz w:val="20"/>
          <w:szCs w:val="20"/>
        </w:rPr>
        <w:t>...................................................</w:t>
      </w:r>
      <w:r w:rsidR="00126681">
        <w:rPr>
          <w:rFonts w:ascii="Aptos" w:hAnsi="Aptos" w:cs="Tahoma"/>
          <w:sz w:val="20"/>
          <w:szCs w:val="20"/>
        </w:rPr>
        <w:t>.....</w:t>
      </w:r>
      <w:r w:rsidRPr="00126681">
        <w:rPr>
          <w:rFonts w:ascii="Aptos" w:hAnsi="Aptos" w:cs="Tahoma"/>
          <w:sz w:val="20"/>
          <w:szCs w:val="20"/>
        </w:rPr>
        <w:t xml:space="preserve">       </w:t>
      </w:r>
      <w:r w:rsidRPr="00126681">
        <w:rPr>
          <w:rFonts w:ascii="Aptos" w:hAnsi="Aptos" w:cs="Tahoma"/>
          <w:sz w:val="20"/>
          <w:szCs w:val="20"/>
        </w:rPr>
        <w:tab/>
      </w:r>
      <w:r w:rsidRPr="00126681">
        <w:rPr>
          <w:rFonts w:ascii="Aptos" w:hAnsi="Aptos" w:cs="Tahoma"/>
          <w:sz w:val="20"/>
          <w:szCs w:val="20"/>
        </w:rPr>
        <w:tab/>
      </w:r>
      <w:r w:rsidRPr="00126681">
        <w:rPr>
          <w:rFonts w:ascii="Aptos" w:hAnsi="Aptos" w:cs="Tahoma"/>
          <w:sz w:val="20"/>
          <w:szCs w:val="20"/>
        </w:rPr>
        <w:tab/>
        <w:t xml:space="preserve">........................................................                             </w:t>
      </w:r>
    </w:p>
    <w:p w14:paraId="247AEAC2" w14:textId="7CF40CA0" w:rsidR="0012553C" w:rsidRPr="00126681" w:rsidRDefault="00107C7E" w:rsidP="00E261BD">
      <w:pPr>
        <w:spacing w:after="0" w:line="240" w:lineRule="auto"/>
        <w:rPr>
          <w:rFonts w:ascii="Aptos" w:hAnsi="Aptos" w:cs="Tahoma"/>
        </w:rPr>
      </w:pPr>
      <w:r w:rsidRPr="00126681">
        <w:rPr>
          <w:rFonts w:ascii="Aptos" w:hAnsi="Aptos" w:cs="Tahoma"/>
          <w:sz w:val="20"/>
          <w:szCs w:val="20"/>
        </w:rPr>
        <w:t xml:space="preserve">    </w:t>
      </w:r>
      <w:r w:rsidR="00126681">
        <w:rPr>
          <w:rFonts w:ascii="Aptos" w:hAnsi="Aptos" w:cs="Tahoma"/>
          <w:sz w:val="20"/>
          <w:szCs w:val="20"/>
        </w:rPr>
        <w:tab/>
      </w:r>
      <w:r w:rsidRPr="00126681">
        <w:rPr>
          <w:rFonts w:ascii="Aptos" w:hAnsi="Aptos" w:cs="Tahoma"/>
          <w:sz w:val="20"/>
          <w:szCs w:val="20"/>
        </w:rPr>
        <w:t xml:space="preserve">               Wykonawca                                         </w:t>
      </w:r>
      <w:r w:rsidR="00126681">
        <w:rPr>
          <w:rFonts w:ascii="Aptos" w:hAnsi="Aptos" w:cs="Tahoma"/>
          <w:sz w:val="20"/>
          <w:szCs w:val="20"/>
        </w:rPr>
        <w:tab/>
      </w:r>
      <w:r w:rsidR="00126681">
        <w:rPr>
          <w:rFonts w:ascii="Aptos" w:hAnsi="Aptos" w:cs="Tahoma"/>
          <w:sz w:val="20"/>
          <w:szCs w:val="20"/>
        </w:rPr>
        <w:tab/>
      </w:r>
      <w:r w:rsidR="00126681">
        <w:rPr>
          <w:rFonts w:ascii="Aptos" w:hAnsi="Aptos" w:cs="Tahoma"/>
          <w:sz w:val="20"/>
          <w:szCs w:val="20"/>
        </w:rPr>
        <w:tab/>
      </w:r>
      <w:r w:rsidRPr="00126681">
        <w:rPr>
          <w:rFonts w:ascii="Aptos" w:hAnsi="Aptos" w:cs="Tahoma"/>
          <w:sz w:val="20"/>
          <w:szCs w:val="20"/>
        </w:rPr>
        <w:t xml:space="preserve">                     Zamawiający</w:t>
      </w:r>
    </w:p>
    <w:p w14:paraId="4F6009E8" w14:textId="77777777" w:rsidR="009405F6" w:rsidRPr="00126681" w:rsidRDefault="009405F6" w:rsidP="006F0229">
      <w:pPr>
        <w:tabs>
          <w:tab w:val="num" w:pos="709"/>
        </w:tabs>
        <w:spacing w:after="0" w:line="240" w:lineRule="auto"/>
        <w:jc w:val="both"/>
        <w:rPr>
          <w:rFonts w:ascii="Aptos" w:hAnsi="Aptos" w:cs="Tahoma"/>
          <w:sz w:val="20"/>
          <w:szCs w:val="20"/>
        </w:rPr>
      </w:pPr>
    </w:p>
    <w:sectPr w:rsidR="009405F6" w:rsidRPr="00126681" w:rsidSect="002F7244">
      <w:headerReference w:type="even" r:id="rId9"/>
      <w:headerReference w:type="default" r:id="rId10"/>
      <w:headerReference w:type="first" r:id="rId11"/>
      <w:pgSz w:w="11906" w:h="16838"/>
      <w:pgMar w:top="1077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89E78" w14:textId="77777777" w:rsidR="00CF55BB" w:rsidRDefault="00CF55BB" w:rsidP="002F7244">
      <w:pPr>
        <w:spacing w:after="0" w:line="240" w:lineRule="auto"/>
      </w:pPr>
      <w:r>
        <w:separator/>
      </w:r>
    </w:p>
  </w:endnote>
  <w:endnote w:type="continuationSeparator" w:id="0">
    <w:p w14:paraId="5AE1F055" w14:textId="77777777" w:rsidR="00CF55BB" w:rsidRDefault="00CF55BB" w:rsidP="002F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FE6CB7" w14:textId="77777777" w:rsidR="00CF55BB" w:rsidRDefault="00CF55BB" w:rsidP="002F7244">
      <w:pPr>
        <w:spacing w:after="0" w:line="240" w:lineRule="auto"/>
      </w:pPr>
      <w:r>
        <w:separator/>
      </w:r>
    </w:p>
  </w:footnote>
  <w:footnote w:type="continuationSeparator" w:id="0">
    <w:p w14:paraId="1F3EA53E" w14:textId="77777777" w:rsidR="00CF55BB" w:rsidRDefault="00CF55BB" w:rsidP="002F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67080" w14:textId="77777777" w:rsidR="00041DE5" w:rsidRDefault="00041DE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06B052" w14:textId="77777777" w:rsidR="00041DE5" w:rsidRDefault="00041D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CAE41E1" w14:textId="77777777" w:rsidR="00041DE5" w:rsidRPr="00807EE1" w:rsidRDefault="00041DE5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63360" behindDoc="0" locked="0" layoutInCell="1" allowOverlap="1" wp14:anchorId="462922DF" wp14:editId="2C107C98">
              <wp:simplePos x="0" y="0"/>
              <wp:positionH relativeFrom="column">
                <wp:posOffset>19050</wp:posOffset>
              </wp:positionH>
              <wp:positionV relativeFrom="paragraph">
                <wp:posOffset>-226695</wp:posOffset>
              </wp:positionV>
              <wp:extent cx="1609725" cy="370205"/>
              <wp:effectExtent l="0" t="0" r="9525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36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88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742247C0" w14:textId="77777777" w:rsidR="00041DE5" w:rsidRDefault="00E261BD">
    <w:pPr>
      <w:pStyle w:val="Nagwek"/>
    </w:pPr>
    <w:r>
      <w:rPr>
        <w:rFonts w:ascii="Verdana" w:hAnsi="Verdana"/>
        <w:noProof/>
        <w:sz w:val="15"/>
        <w:szCs w:val="15"/>
      </w:rPr>
      <w:pict w14:anchorId="3C869CCB">
        <v:rect id="_x0000_i1030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83E4A" w14:textId="77777777" w:rsidR="00041DE5" w:rsidRDefault="00041DE5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2C5CF8A7" wp14:editId="05BBE567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09670570"/>
      <w:docPartObj>
        <w:docPartGallery w:val="Page Numbers (Top of Page)"/>
        <w:docPartUnique/>
      </w:docPartObj>
    </w:sdtPr>
    <w:sdtEndPr/>
    <w:sdtContent>
      <w:p w14:paraId="65AA5261" w14:textId="0DCF4956" w:rsidR="00041DE5" w:rsidRPr="005D7786" w:rsidRDefault="00041DE5" w:rsidP="005D7786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46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227479A" w14:textId="77777777" w:rsidR="00041DE5" w:rsidRPr="00807EE1" w:rsidRDefault="00E261BD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 w14:anchorId="1339F69C">
        <v:rect id="_x0000_i1031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D9BA7514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color w:val="auto"/>
      </w:rPr>
    </w:lvl>
  </w:abstractNum>
  <w:abstractNum w:abstractNumId="2" w15:restartNumberingAfterBreak="0">
    <w:nsid w:val="00000005"/>
    <w:multiLevelType w:val="multilevel"/>
    <w:tmpl w:val="7EFAE3B4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A762E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6" w15:restartNumberingAfterBreak="0">
    <w:nsid w:val="01D036B0"/>
    <w:multiLevelType w:val="hybridMultilevel"/>
    <w:tmpl w:val="97B450A2"/>
    <w:lvl w:ilvl="0" w:tplc="B3E00E2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855B4"/>
    <w:multiLevelType w:val="multilevel"/>
    <w:tmpl w:val="6994BBB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39A486E"/>
    <w:multiLevelType w:val="hybridMultilevel"/>
    <w:tmpl w:val="DD0A571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528E8BD4">
      <w:start w:val="1"/>
      <w:numFmt w:val="lowerLetter"/>
      <w:lvlText w:val="%3)"/>
      <w:lvlJc w:val="right"/>
      <w:pPr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63B83"/>
    <w:multiLevelType w:val="hybridMultilevel"/>
    <w:tmpl w:val="99FAA44E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0729512F"/>
    <w:multiLevelType w:val="hybridMultilevel"/>
    <w:tmpl w:val="E8CA24A2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B65F4E"/>
    <w:multiLevelType w:val="hybridMultilevel"/>
    <w:tmpl w:val="F9AA710A"/>
    <w:lvl w:ilvl="0" w:tplc="E8BC2374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4D7CC3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14" w15:restartNumberingAfterBreak="0">
    <w:nsid w:val="0DD54CC2"/>
    <w:multiLevelType w:val="hybridMultilevel"/>
    <w:tmpl w:val="79B483CE"/>
    <w:lvl w:ilvl="0" w:tplc="11E6FB5A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9920A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596A49"/>
    <w:multiLevelType w:val="hybridMultilevel"/>
    <w:tmpl w:val="C99038DC"/>
    <w:lvl w:ilvl="0" w:tplc="344E25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i w:val="0"/>
        <w:color w:val="auto"/>
        <w:sz w:val="24"/>
        <w:szCs w:val="24"/>
      </w:rPr>
    </w:lvl>
    <w:lvl w:ilvl="1" w:tplc="FDECF8E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C06C6B8E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  <w:rPr>
        <w:rFonts w:ascii="Arial Narrow" w:eastAsia="Calibri" w:hAnsi="Arial Narrow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15FF7F20"/>
    <w:multiLevelType w:val="hybridMultilevel"/>
    <w:tmpl w:val="60A6176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179C5F01"/>
    <w:multiLevelType w:val="multilevel"/>
    <w:tmpl w:val="E110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19D3697F"/>
    <w:multiLevelType w:val="hybridMultilevel"/>
    <w:tmpl w:val="F09C4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4" w15:restartNumberingAfterBreak="0">
    <w:nsid w:val="1C4A737C"/>
    <w:multiLevelType w:val="hybridMultilevel"/>
    <w:tmpl w:val="591E57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1CF0651C"/>
    <w:multiLevelType w:val="singleLevel"/>
    <w:tmpl w:val="9970D86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ahoma" w:eastAsia="Calibri" w:hAnsi="Tahoma" w:cs="Tahoma"/>
      </w:rPr>
    </w:lvl>
  </w:abstractNum>
  <w:abstractNum w:abstractNumId="26" w15:restartNumberingAfterBreak="0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05D4BC3"/>
    <w:multiLevelType w:val="hybridMultilevel"/>
    <w:tmpl w:val="582CEB8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C5F6FACE">
      <w:start w:val="2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F042B3"/>
    <w:multiLevelType w:val="hybridMultilevel"/>
    <w:tmpl w:val="480A294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64187730">
      <w:start w:val="1"/>
      <w:numFmt w:val="lowerLetter"/>
      <w:lvlText w:val="%3)"/>
      <w:lvlJc w:val="righ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6132B0"/>
    <w:multiLevelType w:val="multilevel"/>
    <w:tmpl w:val="53848A6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D20B47"/>
    <w:multiLevelType w:val="hybridMultilevel"/>
    <w:tmpl w:val="57548BBE"/>
    <w:lvl w:ilvl="0" w:tplc="BEEE40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9415B9A"/>
    <w:multiLevelType w:val="hybridMultilevel"/>
    <w:tmpl w:val="9CAE637E"/>
    <w:lvl w:ilvl="0" w:tplc="F73C73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2F0C662C">
      <w:start w:val="1"/>
      <w:numFmt w:val="decimal"/>
      <w:lvlText w:val="%3)"/>
      <w:lvlJc w:val="right"/>
      <w:pPr>
        <w:ind w:left="2651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29500FF7"/>
    <w:multiLevelType w:val="singleLevel"/>
    <w:tmpl w:val="2070D69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/>
      </w:rPr>
    </w:lvl>
  </w:abstractNum>
  <w:abstractNum w:abstractNumId="36" w15:restartNumberingAfterBreak="0">
    <w:nsid w:val="295E2695"/>
    <w:multiLevelType w:val="hybridMultilevel"/>
    <w:tmpl w:val="4D52A0DA"/>
    <w:lvl w:ilvl="0" w:tplc="38E4FDA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60E0D7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2B9E7E90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2BED7158"/>
    <w:multiLevelType w:val="hybridMultilevel"/>
    <w:tmpl w:val="5E8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2E010E0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572C81"/>
    <w:multiLevelType w:val="hybridMultilevel"/>
    <w:tmpl w:val="EEFCDBB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62DAD566">
      <w:start w:val="1"/>
      <w:numFmt w:val="decimal"/>
      <w:lvlText w:val="%4)"/>
      <w:lvlJc w:val="left"/>
      <w:pPr>
        <w:ind w:left="2880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3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3B603E3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34CD5222"/>
    <w:multiLevelType w:val="hybridMultilevel"/>
    <w:tmpl w:val="39E8DC80"/>
    <w:lvl w:ilvl="0" w:tplc="43B4C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D76349"/>
    <w:multiLevelType w:val="hybridMultilevel"/>
    <w:tmpl w:val="61660672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D225F9"/>
    <w:multiLevelType w:val="multilevel"/>
    <w:tmpl w:val="2D4ADA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ptos" w:hAnsi="Aptos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38A0234F"/>
    <w:multiLevelType w:val="hybridMultilevel"/>
    <w:tmpl w:val="B61E164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3DEE3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AA069A"/>
    <w:multiLevelType w:val="hybridMultilevel"/>
    <w:tmpl w:val="50FC3B26"/>
    <w:lvl w:ilvl="0" w:tplc="A922FEC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6B6B21"/>
    <w:multiLevelType w:val="hybridMultilevel"/>
    <w:tmpl w:val="1A44F650"/>
    <w:lvl w:ilvl="0" w:tplc="DBB42AFC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AF3469"/>
    <w:multiLevelType w:val="hybridMultilevel"/>
    <w:tmpl w:val="E3AAA5D4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112EAB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9A01E5"/>
    <w:multiLevelType w:val="hybridMultilevel"/>
    <w:tmpl w:val="51D8399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78136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8A3516"/>
    <w:multiLevelType w:val="hybridMultilevel"/>
    <w:tmpl w:val="E5E8BACE"/>
    <w:lvl w:ilvl="0" w:tplc="CD9ECD5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630E8F"/>
    <w:multiLevelType w:val="hybridMultilevel"/>
    <w:tmpl w:val="2BFCE34A"/>
    <w:lvl w:ilvl="0" w:tplc="1D106D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A781CCA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8560FD"/>
    <w:multiLevelType w:val="hybridMultilevel"/>
    <w:tmpl w:val="4776DCA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C15E8C"/>
    <w:multiLevelType w:val="hybridMultilevel"/>
    <w:tmpl w:val="AFBEACD2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5" w15:restartNumberingAfterBreak="0">
    <w:nsid w:val="502F5B3E"/>
    <w:multiLevelType w:val="hybridMultilevel"/>
    <w:tmpl w:val="FFC01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6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5220BD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59BF3A74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5AB7666E"/>
    <w:multiLevelType w:val="hybridMultilevel"/>
    <w:tmpl w:val="88EC5A6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7423FA"/>
    <w:multiLevelType w:val="multilevel"/>
    <w:tmpl w:val="3F2AA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8740ADA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E0147E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FDB6ADD"/>
    <w:multiLevelType w:val="hybridMultilevel"/>
    <w:tmpl w:val="F1028C9E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B007F38">
      <w:start w:val="1"/>
      <w:numFmt w:val="decimal"/>
      <w:lvlText w:val="%3)"/>
      <w:lvlJc w:val="lef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895460"/>
    <w:multiLevelType w:val="hybridMultilevel"/>
    <w:tmpl w:val="89248D4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007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3427751"/>
    <w:multiLevelType w:val="multilevel"/>
    <w:tmpl w:val="92D0C2F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 w15:restartNumberingAfterBreak="0">
    <w:nsid w:val="740958E4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723E20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7001B9F"/>
    <w:multiLevelType w:val="hybridMultilevel"/>
    <w:tmpl w:val="FFC01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6" w15:restartNumberingAfterBreak="0">
    <w:nsid w:val="777C2B08"/>
    <w:multiLevelType w:val="hybridMultilevel"/>
    <w:tmpl w:val="FA48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EC387A"/>
    <w:multiLevelType w:val="hybridMultilevel"/>
    <w:tmpl w:val="BC7A0A3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8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722D23"/>
    <w:multiLevelType w:val="hybridMultilevel"/>
    <w:tmpl w:val="FB1AC522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1FEAB5E0">
      <w:start w:val="2"/>
      <w:numFmt w:val="bullet"/>
      <w:lvlText w:val="-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06633">
    <w:abstractNumId w:val="48"/>
  </w:num>
  <w:num w:numId="2" w16cid:durableId="1920286946">
    <w:abstractNumId w:val="33"/>
  </w:num>
  <w:num w:numId="3" w16cid:durableId="1568687450">
    <w:abstractNumId w:val="18"/>
  </w:num>
  <w:num w:numId="4" w16cid:durableId="1395205054">
    <w:abstractNumId w:val="64"/>
  </w:num>
  <w:num w:numId="5" w16cid:durableId="1133328996">
    <w:abstractNumId w:val="67"/>
  </w:num>
  <w:num w:numId="6" w16cid:durableId="909658238">
    <w:abstractNumId w:val="70"/>
  </w:num>
  <w:num w:numId="7" w16cid:durableId="1407146927">
    <w:abstractNumId w:val="79"/>
  </w:num>
  <w:num w:numId="8" w16cid:durableId="1759204696">
    <w:abstractNumId w:val="73"/>
  </w:num>
  <w:num w:numId="9" w16cid:durableId="645817642">
    <w:abstractNumId w:val="50"/>
  </w:num>
  <w:num w:numId="10" w16cid:durableId="435633293">
    <w:abstractNumId w:val="8"/>
  </w:num>
  <w:num w:numId="11" w16cid:durableId="1028217278">
    <w:abstractNumId w:val="34"/>
  </w:num>
  <w:num w:numId="12" w16cid:durableId="164829590">
    <w:abstractNumId w:val="30"/>
  </w:num>
  <w:num w:numId="13" w16cid:durableId="31196848">
    <w:abstractNumId w:val="41"/>
  </w:num>
  <w:num w:numId="14" w16cid:durableId="461578774">
    <w:abstractNumId w:val="60"/>
  </w:num>
  <w:num w:numId="15" w16cid:durableId="1460420416">
    <w:abstractNumId w:val="32"/>
  </w:num>
  <w:num w:numId="16" w16cid:durableId="1439179657">
    <w:abstractNumId w:val="89"/>
  </w:num>
  <w:num w:numId="17" w16cid:durableId="1722902081">
    <w:abstractNumId w:val="74"/>
  </w:num>
  <w:num w:numId="18" w16cid:durableId="1264221089">
    <w:abstractNumId w:val="35"/>
  </w:num>
  <w:num w:numId="19" w16cid:durableId="260528920">
    <w:abstractNumId w:val="36"/>
  </w:num>
  <w:num w:numId="20" w16cid:durableId="1539582457">
    <w:abstractNumId w:val="42"/>
  </w:num>
  <w:num w:numId="21" w16cid:durableId="1826898682">
    <w:abstractNumId w:val="2"/>
  </w:num>
  <w:num w:numId="22" w16cid:durableId="1217426525">
    <w:abstractNumId w:val="1"/>
  </w:num>
  <w:num w:numId="23" w16cid:durableId="822895282">
    <w:abstractNumId w:val="86"/>
  </w:num>
  <w:num w:numId="24" w16cid:durableId="1084835072">
    <w:abstractNumId w:val="66"/>
  </w:num>
  <w:num w:numId="25" w16cid:durableId="229269515">
    <w:abstractNumId w:val="71"/>
  </w:num>
  <w:num w:numId="26" w16cid:durableId="962348074">
    <w:abstractNumId w:val="55"/>
  </w:num>
  <w:num w:numId="27" w16cid:durableId="1060135733">
    <w:abstractNumId w:val="22"/>
  </w:num>
  <w:num w:numId="28" w16cid:durableId="1091388255">
    <w:abstractNumId w:val="82"/>
  </w:num>
  <w:num w:numId="29" w16cid:durableId="1689335405">
    <w:abstractNumId w:val="76"/>
  </w:num>
  <w:num w:numId="30" w16cid:durableId="1748964846">
    <w:abstractNumId w:val="61"/>
  </w:num>
  <w:num w:numId="31" w16cid:durableId="1083144977">
    <w:abstractNumId w:val="39"/>
  </w:num>
  <w:num w:numId="32" w16cid:durableId="1656034675">
    <w:abstractNumId w:val="83"/>
  </w:num>
  <w:num w:numId="33" w16cid:durableId="1999772894">
    <w:abstractNumId w:val="28"/>
  </w:num>
  <w:num w:numId="34" w16cid:durableId="542064576">
    <w:abstractNumId w:val="20"/>
  </w:num>
  <w:num w:numId="35" w16cid:durableId="1149370639">
    <w:abstractNumId w:val="25"/>
  </w:num>
  <w:num w:numId="36" w16cid:durableId="722290366">
    <w:abstractNumId w:val="31"/>
  </w:num>
  <w:num w:numId="37" w16cid:durableId="575017470">
    <w:abstractNumId w:val="0"/>
  </w:num>
  <w:num w:numId="38" w16cid:durableId="1195584059">
    <w:abstractNumId w:val="63"/>
  </w:num>
  <w:num w:numId="39" w16cid:durableId="1075979030">
    <w:abstractNumId w:val="62"/>
  </w:num>
  <w:num w:numId="40" w16cid:durableId="1715500309">
    <w:abstractNumId w:val="45"/>
  </w:num>
  <w:num w:numId="41" w16cid:durableId="791365104">
    <w:abstractNumId w:val="80"/>
  </w:num>
  <w:num w:numId="42" w16cid:durableId="296306313">
    <w:abstractNumId w:val="59"/>
  </w:num>
  <w:num w:numId="43" w16cid:durableId="1922176210">
    <w:abstractNumId w:val="78"/>
  </w:num>
  <w:num w:numId="44" w16cid:durableId="51317014">
    <w:abstractNumId w:val="7"/>
  </w:num>
  <w:num w:numId="45" w16cid:durableId="808129006">
    <w:abstractNumId w:val="27"/>
  </w:num>
  <w:num w:numId="46" w16cid:durableId="1844936103">
    <w:abstractNumId w:val="21"/>
  </w:num>
  <w:num w:numId="47" w16cid:durableId="1892186624">
    <w:abstractNumId w:val="29"/>
  </w:num>
  <w:num w:numId="48" w16cid:durableId="2027096610">
    <w:abstractNumId w:val="38"/>
  </w:num>
  <w:num w:numId="49" w16cid:durableId="1030230660">
    <w:abstractNumId w:val="58"/>
  </w:num>
  <w:num w:numId="50" w16cid:durableId="174225425">
    <w:abstractNumId w:val="10"/>
  </w:num>
  <w:num w:numId="51" w16cid:durableId="130253679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4482278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05755438">
    <w:abstractNumId w:val="49"/>
  </w:num>
  <w:num w:numId="54" w16cid:durableId="967472104">
    <w:abstractNumId w:val="12"/>
  </w:num>
  <w:num w:numId="55" w16cid:durableId="384069677">
    <w:abstractNumId w:val="47"/>
  </w:num>
  <w:num w:numId="56" w16cid:durableId="364064036">
    <w:abstractNumId w:val="69"/>
  </w:num>
  <w:num w:numId="57" w16cid:durableId="571233287">
    <w:abstractNumId w:val="11"/>
  </w:num>
  <w:num w:numId="58" w16cid:durableId="904797090">
    <w:abstractNumId w:val="14"/>
  </w:num>
  <w:num w:numId="59" w16cid:durableId="208036248">
    <w:abstractNumId w:val="57"/>
  </w:num>
  <w:num w:numId="60" w16cid:durableId="1220559004">
    <w:abstractNumId w:val="75"/>
  </w:num>
  <w:num w:numId="61" w16cid:durableId="1866823411">
    <w:abstractNumId w:val="56"/>
  </w:num>
  <w:num w:numId="62" w16cid:durableId="529296028">
    <w:abstractNumId w:val="40"/>
  </w:num>
  <w:num w:numId="63" w16cid:durableId="668674806">
    <w:abstractNumId w:val="53"/>
  </w:num>
  <w:num w:numId="64" w16cid:durableId="1879312945">
    <w:abstractNumId w:val="37"/>
  </w:num>
  <w:num w:numId="65" w16cid:durableId="1129739117">
    <w:abstractNumId w:val="68"/>
  </w:num>
  <w:num w:numId="66" w16cid:durableId="1116487150">
    <w:abstractNumId w:val="77"/>
  </w:num>
  <w:num w:numId="67" w16cid:durableId="744690509">
    <w:abstractNumId w:val="5"/>
  </w:num>
  <w:num w:numId="68" w16cid:durableId="1755468640">
    <w:abstractNumId w:val="6"/>
  </w:num>
  <w:num w:numId="69" w16cid:durableId="816646050">
    <w:abstractNumId w:val="65"/>
  </w:num>
  <w:num w:numId="70" w16cid:durableId="1848203164">
    <w:abstractNumId w:val="85"/>
  </w:num>
  <w:num w:numId="71" w16cid:durableId="201780397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483234539">
    <w:abstractNumId w:val="51"/>
  </w:num>
  <w:num w:numId="73" w16cid:durableId="2117753060">
    <w:abstractNumId w:val="44"/>
  </w:num>
  <w:num w:numId="74" w16cid:durableId="1727797149">
    <w:abstractNumId w:val="24"/>
  </w:num>
  <w:num w:numId="75" w16cid:durableId="452291014">
    <w:abstractNumId w:val="84"/>
  </w:num>
  <w:num w:numId="76" w16cid:durableId="777213439">
    <w:abstractNumId w:val="46"/>
  </w:num>
  <w:num w:numId="77" w16cid:durableId="1894730355">
    <w:abstractNumId w:val="87"/>
  </w:num>
  <w:num w:numId="78" w16cid:durableId="1456674862">
    <w:abstractNumId w:val="13"/>
  </w:num>
  <w:num w:numId="79" w16cid:durableId="204219789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740207919">
    <w:abstractNumId w:val="54"/>
  </w:num>
  <w:num w:numId="81" w16cid:durableId="1673680794">
    <w:abstractNumId w:val="81"/>
  </w:num>
  <w:num w:numId="82" w16cid:durableId="1688143014">
    <w:abstractNumId w:val="19"/>
  </w:num>
  <w:num w:numId="83" w16cid:durableId="218516605">
    <w:abstractNumId w:val="15"/>
  </w:num>
  <w:num w:numId="84" w16cid:durableId="2058968570">
    <w:abstractNumId w:val="9"/>
  </w:num>
  <w:num w:numId="85" w16cid:durableId="13179982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44"/>
    <w:rsid w:val="00004EAC"/>
    <w:rsid w:val="00010FB8"/>
    <w:rsid w:val="000122F5"/>
    <w:rsid w:val="00015DB8"/>
    <w:rsid w:val="00024B00"/>
    <w:rsid w:val="00035C6E"/>
    <w:rsid w:val="00041DE5"/>
    <w:rsid w:val="00053A38"/>
    <w:rsid w:val="00070BB9"/>
    <w:rsid w:val="000815EA"/>
    <w:rsid w:val="00085EE9"/>
    <w:rsid w:val="00086B2F"/>
    <w:rsid w:val="000959B3"/>
    <w:rsid w:val="00095E60"/>
    <w:rsid w:val="000962A3"/>
    <w:rsid w:val="000B57D8"/>
    <w:rsid w:val="000B5F8A"/>
    <w:rsid w:val="000B7D13"/>
    <w:rsid w:val="000C0BC2"/>
    <w:rsid w:val="000C6983"/>
    <w:rsid w:val="000D08C0"/>
    <w:rsid w:val="000D2A57"/>
    <w:rsid w:val="000E11CA"/>
    <w:rsid w:val="000E1DDE"/>
    <w:rsid w:val="000F6FB5"/>
    <w:rsid w:val="000F7612"/>
    <w:rsid w:val="00100987"/>
    <w:rsid w:val="001051B1"/>
    <w:rsid w:val="00105373"/>
    <w:rsid w:val="00106B11"/>
    <w:rsid w:val="00107C7E"/>
    <w:rsid w:val="00116385"/>
    <w:rsid w:val="00117102"/>
    <w:rsid w:val="0012553C"/>
    <w:rsid w:val="00126681"/>
    <w:rsid w:val="001321B1"/>
    <w:rsid w:val="001411E2"/>
    <w:rsid w:val="00143D4F"/>
    <w:rsid w:val="00146E35"/>
    <w:rsid w:val="00156CD2"/>
    <w:rsid w:val="001576AE"/>
    <w:rsid w:val="00163223"/>
    <w:rsid w:val="0016676D"/>
    <w:rsid w:val="00176FDA"/>
    <w:rsid w:val="001A66FD"/>
    <w:rsid w:val="001B4B6D"/>
    <w:rsid w:val="001C148A"/>
    <w:rsid w:val="001C6D14"/>
    <w:rsid w:val="001D29B1"/>
    <w:rsid w:val="001E1ABA"/>
    <w:rsid w:val="001E1B30"/>
    <w:rsid w:val="001E23B8"/>
    <w:rsid w:val="001E777E"/>
    <w:rsid w:val="001F09F6"/>
    <w:rsid w:val="001F0DB0"/>
    <w:rsid w:val="001F66E0"/>
    <w:rsid w:val="001F7806"/>
    <w:rsid w:val="00203D34"/>
    <w:rsid w:val="002042A1"/>
    <w:rsid w:val="00205F35"/>
    <w:rsid w:val="00206995"/>
    <w:rsid w:val="0021018D"/>
    <w:rsid w:val="00213E1E"/>
    <w:rsid w:val="0022523B"/>
    <w:rsid w:val="00232387"/>
    <w:rsid w:val="00262E86"/>
    <w:rsid w:val="002649DC"/>
    <w:rsid w:val="002664A8"/>
    <w:rsid w:val="0028125F"/>
    <w:rsid w:val="00287819"/>
    <w:rsid w:val="002912C4"/>
    <w:rsid w:val="0029236A"/>
    <w:rsid w:val="00295066"/>
    <w:rsid w:val="002B2BDE"/>
    <w:rsid w:val="002B7A08"/>
    <w:rsid w:val="002C3A5E"/>
    <w:rsid w:val="002D1E34"/>
    <w:rsid w:val="002D3330"/>
    <w:rsid w:val="002D5629"/>
    <w:rsid w:val="002F5BBA"/>
    <w:rsid w:val="002F61B2"/>
    <w:rsid w:val="002F7244"/>
    <w:rsid w:val="00303C05"/>
    <w:rsid w:val="0030768A"/>
    <w:rsid w:val="00311095"/>
    <w:rsid w:val="00314F92"/>
    <w:rsid w:val="00315B16"/>
    <w:rsid w:val="003218A4"/>
    <w:rsid w:val="00324028"/>
    <w:rsid w:val="003422DA"/>
    <w:rsid w:val="00345994"/>
    <w:rsid w:val="00345F71"/>
    <w:rsid w:val="00353133"/>
    <w:rsid w:val="0035449A"/>
    <w:rsid w:val="003637AB"/>
    <w:rsid w:val="003703E1"/>
    <w:rsid w:val="00383CDE"/>
    <w:rsid w:val="00384397"/>
    <w:rsid w:val="0038612D"/>
    <w:rsid w:val="00394AC3"/>
    <w:rsid w:val="00394B03"/>
    <w:rsid w:val="003A07AA"/>
    <w:rsid w:val="003A36C7"/>
    <w:rsid w:val="003B56C7"/>
    <w:rsid w:val="003D417E"/>
    <w:rsid w:val="003D6688"/>
    <w:rsid w:val="003E4051"/>
    <w:rsid w:val="003F286F"/>
    <w:rsid w:val="003F6D9D"/>
    <w:rsid w:val="003F7064"/>
    <w:rsid w:val="00406D68"/>
    <w:rsid w:val="004131B1"/>
    <w:rsid w:val="00422353"/>
    <w:rsid w:val="0043180D"/>
    <w:rsid w:val="004365C6"/>
    <w:rsid w:val="0044161E"/>
    <w:rsid w:val="004464CA"/>
    <w:rsid w:val="00456ADD"/>
    <w:rsid w:val="00456B10"/>
    <w:rsid w:val="00467511"/>
    <w:rsid w:val="00480887"/>
    <w:rsid w:val="00482805"/>
    <w:rsid w:val="004949FA"/>
    <w:rsid w:val="00495020"/>
    <w:rsid w:val="004A33B7"/>
    <w:rsid w:val="004A577C"/>
    <w:rsid w:val="004B451D"/>
    <w:rsid w:val="004B77C6"/>
    <w:rsid w:val="004C1F52"/>
    <w:rsid w:val="004C256B"/>
    <w:rsid w:val="004C3545"/>
    <w:rsid w:val="004C4326"/>
    <w:rsid w:val="004C7026"/>
    <w:rsid w:val="004D1C91"/>
    <w:rsid w:val="004D3419"/>
    <w:rsid w:val="004D426E"/>
    <w:rsid w:val="004D7BF7"/>
    <w:rsid w:val="004D7E71"/>
    <w:rsid w:val="004E5D28"/>
    <w:rsid w:val="004F3E69"/>
    <w:rsid w:val="00502E94"/>
    <w:rsid w:val="00511C5B"/>
    <w:rsid w:val="005152EE"/>
    <w:rsid w:val="0051532B"/>
    <w:rsid w:val="005153D0"/>
    <w:rsid w:val="005258C1"/>
    <w:rsid w:val="0054593B"/>
    <w:rsid w:val="0055432E"/>
    <w:rsid w:val="0056078C"/>
    <w:rsid w:val="0056360D"/>
    <w:rsid w:val="005668D6"/>
    <w:rsid w:val="00567531"/>
    <w:rsid w:val="00575FA6"/>
    <w:rsid w:val="00577D49"/>
    <w:rsid w:val="005A10AC"/>
    <w:rsid w:val="005A1428"/>
    <w:rsid w:val="005C2962"/>
    <w:rsid w:val="005D454A"/>
    <w:rsid w:val="005D7786"/>
    <w:rsid w:val="005E561D"/>
    <w:rsid w:val="005E7F5A"/>
    <w:rsid w:val="005F1475"/>
    <w:rsid w:val="00604751"/>
    <w:rsid w:val="00610839"/>
    <w:rsid w:val="00613793"/>
    <w:rsid w:val="00616072"/>
    <w:rsid w:val="00624382"/>
    <w:rsid w:val="00626024"/>
    <w:rsid w:val="0062696F"/>
    <w:rsid w:val="00627301"/>
    <w:rsid w:val="0063106F"/>
    <w:rsid w:val="00634A22"/>
    <w:rsid w:val="00645520"/>
    <w:rsid w:val="00655951"/>
    <w:rsid w:val="0066044D"/>
    <w:rsid w:val="006728AD"/>
    <w:rsid w:val="006738EA"/>
    <w:rsid w:val="00682DA8"/>
    <w:rsid w:val="00686D13"/>
    <w:rsid w:val="0069153C"/>
    <w:rsid w:val="006A4337"/>
    <w:rsid w:val="006B2C8B"/>
    <w:rsid w:val="006B51A6"/>
    <w:rsid w:val="006B65C3"/>
    <w:rsid w:val="006C13AD"/>
    <w:rsid w:val="006C654D"/>
    <w:rsid w:val="006D4A30"/>
    <w:rsid w:val="006F0229"/>
    <w:rsid w:val="006F2CB9"/>
    <w:rsid w:val="00702010"/>
    <w:rsid w:val="00706C19"/>
    <w:rsid w:val="00720808"/>
    <w:rsid w:val="00721AC0"/>
    <w:rsid w:val="00722B46"/>
    <w:rsid w:val="007251F9"/>
    <w:rsid w:val="00730B98"/>
    <w:rsid w:val="007347F5"/>
    <w:rsid w:val="00736AE6"/>
    <w:rsid w:val="00745EF0"/>
    <w:rsid w:val="00757C4C"/>
    <w:rsid w:val="007649DC"/>
    <w:rsid w:val="0076565C"/>
    <w:rsid w:val="0076739D"/>
    <w:rsid w:val="0078613F"/>
    <w:rsid w:val="00787953"/>
    <w:rsid w:val="0079000D"/>
    <w:rsid w:val="00792248"/>
    <w:rsid w:val="00797F6A"/>
    <w:rsid w:val="007A2E7C"/>
    <w:rsid w:val="007A5D44"/>
    <w:rsid w:val="007A7D5F"/>
    <w:rsid w:val="007C257A"/>
    <w:rsid w:val="007C6A46"/>
    <w:rsid w:val="007C6F1D"/>
    <w:rsid w:val="007D699F"/>
    <w:rsid w:val="007E04AF"/>
    <w:rsid w:val="007E3C12"/>
    <w:rsid w:val="007F1F00"/>
    <w:rsid w:val="007F7DCF"/>
    <w:rsid w:val="00800471"/>
    <w:rsid w:val="00804DA4"/>
    <w:rsid w:val="00807629"/>
    <w:rsid w:val="00815430"/>
    <w:rsid w:val="008160D5"/>
    <w:rsid w:val="00822225"/>
    <w:rsid w:val="008255CA"/>
    <w:rsid w:val="008266D7"/>
    <w:rsid w:val="00834A1A"/>
    <w:rsid w:val="00847141"/>
    <w:rsid w:val="0086386A"/>
    <w:rsid w:val="008676CF"/>
    <w:rsid w:val="00877945"/>
    <w:rsid w:val="00892353"/>
    <w:rsid w:val="008A1E48"/>
    <w:rsid w:val="008B15FB"/>
    <w:rsid w:val="008B23B2"/>
    <w:rsid w:val="008B6094"/>
    <w:rsid w:val="008B7675"/>
    <w:rsid w:val="008C004E"/>
    <w:rsid w:val="008C4892"/>
    <w:rsid w:val="008E3D4B"/>
    <w:rsid w:val="00902952"/>
    <w:rsid w:val="00903A93"/>
    <w:rsid w:val="00907D36"/>
    <w:rsid w:val="009102AF"/>
    <w:rsid w:val="00910A4E"/>
    <w:rsid w:val="009128D8"/>
    <w:rsid w:val="00921D53"/>
    <w:rsid w:val="00933364"/>
    <w:rsid w:val="00933C7B"/>
    <w:rsid w:val="0093503B"/>
    <w:rsid w:val="009361F6"/>
    <w:rsid w:val="009374BA"/>
    <w:rsid w:val="009405F6"/>
    <w:rsid w:val="00962279"/>
    <w:rsid w:val="00962676"/>
    <w:rsid w:val="00966AC6"/>
    <w:rsid w:val="00970768"/>
    <w:rsid w:val="00982F80"/>
    <w:rsid w:val="009A252E"/>
    <w:rsid w:val="009A3058"/>
    <w:rsid w:val="009A5BB5"/>
    <w:rsid w:val="009A73BC"/>
    <w:rsid w:val="009D1E60"/>
    <w:rsid w:val="009E72C6"/>
    <w:rsid w:val="009E79AD"/>
    <w:rsid w:val="009F1B9D"/>
    <w:rsid w:val="00A0739A"/>
    <w:rsid w:val="00A14FF6"/>
    <w:rsid w:val="00A22D78"/>
    <w:rsid w:val="00A24EAF"/>
    <w:rsid w:val="00A304E6"/>
    <w:rsid w:val="00A34B91"/>
    <w:rsid w:val="00A37CC7"/>
    <w:rsid w:val="00A44F39"/>
    <w:rsid w:val="00A46AA5"/>
    <w:rsid w:val="00A47DED"/>
    <w:rsid w:val="00A52B00"/>
    <w:rsid w:val="00A56961"/>
    <w:rsid w:val="00A71512"/>
    <w:rsid w:val="00A91DD9"/>
    <w:rsid w:val="00A96811"/>
    <w:rsid w:val="00AA4980"/>
    <w:rsid w:val="00AB0F1B"/>
    <w:rsid w:val="00AC05B7"/>
    <w:rsid w:val="00AC1232"/>
    <w:rsid w:val="00AC6F7F"/>
    <w:rsid w:val="00AD00E8"/>
    <w:rsid w:val="00AD5E17"/>
    <w:rsid w:val="00AE17AD"/>
    <w:rsid w:val="00AE4775"/>
    <w:rsid w:val="00AE7940"/>
    <w:rsid w:val="00AF2EC0"/>
    <w:rsid w:val="00B12866"/>
    <w:rsid w:val="00B13F50"/>
    <w:rsid w:val="00B14B7D"/>
    <w:rsid w:val="00B15AD4"/>
    <w:rsid w:val="00B234B7"/>
    <w:rsid w:val="00B25D1F"/>
    <w:rsid w:val="00B27E21"/>
    <w:rsid w:val="00B34967"/>
    <w:rsid w:val="00B40028"/>
    <w:rsid w:val="00B53D01"/>
    <w:rsid w:val="00B55A30"/>
    <w:rsid w:val="00B65BCB"/>
    <w:rsid w:val="00B908B7"/>
    <w:rsid w:val="00B96533"/>
    <w:rsid w:val="00BA139E"/>
    <w:rsid w:val="00BB3178"/>
    <w:rsid w:val="00BC20C9"/>
    <w:rsid w:val="00BC3578"/>
    <w:rsid w:val="00BD1094"/>
    <w:rsid w:val="00BD3841"/>
    <w:rsid w:val="00BD78E2"/>
    <w:rsid w:val="00C220BC"/>
    <w:rsid w:val="00C34FEA"/>
    <w:rsid w:val="00C43DB7"/>
    <w:rsid w:val="00C46BF3"/>
    <w:rsid w:val="00C56CE2"/>
    <w:rsid w:val="00C577CC"/>
    <w:rsid w:val="00C7135A"/>
    <w:rsid w:val="00C73A77"/>
    <w:rsid w:val="00C76CC4"/>
    <w:rsid w:val="00CA183C"/>
    <w:rsid w:val="00CB2CD1"/>
    <w:rsid w:val="00CB33EE"/>
    <w:rsid w:val="00CB567A"/>
    <w:rsid w:val="00CC330C"/>
    <w:rsid w:val="00CE34C2"/>
    <w:rsid w:val="00CF1B33"/>
    <w:rsid w:val="00CF2DB1"/>
    <w:rsid w:val="00CF45BE"/>
    <w:rsid w:val="00CF55BB"/>
    <w:rsid w:val="00CF655B"/>
    <w:rsid w:val="00D01C51"/>
    <w:rsid w:val="00D051D2"/>
    <w:rsid w:val="00D17A4B"/>
    <w:rsid w:val="00D201AF"/>
    <w:rsid w:val="00D21222"/>
    <w:rsid w:val="00D304AA"/>
    <w:rsid w:val="00D50F29"/>
    <w:rsid w:val="00D537AA"/>
    <w:rsid w:val="00D57E8F"/>
    <w:rsid w:val="00D60FB3"/>
    <w:rsid w:val="00D61674"/>
    <w:rsid w:val="00D638D0"/>
    <w:rsid w:val="00D74235"/>
    <w:rsid w:val="00D76489"/>
    <w:rsid w:val="00D76A8C"/>
    <w:rsid w:val="00D81AE1"/>
    <w:rsid w:val="00D86261"/>
    <w:rsid w:val="00D8735D"/>
    <w:rsid w:val="00D87FDA"/>
    <w:rsid w:val="00D90F2D"/>
    <w:rsid w:val="00D93E5B"/>
    <w:rsid w:val="00D9451D"/>
    <w:rsid w:val="00D962B0"/>
    <w:rsid w:val="00DA395A"/>
    <w:rsid w:val="00DA7D39"/>
    <w:rsid w:val="00DB179E"/>
    <w:rsid w:val="00DB3D88"/>
    <w:rsid w:val="00DC2ACD"/>
    <w:rsid w:val="00DE5FBC"/>
    <w:rsid w:val="00DE70A7"/>
    <w:rsid w:val="00E013BF"/>
    <w:rsid w:val="00E07CC2"/>
    <w:rsid w:val="00E12BD8"/>
    <w:rsid w:val="00E16D4B"/>
    <w:rsid w:val="00E21C57"/>
    <w:rsid w:val="00E261BD"/>
    <w:rsid w:val="00E35CFE"/>
    <w:rsid w:val="00E42B85"/>
    <w:rsid w:val="00E45286"/>
    <w:rsid w:val="00E557B9"/>
    <w:rsid w:val="00E64777"/>
    <w:rsid w:val="00E670B5"/>
    <w:rsid w:val="00E71B46"/>
    <w:rsid w:val="00E76E51"/>
    <w:rsid w:val="00E957A1"/>
    <w:rsid w:val="00EA5911"/>
    <w:rsid w:val="00EB479F"/>
    <w:rsid w:val="00EB4A0B"/>
    <w:rsid w:val="00EB6433"/>
    <w:rsid w:val="00ED3528"/>
    <w:rsid w:val="00EE0639"/>
    <w:rsid w:val="00EE2076"/>
    <w:rsid w:val="00EE2671"/>
    <w:rsid w:val="00EF04DF"/>
    <w:rsid w:val="00EF3D51"/>
    <w:rsid w:val="00F20A24"/>
    <w:rsid w:val="00F25B6D"/>
    <w:rsid w:val="00F27E18"/>
    <w:rsid w:val="00F35CEB"/>
    <w:rsid w:val="00F360ED"/>
    <w:rsid w:val="00F366D2"/>
    <w:rsid w:val="00F40FD4"/>
    <w:rsid w:val="00F44278"/>
    <w:rsid w:val="00F5010A"/>
    <w:rsid w:val="00F50709"/>
    <w:rsid w:val="00F53123"/>
    <w:rsid w:val="00F56427"/>
    <w:rsid w:val="00F630FA"/>
    <w:rsid w:val="00F86A2E"/>
    <w:rsid w:val="00F97A78"/>
    <w:rsid w:val="00FB03B9"/>
    <w:rsid w:val="00FD0A5B"/>
    <w:rsid w:val="00FD2319"/>
    <w:rsid w:val="00FD2B68"/>
    <w:rsid w:val="00FE413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7CDDC"/>
  <w15:chartTrackingRefBased/>
  <w15:docId w15:val="{134FC7DB-D5BD-4944-9709-FEC1133D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5C3"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7244"/>
  </w:style>
  <w:style w:type="paragraph" w:customStyle="1" w:styleId="pkt">
    <w:name w:val="pkt"/>
    <w:basedOn w:val="Normalny"/>
    <w:link w:val="pktZnak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MapadokumentuZnak">
    <w:name w:val="Mapa dokumentu Znak"/>
    <w:basedOn w:val="Domylnaczcionkaakapitu"/>
    <w:link w:val="Mapa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16D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E16D4B"/>
    <w:rPr>
      <w:sz w:val="20"/>
      <w:vertAlign w:val="superscript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F630FA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F630FA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97F6A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107C7E"/>
    <w:pPr>
      <w:spacing w:before="100" w:beforeAutospacing="1" w:after="100" w:afterAutospacing="1" w:line="240" w:lineRule="auto"/>
      <w:ind w:left="566"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107C7E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dy@maximus-broke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BF4C-3ECF-49AF-BC26-AC012D2B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2960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Kozłowski</dc:creator>
  <cp:keywords/>
  <dc:description/>
  <cp:lastModifiedBy>Marta Kosińska</cp:lastModifiedBy>
  <cp:revision>76</cp:revision>
  <dcterms:created xsi:type="dcterms:W3CDTF">2023-01-09T10:17:00Z</dcterms:created>
  <dcterms:modified xsi:type="dcterms:W3CDTF">2024-04-10T05:34:00Z</dcterms:modified>
</cp:coreProperties>
</file>