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C" w:rsidRDefault="003D65BC" w:rsidP="00206457">
      <w:pPr>
        <w:pStyle w:val="Bezodstpw"/>
        <w:ind w:left="6237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3D65BC" w:rsidRDefault="00206457" w:rsidP="00206457">
      <w:pPr>
        <w:pStyle w:val="Bezodstpw"/>
        <w:ind w:left="6237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</w:t>
      </w:r>
      <w:r w:rsidR="003D65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</w:t>
      </w:r>
      <w:r w:rsidR="001159B9">
        <w:rPr>
          <w:rFonts w:ascii="Times New Roman" w:eastAsia="Times New Roman" w:hAnsi="Times New Roman" w:cs="Times New Roman"/>
          <w:sz w:val="20"/>
          <w:szCs w:val="20"/>
          <w:lang w:eastAsia="pl-PL"/>
        </w:rPr>
        <w:t>146</w:t>
      </w:r>
      <w:r w:rsidR="003D65BC">
        <w:rPr>
          <w:rFonts w:ascii="Times New Roman" w:eastAsia="Times New Roman" w:hAnsi="Times New Roman" w:cs="Times New Roman"/>
          <w:sz w:val="20"/>
          <w:szCs w:val="20"/>
          <w:lang w:eastAsia="pl-PL"/>
        </w:rPr>
        <w:t>/2024</w:t>
      </w:r>
    </w:p>
    <w:p w:rsidR="003D65BC" w:rsidRDefault="003D65BC" w:rsidP="00206457">
      <w:pPr>
        <w:pStyle w:val="Bezodstpw"/>
        <w:ind w:left="6237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</w:t>
      </w:r>
    </w:p>
    <w:p w:rsidR="003D65BC" w:rsidRDefault="003D65BC" w:rsidP="00206457">
      <w:pPr>
        <w:pStyle w:val="Bezodstpw"/>
        <w:ind w:left="6237" w:firstLine="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1159B9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lutego 2024 r.</w:t>
      </w:r>
    </w:p>
    <w:p w:rsidR="003D65BC" w:rsidRDefault="003D65BC" w:rsidP="003D65BC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65BC" w:rsidRDefault="00206457" w:rsidP="003D65BC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3D65BC" w:rsidRPr="00B26EC9" w:rsidRDefault="003D65BC" w:rsidP="00206457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3D65BC" w:rsidRDefault="003D65BC" w:rsidP="003D6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X i Pan X do X</w:t>
      </w:r>
      <w:r w:rsidR="00A21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 mieszkała w lokalu mieszkalnym p</w:t>
      </w:r>
      <w:r w:rsidR="00206457">
        <w:rPr>
          <w:rFonts w:ascii="Times New Roman" w:hAnsi="Times New Roman" w:cs="Times New Roman"/>
        </w:rPr>
        <w:t>ołożonym w Świnoujściu przy ul. </w:t>
      </w:r>
      <w:r>
        <w:rPr>
          <w:rFonts w:ascii="Times New Roman" w:hAnsi="Times New Roman" w:cs="Times New Roman"/>
        </w:rPr>
        <w:t xml:space="preserve">X. </w:t>
      </w:r>
      <w:r w:rsidRPr="002D3553">
        <w:rPr>
          <w:rFonts w:ascii="Times New Roman" w:hAnsi="Times New Roman" w:cs="Times New Roman"/>
        </w:rPr>
        <w:t xml:space="preserve">W wyniku realizacji wyroku eksmisji z </w:t>
      </w:r>
      <w:r>
        <w:rPr>
          <w:rFonts w:ascii="Times New Roman" w:hAnsi="Times New Roman" w:cs="Times New Roman"/>
        </w:rPr>
        <w:t>dnia X</w:t>
      </w:r>
      <w:r w:rsidRPr="002D3553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(sygn. akt X)</w:t>
      </w:r>
      <w:r w:rsidRPr="002D35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została przeniesiona do wskazanego lokalu socjalnego.</w:t>
      </w:r>
    </w:p>
    <w:p w:rsidR="003D65BC" w:rsidRDefault="003D65BC" w:rsidP="003D65B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</w:t>
      </w:r>
      <w:r w:rsidR="0020645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stawą do podjęcia ww. czynności windykacyjnych było nieregulowanie opłat za zajmowane lokale. Dlatego też wynajmujący </w:t>
      </w:r>
      <w:r>
        <w:rPr>
          <w:rFonts w:ascii="Times New Roman" w:eastAsia="Times New Roman" w:hAnsi="Times New Roman" w:cs="Times New Roman"/>
          <w:lang w:eastAsia="pl-PL"/>
        </w:rPr>
        <w:t>dwukrotnie wystąpił na drogę postępowania sądowego o</w:t>
      </w:r>
      <w:r w:rsidR="00C45CFC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zapłatę należności uzyskując: </w:t>
      </w:r>
    </w:p>
    <w:p w:rsidR="00C45CFC" w:rsidRDefault="003D65BC" w:rsidP="003D65BC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tytuł wykonawczy</w:t>
      </w:r>
      <w:r w:rsidRPr="00E063C1">
        <w:t xml:space="preserve"> </w:t>
      </w:r>
      <w:r>
        <w:t xml:space="preserve">w </w:t>
      </w:r>
      <w:r w:rsidRPr="00E063C1">
        <w:rPr>
          <w:rFonts w:ascii="Times New Roman" w:eastAsia="Times New Roman" w:hAnsi="Times New Roman" w:cs="Times New Roman"/>
          <w:lang w:eastAsia="pl-PL"/>
        </w:rPr>
        <w:t>postaci zaopatrzonego w klauzulę wykonalności nakazu zapłaty wydanego przez Sąd Rejonowy w Świnoujściu w dniu</w:t>
      </w:r>
      <w:r>
        <w:rPr>
          <w:rFonts w:ascii="Times New Roman" w:eastAsia="Times New Roman" w:hAnsi="Times New Roman" w:cs="Times New Roman"/>
          <w:lang w:eastAsia="pl-PL"/>
        </w:rPr>
        <w:t xml:space="preserve"> X</w:t>
      </w:r>
      <w:r w:rsidR="00C45CFC">
        <w:rPr>
          <w:rFonts w:ascii="Times New Roman" w:eastAsia="Times New Roman" w:hAnsi="Times New Roman" w:cs="Times New Roman"/>
          <w:lang w:eastAsia="pl-PL"/>
        </w:rPr>
        <w:t xml:space="preserve"> r. (sygn. akt </w:t>
      </w:r>
      <w:r>
        <w:rPr>
          <w:rFonts w:ascii="Times New Roman" w:eastAsia="Times New Roman" w:hAnsi="Times New Roman" w:cs="Times New Roman"/>
          <w:lang w:eastAsia="pl-PL"/>
        </w:rPr>
        <w:t>X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>na kwotę 3789,22 zł wraz z ustawowymi odsetkami za opóźnienie od X r. do dnia zapłaty i kosztami postępowania sądowego w wysokości 675,80 zł,</w:t>
      </w:r>
    </w:p>
    <w:p w:rsidR="003D65BC" w:rsidRPr="00C45CFC" w:rsidRDefault="003D65BC" w:rsidP="003D65BC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45CFC">
        <w:rPr>
          <w:rFonts w:ascii="Times New Roman" w:eastAsia="Times New Roman" w:hAnsi="Times New Roman" w:cs="Times New Roman"/>
          <w:lang w:eastAsia="pl-PL"/>
        </w:rPr>
        <w:t>tytuł wykonawczy w postaci zaopatrzonego w klauzulę wykonalności nakazu zapłaty wydanego przez Sąd Rejonowy w Świnoujściu w dniu X r. (sygn. akt X) na kwotę 3</w:t>
      </w:r>
      <w:r w:rsidR="00C45CFC">
        <w:rPr>
          <w:rFonts w:ascii="Times New Roman" w:eastAsia="Times New Roman" w:hAnsi="Times New Roman" w:cs="Times New Roman"/>
          <w:lang w:eastAsia="pl-PL"/>
        </w:rPr>
        <w:t>342,08 </w:t>
      </w:r>
      <w:r w:rsidRPr="00C45CFC">
        <w:rPr>
          <w:rFonts w:ascii="Times New Roman" w:eastAsia="Times New Roman" w:hAnsi="Times New Roman" w:cs="Times New Roman"/>
          <w:lang w:eastAsia="pl-PL"/>
        </w:rPr>
        <w:t>zł wraz z ustawowymi odsetkami za opóźnienie od X r. do dnia zapłaty i kosztami postępowania</w:t>
      </w:r>
      <w:r w:rsidR="00C45CFC">
        <w:rPr>
          <w:rFonts w:ascii="Times New Roman" w:eastAsia="Times New Roman" w:hAnsi="Times New Roman" w:cs="Times New Roman"/>
          <w:lang w:eastAsia="pl-PL"/>
        </w:rPr>
        <w:t xml:space="preserve"> sądowego w wysokości 642,00 zł.</w:t>
      </w:r>
    </w:p>
    <w:p w:rsidR="003D65BC" w:rsidRDefault="00C45CFC" w:rsidP="003D65B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Prowadzone cztero</w:t>
      </w:r>
      <w:r w:rsidR="003D65BC">
        <w:rPr>
          <w:rFonts w:ascii="Times New Roman" w:eastAsia="Times New Roman" w:hAnsi="Times New Roman" w:cs="Times New Roman"/>
          <w:lang w:eastAsia="pl-PL"/>
        </w:rPr>
        <w:t>krotnie postepowania egzekucyjne na podstawie ww. tytułów wykonawczych nie d</w:t>
      </w:r>
      <w:r w:rsidR="003D65BC" w:rsidRPr="00833D14">
        <w:rPr>
          <w:rFonts w:ascii="Times New Roman" w:eastAsia="Times New Roman" w:hAnsi="Times New Roman" w:cs="Times New Roman"/>
          <w:lang w:eastAsia="pl-PL"/>
        </w:rPr>
        <w:t>oprowadziły</w:t>
      </w:r>
      <w:r w:rsidR="003D65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65BC" w:rsidRPr="00833D14">
        <w:rPr>
          <w:rFonts w:ascii="Times New Roman" w:eastAsia="Times New Roman" w:hAnsi="Times New Roman" w:cs="Times New Roman"/>
          <w:lang w:eastAsia="pl-PL"/>
        </w:rPr>
        <w:t>do tej pory do wyegzekwowania należności objętych przedmiotowymi tytułami</w:t>
      </w:r>
      <w:r w:rsidR="003D65BC">
        <w:rPr>
          <w:rFonts w:ascii="Times New Roman" w:eastAsia="Times New Roman" w:hAnsi="Times New Roman" w:cs="Times New Roman"/>
          <w:lang w:eastAsia="pl-PL"/>
        </w:rPr>
        <w:t xml:space="preserve"> i zostały umorzone w</w:t>
      </w:r>
      <w:r>
        <w:rPr>
          <w:rFonts w:ascii="Times New Roman" w:eastAsia="Times New Roman" w:hAnsi="Times New Roman" w:cs="Times New Roman"/>
          <w:lang w:eastAsia="pl-PL"/>
        </w:rPr>
        <w:t>obec bezskuteczności egzekucji.</w:t>
      </w:r>
    </w:p>
    <w:p w:rsidR="00D05CAD" w:rsidRDefault="003D65BC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Biorąc pod uwagę powyższe okoliczności, należy stwierdzić, że k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ierowanie </w:t>
      </w:r>
      <w:r>
        <w:rPr>
          <w:rFonts w:ascii="Times New Roman" w:eastAsia="Times New Roman" w:hAnsi="Times New Roman" w:cs="Times New Roman"/>
          <w:lang w:eastAsia="pl-PL"/>
        </w:rPr>
        <w:t xml:space="preserve">sprawy do kolejnej egzekucji </w:t>
      </w:r>
      <w:r w:rsidRPr="00976624">
        <w:rPr>
          <w:rFonts w:ascii="Times New Roman" w:eastAsia="Times New Roman" w:hAnsi="Times New Roman" w:cs="Times New Roman"/>
          <w:lang w:eastAsia="pl-PL"/>
        </w:rPr>
        <w:t>nie znajd</w:t>
      </w:r>
      <w:r>
        <w:rPr>
          <w:rFonts w:ascii="Times New Roman" w:eastAsia="Times New Roman" w:hAnsi="Times New Roman" w:cs="Times New Roman"/>
          <w:lang w:eastAsia="pl-PL"/>
        </w:rPr>
        <w:t>uje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 ekonomicznego uzasadnienia, bowiem zachodzi </w:t>
      </w:r>
      <w:r>
        <w:rPr>
          <w:rFonts w:ascii="Times New Roman" w:eastAsia="Times New Roman" w:hAnsi="Times New Roman" w:cs="Times New Roman"/>
          <w:lang w:eastAsia="pl-PL"/>
        </w:rPr>
        <w:t xml:space="preserve">uzasadnione 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przypuszczenie, że w postępowaniu windykacyjnym nie uzyska się kwoty wyższej od kosztów dochodzenia i egzekucji </w:t>
      </w:r>
      <w:r>
        <w:rPr>
          <w:rFonts w:ascii="Times New Roman" w:eastAsia="Times New Roman" w:hAnsi="Times New Roman" w:cs="Times New Roman"/>
          <w:lang w:eastAsia="pl-PL"/>
        </w:rPr>
        <w:t>tego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 zadłużenia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D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4D7F"/>
    <w:multiLevelType w:val="hybridMultilevel"/>
    <w:tmpl w:val="20C0CD52"/>
    <w:lvl w:ilvl="0" w:tplc="CC42B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0"/>
    <w:rsid w:val="000047B3"/>
    <w:rsid w:val="00050611"/>
    <w:rsid w:val="000B153D"/>
    <w:rsid w:val="001159B9"/>
    <w:rsid w:val="00154EF4"/>
    <w:rsid w:val="001736A0"/>
    <w:rsid w:val="001838A5"/>
    <w:rsid w:val="00206457"/>
    <w:rsid w:val="002D78AF"/>
    <w:rsid w:val="003873E8"/>
    <w:rsid w:val="003D65BC"/>
    <w:rsid w:val="003F673A"/>
    <w:rsid w:val="004B31BF"/>
    <w:rsid w:val="00511607"/>
    <w:rsid w:val="005166A6"/>
    <w:rsid w:val="005461C2"/>
    <w:rsid w:val="00573D30"/>
    <w:rsid w:val="005C0610"/>
    <w:rsid w:val="00605A65"/>
    <w:rsid w:val="006215AE"/>
    <w:rsid w:val="00673D9A"/>
    <w:rsid w:val="006A398C"/>
    <w:rsid w:val="00726943"/>
    <w:rsid w:val="00737D3D"/>
    <w:rsid w:val="007D4B2B"/>
    <w:rsid w:val="008325B3"/>
    <w:rsid w:val="008369F6"/>
    <w:rsid w:val="00844DF3"/>
    <w:rsid w:val="008E0E90"/>
    <w:rsid w:val="0093118D"/>
    <w:rsid w:val="00963408"/>
    <w:rsid w:val="00986ED3"/>
    <w:rsid w:val="009E1C8F"/>
    <w:rsid w:val="009F4ECF"/>
    <w:rsid w:val="00A21F75"/>
    <w:rsid w:val="00A87527"/>
    <w:rsid w:val="00AB34BD"/>
    <w:rsid w:val="00B0131E"/>
    <w:rsid w:val="00B26EC9"/>
    <w:rsid w:val="00B707FA"/>
    <w:rsid w:val="00C21ED1"/>
    <w:rsid w:val="00C45CFC"/>
    <w:rsid w:val="00C7052E"/>
    <w:rsid w:val="00C814C8"/>
    <w:rsid w:val="00CB7780"/>
    <w:rsid w:val="00D05CAD"/>
    <w:rsid w:val="00D170F7"/>
    <w:rsid w:val="00D92CF8"/>
    <w:rsid w:val="00E2534E"/>
    <w:rsid w:val="00E650B8"/>
    <w:rsid w:val="00E734B2"/>
    <w:rsid w:val="00ED4500"/>
    <w:rsid w:val="00ED7161"/>
    <w:rsid w:val="00F143A1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75"/>
    <w:rPr>
      <w:rFonts w:ascii="Segoe UI" w:eastAsia="Cambr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75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alesiewicz</cp:lastModifiedBy>
  <cp:revision>17</cp:revision>
  <cp:lastPrinted>2024-01-30T13:28:00Z</cp:lastPrinted>
  <dcterms:created xsi:type="dcterms:W3CDTF">2021-07-06T09:59:00Z</dcterms:created>
  <dcterms:modified xsi:type="dcterms:W3CDTF">2024-02-29T10:13:00Z</dcterms:modified>
</cp:coreProperties>
</file>