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 w:rsidR="00315C33">
        <w:rPr>
          <w:rFonts w:ascii="Times New Roman" w:hAnsi="Times New Roman" w:cs="Times New Roman"/>
          <w:b/>
          <w:sz w:val="24"/>
        </w:rPr>
        <w:t xml:space="preserve"> 90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 w:rsidR="00315C33">
        <w:rPr>
          <w:rFonts w:ascii="Times New Roman" w:hAnsi="Times New Roman" w:cs="Times New Roman"/>
          <w:sz w:val="24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lutego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E5A70" w:rsidRPr="00B63CA1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Świnoujście prawa pierwokupu lokalu 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>
        <w:rPr>
          <w:rFonts w:ascii="Times New Roman" w:hAnsi="Times New Roman" w:cs="Times New Roman"/>
          <w:sz w:val="24"/>
        </w:rPr>
        <w:t xml:space="preserve">203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>
        <w:rPr>
          <w:rFonts w:ascii="Times New Roman" w:hAnsi="Times New Roman" w:cs="Times New Roman"/>
          <w:sz w:val="24"/>
        </w:rPr>
        <w:t xml:space="preserve">31,41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 z pomieszczeniem przynależnym – komórką lokatorską nr K.02 o powierzchni 2,52 </w:t>
      </w:r>
      <w:r w:rsidRPr="00A93843">
        <w:rPr>
          <w:rFonts w:ascii="Times New Roman" w:hAnsi="Times New Roman" w:cs="Times New Roman"/>
          <w:sz w:val="24"/>
        </w:rPr>
        <w:t>m²</w:t>
      </w:r>
      <w:r>
        <w:rPr>
          <w:rFonts w:ascii="Times New Roman" w:hAnsi="Times New Roman" w:cs="Times New Roman"/>
          <w:sz w:val="24"/>
        </w:rPr>
        <w:t xml:space="preserve">, </w:t>
      </w:r>
      <w:r w:rsidRPr="00A93843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położonym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6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>: 627</w:t>
      </w:r>
      <w:r>
        <w:rPr>
          <w:rFonts w:ascii="Times New Roman" w:hAnsi="Times New Roman" w:cs="Times New Roman"/>
          <w:sz w:val="24"/>
        </w:rPr>
        <w:t xml:space="preserve">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 xml:space="preserve"> 537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907AA0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 xml:space="preserve"> lutego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6EB2" w:rsidRDefault="00236EB2"/>
    <w:sectPr w:rsidR="002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0"/>
    <w:rsid w:val="00236EB2"/>
    <w:rsid w:val="00315C33"/>
    <w:rsid w:val="00907AA0"/>
    <w:rsid w:val="009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079D"/>
  <w15:chartTrackingRefBased/>
  <w15:docId w15:val="{7E5D94E5-8147-43C1-BE9F-DCE3D72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2024-02-09T07:56:00Z</dcterms:created>
  <dcterms:modified xsi:type="dcterms:W3CDTF">2024-02-09T07:56:00Z</dcterms:modified>
</cp:coreProperties>
</file>