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66C94" w14:textId="61867E75" w:rsidR="00EE04C5" w:rsidRDefault="00EE04C5">
      <w:pPr>
        <w:pStyle w:val="Tytu"/>
        <w:spacing w:line="340" w:lineRule="exac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7FAE2771" w14:textId="732D941B" w:rsidR="00D3331F" w:rsidRDefault="00D3331F">
      <w:pPr>
        <w:pStyle w:val="Tytu"/>
        <w:spacing w:line="340" w:lineRule="exact"/>
        <w:rPr>
          <w:rFonts w:ascii="Times New Roman" w:hAnsi="Times New Roman"/>
          <w:sz w:val="22"/>
          <w:szCs w:val="22"/>
        </w:rPr>
      </w:pPr>
    </w:p>
    <w:p w14:paraId="3697BFE7" w14:textId="76A9D090" w:rsidR="00466653" w:rsidRDefault="00466653">
      <w:pPr>
        <w:pStyle w:val="Tytu"/>
        <w:spacing w:line="340" w:lineRule="exact"/>
        <w:rPr>
          <w:rFonts w:ascii="Times New Roman" w:hAnsi="Times New Roman"/>
          <w:sz w:val="22"/>
          <w:szCs w:val="22"/>
        </w:rPr>
      </w:pPr>
    </w:p>
    <w:p w14:paraId="6BB327BC" w14:textId="77777777" w:rsidR="00466653" w:rsidRDefault="00466653">
      <w:pPr>
        <w:pStyle w:val="Tytu"/>
        <w:spacing w:line="340" w:lineRule="exact"/>
        <w:rPr>
          <w:rFonts w:ascii="Times New Roman" w:hAnsi="Times New Roman"/>
          <w:sz w:val="22"/>
          <w:szCs w:val="22"/>
        </w:rPr>
      </w:pPr>
    </w:p>
    <w:p w14:paraId="4FB63B6E" w14:textId="77777777" w:rsidR="00D3331F" w:rsidRDefault="00D3331F">
      <w:pPr>
        <w:pStyle w:val="Tytu"/>
        <w:spacing w:line="340" w:lineRule="exact"/>
        <w:rPr>
          <w:rFonts w:ascii="Times New Roman" w:hAnsi="Times New Roman"/>
          <w:sz w:val="22"/>
          <w:szCs w:val="22"/>
        </w:rPr>
      </w:pPr>
    </w:p>
    <w:p w14:paraId="2F95A0BE" w14:textId="3A0AC7CF" w:rsidR="00783DB2" w:rsidRPr="00EE04C5" w:rsidRDefault="0001362C" w:rsidP="00EE04C5">
      <w:pPr>
        <w:pStyle w:val="Tytu"/>
        <w:ind w:firstLine="708"/>
        <w:rPr>
          <w:rFonts w:ascii="Times New Roman" w:eastAsia="Times New Roman" w:hAnsi="Times New Roman" w:cs="Times New Roman"/>
        </w:rPr>
      </w:pPr>
      <w:proofErr w:type="gramStart"/>
      <w:r w:rsidRPr="00EE04C5">
        <w:rPr>
          <w:rFonts w:ascii="Times New Roman" w:hAnsi="Times New Roman"/>
        </w:rPr>
        <w:t>PROTOKÓŁ  UZGODNIEŃ</w:t>
      </w:r>
      <w:proofErr w:type="gramEnd"/>
    </w:p>
    <w:p w14:paraId="1A446E98" w14:textId="77777777" w:rsidR="00783DB2" w:rsidRPr="00EE04C5" w:rsidRDefault="0001362C" w:rsidP="00EE04C5">
      <w:pPr>
        <w:pStyle w:val="Tytu"/>
        <w:rPr>
          <w:rFonts w:ascii="Times New Roman" w:eastAsia="Times New Roman" w:hAnsi="Times New Roman" w:cs="Times New Roman"/>
        </w:rPr>
      </w:pPr>
      <w:proofErr w:type="gramStart"/>
      <w:r w:rsidRPr="00EE04C5">
        <w:rPr>
          <w:rFonts w:ascii="Times New Roman" w:hAnsi="Times New Roman"/>
        </w:rPr>
        <w:t>w</w:t>
      </w:r>
      <w:proofErr w:type="gramEnd"/>
      <w:r w:rsidRPr="00EE04C5">
        <w:rPr>
          <w:rFonts w:ascii="Times New Roman" w:hAnsi="Times New Roman"/>
        </w:rPr>
        <w:t xml:space="preserve"> sprawie warunków ustanowienia służebności przesyłu na terenie nieruchomości oznaczonej numerem działki 191 położonej w obrębie 0014 w Świnoujściu.</w:t>
      </w:r>
    </w:p>
    <w:p w14:paraId="4E538154" w14:textId="53084837" w:rsidR="00783DB2" w:rsidRDefault="00783DB2" w:rsidP="00EE04C5">
      <w:pPr>
        <w:pStyle w:val="Tekstpodstawowy"/>
        <w:rPr>
          <w:rFonts w:ascii="Times New Roman" w:eastAsia="Times New Roman" w:hAnsi="Times New Roman" w:cs="Times New Roman"/>
        </w:rPr>
      </w:pPr>
    </w:p>
    <w:p w14:paraId="7FC735A0" w14:textId="18613E8D" w:rsidR="00466653" w:rsidRDefault="00466653" w:rsidP="00EE04C5">
      <w:pPr>
        <w:pStyle w:val="Tekstpodstawowy"/>
        <w:rPr>
          <w:rFonts w:ascii="Times New Roman" w:eastAsia="Times New Roman" w:hAnsi="Times New Roman" w:cs="Times New Roman"/>
        </w:rPr>
      </w:pPr>
    </w:p>
    <w:p w14:paraId="65A971C6" w14:textId="77777777" w:rsidR="00466653" w:rsidRPr="00EE04C5" w:rsidRDefault="00466653" w:rsidP="00EE04C5">
      <w:pPr>
        <w:pStyle w:val="Tekstpodstawowy"/>
        <w:rPr>
          <w:rFonts w:ascii="Times New Roman" w:eastAsia="Times New Roman" w:hAnsi="Times New Roman" w:cs="Times New Roman"/>
        </w:rPr>
      </w:pPr>
    </w:p>
    <w:p w14:paraId="7495519F" w14:textId="66471A1D" w:rsidR="00783DB2" w:rsidRPr="00EE04C5" w:rsidRDefault="0001362C" w:rsidP="00EE04C5">
      <w:pPr>
        <w:jc w:val="both"/>
        <w:rPr>
          <w:sz w:val="24"/>
          <w:szCs w:val="24"/>
        </w:rPr>
      </w:pPr>
      <w:r w:rsidRPr="00EE04C5">
        <w:rPr>
          <w:sz w:val="24"/>
          <w:szCs w:val="24"/>
        </w:rPr>
        <w:t>Dnia ......................... 2023 roku w Świnoujści</w:t>
      </w:r>
      <w:r w:rsidR="001C2C55" w:rsidRPr="00EE04C5">
        <w:rPr>
          <w:sz w:val="24"/>
          <w:szCs w:val="24"/>
        </w:rPr>
        <w:t>u</w:t>
      </w:r>
      <w:r w:rsidRPr="00EE04C5">
        <w:rPr>
          <w:sz w:val="24"/>
          <w:szCs w:val="24"/>
        </w:rPr>
        <w:t xml:space="preserve"> na podstawie Zarządzenia</w:t>
      </w:r>
      <w:r w:rsidR="00466653">
        <w:rPr>
          <w:sz w:val="24"/>
          <w:szCs w:val="24"/>
        </w:rPr>
        <w:t xml:space="preserve"> </w:t>
      </w:r>
      <w:proofErr w:type="gramStart"/>
      <w:r w:rsidR="00466653">
        <w:rPr>
          <w:sz w:val="24"/>
          <w:szCs w:val="24"/>
        </w:rPr>
        <w:t xml:space="preserve">nr            </w:t>
      </w:r>
      <w:r w:rsidRPr="00EE04C5">
        <w:rPr>
          <w:sz w:val="24"/>
          <w:szCs w:val="24"/>
        </w:rPr>
        <w:t>z</w:t>
      </w:r>
      <w:proofErr w:type="gramEnd"/>
      <w:r w:rsidRPr="00EE04C5">
        <w:rPr>
          <w:sz w:val="24"/>
          <w:szCs w:val="24"/>
        </w:rPr>
        <w:t xml:space="preserve"> dnia ……………….. 2023 </w:t>
      </w:r>
      <w:proofErr w:type="gramStart"/>
      <w:r w:rsidRPr="00EE04C5">
        <w:rPr>
          <w:sz w:val="24"/>
          <w:szCs w:val="24"/>
        </w:rPr>
        <w:t>roku</w:t>
      </w:r>
      <w:proofErr w:type="gramEnd"/>
      <w:r w:rsidRPr="00EE04C5">
        <w:rPr>
          <w:sz w:val="24"/>
          <w:szCs w:val="24"/>
        </w:rPr>
        <w:t xml:space="preserve"> w sprawie </w:t>
      </w:r>
      <w:r w:rsidR="00466653">
        <w:rPr>
          <w:sz w:val="24"/>
          <w:szCs w:val="24"/>
        </w:rPr>
        <w:t xml:space="preserve">wyrażenia zgody na </w:t>
      </w:r>
      <w:r w:rsidRPr="00EE04C5">
        <w:rPr>
          <w:sz w:val="24"/>
          <w:szCs w:val="24"/>
        </w:rPr>
        <w:t>ustanowieni</w:t>
      </w:r>
      <w:r w:rsidR="00466653">
        <w:rPr>
          <w:sz w:val="24"/>
          <w:szCs w:val="24"/>
        </w:rPr>
        <w:t>e</w:t>
      </w:r>
      <w:r w:rsidRPr="00EE04C5">
        <w:rPr>
          <w:sz w:val="24"/>
          <w:szCs w:val="24"/>
        </w:rPr>
        <w:t xml:space="preserve"> odpłatnej służebności przesyłu na terenie nieruchomości stanowiącej własność Skarbu Państwa</w:t>
      </w:r>
      <w:r w:rsidRPr="00EE04C5">
        <w:rPr>
          <w:b/>
          <w:bCs/>
          <w:sz w:val="24"/>
          <w:szCs w:val="24"/>
        </w:rPr>
        <w:t xml:space="preserve"> </w:t>
      </w:r>
    </w:p>
    <w:p w14:paraId="1F69465C" w14:textId="77777777" w:rsidR="00783DB2" w:rsidRPr="00EE04C5" w:rsidRDefault="0001362C" w:rsidP="00EE04C5">
      <w:pPr>
        <w:jc w:val="both"/>
        <w:rPr>
          <w:sz w:val="24"/>
          <w:szCs w:val="24"/>
        </w:rPr>
      </w:pPr>
      <w:proofErr w:type="gramStart"/>
      <w:r w:rsidRPr="00EE04C5">
        <w:rPr>
          <w:sz w:val="24"/>
          <w:szCs w:val="24"/>
        </w:rPr>
        <w:t>pomiędzy</w:t>
      </w:r>
      <w:proofErr w:type="gramEnd"/>
    </w:p>
    <w:p w14:paraId="24BD0C2B" w14:textId="77777777" w:rsidR="00783DB2" w:rsidRPr="00EE04C5" w:rsidRDefault="0001362C" w:rsidP="00EE04C5">
      <w:pPr>
        <w:jc w:val="both"/>
        <w:rPr>
          <w:sz w:val="24"/>
          <w:szCs w:val="24"/>
        </w:rPr>
      </w:pPr>
      <w:r w:rsidRPr="00EE04C5">
        <w:rPr>
          <w:sz w:val="24"/>
          <w:szCs w:val="24"/>
        </w:rPr>
        <w:t>Skarbem Państwa</w:t>
      </w:r>
    </w:p>
    <w:p w14:paraId="038891CF" w14:textId="77777777" w:rsidR="00783DB2" w:rsidRPr="00EE04C5" w:rsidRDefault="0001362C" w:rsidP="00EE04C5">
      <w:pPr>
        <w:jc w:val="both"/>
        <w:rPr>
          <w:sz w:val="24"/>
          <w:szCs w:val="24"/>
        </w:rPr>
      </w:pPr>
      <w:proofErr w:type="gramStart"/>
      <w:r w:rsidRPr="00EE04C5">
        <w:rPr>
          <w:sz w:val="24"/>
          <w:szCs w:val="24"/>
        </w:rPr>
        <w:t>reprezentowanym</w:t>
      </w:r>
      <w:proofErr w:type="gramEnd"/>
      <w:r w:rsidRPr="00EE04C5">
        <w:rPr>
          <w:sz w:val="24"/>
          <w:szCs w:val="24"/>
        </w:rPr>
        <w:t xml:space="preserve"> przez Prezydenta Miasta Świnoujście - mgr inż. Janusza </w:t>
      </w:r>
      <w:proofErr w:type="spellStart"/>
      <w:r w:rsidRPr="00EE04C5">
        <w:rPr>
          <w:sz w:val="24"/>
          <w:szCs w:val="24"/>
        </w:rPr>
        <w:t>Żmurkiewicza</w:t>
      </w:r>
      <w:proofErr w:type="spellEnd"/>
      <w:r w:rsidRPr="00EE04C5">
        <w:rPr>
          <w:sz w:val="24"/>
          <w:szCs w:val="24"/>
        </w:rPr>
        <w:t xml:space="preserve">, </w:t>
      </w:r>
    </w:p>
    <w:p w14:paraId="294E70EA" w14:textId="77777777" w:rsidR="00783DB2" w:rsidRPr="00EE04C5" w:rsidRDefault="0001362C" w:rsidP="00EE04C5">
      <w:pPr>
        <w:jc w:val="both"/>
        <w:rPr>
          <w:sz w:val="24"/>
          <w:szCs w:val="24"/>
        </w:rPr>
      </w:pPr>
      <w:proofErr w:type="gramStart"/>
      <w:r w:rsidRPr="00EE04C5">
        <w:rPr>
          <w:sz w:val="24"/>
          <w:szCs w:val="24"/>
        </w:rPr>
        <w:t>a</w:t>
      </w:r>
      <w:proofErr w:type="gramEnd"/>
    </w:p>
    <w:p w14:paraId="7FC8264D" w14:textId="137BE984" w:rsidR="00783DB2" w:rsidRDefault="0001362C" w:rsidP="003129F2">
      <w:pPr>
        <w:pStyle w:val="Tekstpodstawowy31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EE04C5">
        <w:rPr>
          <w:rFonts w:ascii="Times New Roman" w:hAnsi="Times New Roman"/>
          <w:b w:val="0"/>
          <w:bCs w:val="0"/>
          <w:sz w:val="24"/>
          <w:szCs w:val="24"/>
        </w:rPr>
        <w:t>ENEA Operator Sp. z o.</w:t>
      </w:r>
      <w:proofErr w:type="gramStart"/>
      <w:r w:rsidRPr="00EE04C5">
        <w:rPr>
          <w:rFonts w:ascii="Times New Roman" w:hAnsi="Times New Roman"/>
          <w:b w:val="0"/>
          <w:bCs w:val="0"/>
          <w:sz w:val="24"/>
          <w:szCs w:val="24"/>
        </w:rPr>
        <w:t>o</w:t>
      </w:r>
      <w:proofErr w:type="gramEnd"/>
      <w:r w:rsidRPr="00EE04C5">
        <w:rPr>
          <w:rFonts w:ascii="Times New Roman" w:hAnsi="Times New Roman"/>
          <w:b w:val="0"/>
          <w:bCs w:val="0"/>
          <w:sz w:val="24"/>
          <w:szCs w:val="24"/>
        </w:rPr>
        <w:t xml:space="preserve">., 60-479 Poznań, ul. Strzeszyńska 58 REGON 300455398, </w:t>
      </w:r>
      <w:r w:rsidR="00D3331F">
        <w:rPr>
          <w:rFonts w:ascii="Times New Roman" w:hAnsi="Times New Roman"/>
          <w:b w:val="0"/>
          <w:bCs w:val="0"/>
          <w:sz w:val="24"/>
          <w:szCs w:val="24"/>
        </w:rPr>
        <w:br/>
      </w:r>
      <w:r w:rsidRPr="00EE04C5">
        <w:rPr>
          <w:rFonts w:ascii="Times New Roman" w:hAnsi="Times New Roman"/>
          <w:b w:val="0"/>
          <w:bCs w:val="0"/>
          <w:sz w:val="24"/>
          <w:szCs w:val="24"/>
        </w:rPr>
        <w:t>NIP 782-23-77-16 reprezentowaną przez</w:t>
      </w:r>
      <w:r w:rsidR="003129F2">
        <w:rPr>
          <w:rFonts w:ascii="Times New Roman" w:hAnsi="Times New Roman"/>
          <w:b w:val="0"/>
          <w:bCs w:val="0"/>
          <w:sz w:val="24"/>
          <w:szCs w:val="24"/>
        </w:rPr>
        <w:t xml:space="preserve"> Beatę Pachnik – pełnomocnika Zarządu Enea Operator sp. z o. </w:t>
      </w:r>
      <w:proofErr w:type="gramStart"/>
      <w:r w:rsidR="003129F2">
        <w:rPr>
          <w:rFonts w:ascii="Times New Roman" w:hAnsi="Times New Roman"/>
          <w:b w:val="0"/>
          <w:bCs w:val="0"/>
          <w:sz w:val="24"/>
          <w:szCs w:val="24"/>
        </w:rPr>
        <w:t>o</w:t>
      </w:r>
      <w:proofErr w:type="gramEnd"/>
      <w:r w:rsidR="003129F2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14:paraId="3C725E65" w14:textId="77777777" w:rsidR="00783DB2" w:rsidRPr="00EE04C5" w:rsidRDefault="0001362C" w:rsidP="00EE04C5">
      <w:pPr>
        <w:pStyle w:val="Tekstpodstawowy31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E04C5">
        <w:rPr>
          <w:rFonts w:ascii="Times New Roman" w:hAnsi="Times New Roman"/>
          <w:b w:val="0"/>
          <w:bCs w:val="0"/>
          <w:sz w:val="24"/>
          <w:szCs w:val="24"/>
        </w:rPr>
        <w:t>Zwaną w dalszej części protokołu „Spółką”</w:t>
      </w:r>
    </w:p>
    <w:p w14:paraId="0A9C1D70" w14:textId="77777777" w:rsidR="00783DB2" w:rsidRPr="00EE04C5" w:rsidRDefault="0001362C" w:rsidP="00EE04C5">
      <w:pPr>
        <w:pStyle w:val="Tekstpodstawowy31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E04C5">
        <w:rPr>
          <w:rFonts w:ascii="Times New Roman" w:hAnsi="Times New Roman"/>
          <w:b w:val="0"/>
          <w:bCs w:val="0"/>
          <w:sz w:val="24"/>
          <w:szCs w:val="24"/>
        </w:rPr>
        <w:t>został</w:t>
      </w:r>
      <w:proofErr w:type="gramEnd"/>
      <w:r w:rsidRPr="00EE04C5">
        <w:rPr>
          <w:rFonts w:ascii="Times New Roman" w:hAnsi="Times New Roman"/>
          <w:b w:val="0"/>
          <w:bCs w:val="0"/>
          <w:sz w:val="24"/>
          <w:szCs w:val="24"/>
        </w:rPr>
        <w:t xml:space="preserve"> sporządzony protokół o następującej treści:</w:t>
      </w:r>
    </w:p>
    <w:p w14:paraId="222215E0" w14:textId="77777777" w:rsidR="00783DB2" w:rsidRPr="00EE04C5" w:rsidRDefault="00783DB2" w:rsidP="00EE04C5">
      <w:pPr>
        <w:jc w:val="both"/>
        <w:rPr>
          <w:sz w:val="24"/>
          <w:szCs w:val="24"/>
        </w:rPr>
      </w:pPr>
    </w:p>
    <w:p w14:paraId="10ADF118" w14:textId="77777777" w:rsidR="00783DB2" w:rsidRPr="00EE04C5" w:rsidRDefault="0001362C" w:rsidP="00EE04C5">
      <w:pPr>
        <w:jc w:val="center"/>
        <w:rPr>
          <w:b/>
          <w:bCs/>
          <w:sz w:val="24"/>
          <w:szCs w:val="24"/>
        </w:rPr>
      </w:pPr>
      <w:r w:rsidRPr="00EE04C5">
        <w:rPr>
          <w:b/>
          <w:bCs/>
          <w:sz w:val="24"/>
          <w:szCs w:val="24"/>
        </w:rPr>
        <w:t>§ 1</w:t>
      </w:r>
    </w:p>
    <w:p w14:paraId="7C06DA77" w14:textId="77777777" w:rsidR="00783DB2" w:rsidRPr="00EE04C5" w:rsidRDefault="0001362C" w:rsidP="00EE04C5">
      <w:pPr>
        <w:jc w:val="both"/>
        <w:rPr>
          <w:sz w:val="24"/>
          <w:szCs w:val="24"/>
        </w:rPr>
      </w:pPr>
      <w:r w:rsidRPr="00EE04C5">
        <w:rPr>
          <w:sz w:val="24"/>
          <w:szCs w:val="24"/>
        </w:rPr>
        <w:t>Strony protokołu oświadczają co następuje:</w:t>
      </w:r>
    </w:p>
    <w:p w14:paraId="2DF802A4" w14:textId="217F7C5C" w:rsidR="00783DB2" w:rsidRPr="00EE04C5" w:rsidRDefault="0001362C" w:rsidP="00EE04C5">
      <w:pPr>
        <w:numPr>
          <w:ilvl w:val="0"/>
          <w:numId w:val="2"/>
        </w:numPr>
        <w:ind w:left="425" w:hanging="425"/>
        <w:jc w:val="both"/>
        <w:rPr>
          <w:sz w:val="24"/>
          <w:szCs w:val="24"/>
        </w:rPr>
      </w:pPr>
      <w:r w:rsidRPr="00EE04C5">
        <w:rPr>
          <w:sz w:val="24"/>
          <w:szCs w:val="24"/>
        </w:rPr>
        <w:t xml:space="preserve">Skarb Państwa jest właścicielem nieruchomości oznaczonej numerem </w:t>
      </w:r>
      <w:proofErr w:type="gramStart"/>
      <w:r w:rsidRPr="00EE04C5">
        <w:rPr>
          <w:sz w:val="24"/>
          <w:szCs w:val="24"/>
        </w:rPr>
        <w:t xml:space="preserve">działki 191 </w:t>
      </w:r>
      <w:r w:rsidR="00EE04C5">
        <w:rPr>
          <w:sz w:val="24"/>
          <w:szCs w:val="24"/>
        </w:rPr>
        <w:t xml:space="preserve">                  </w:t>
      </w:r>
      <w:r w:rsidRPr="00EE04C5">
        <w:rPr>
          <w:sz w:val="24"/>
          <w:szCs w:val="24"/>
        </w:rPr>
        <w:t>o</w:t>
      </w:r>
      <w:proofErr w:type="gramEnd"/>
      <w:r w:rsidRPr="00EE04C5">
        <w:rPr>
          <w:sz w:val="24"/>
          <w:szCs w:val="24"/>
        </w:rPr>
        <w:t xml:space="preserve"> powierzchni 0,1550 ha położonej w obrębie ewidencyjnym nr 0014 miasta Świnoujście dla której Sąd Rejonowy w Świnoujściu V Wydział Ksiąg Wieczystych prowadzi księgę wieczystą nr SZ1W/00050184/3. Przedmiotowa nieruchomość położona jest na obszarze portu morskiego Świnoujście.</w:t>
      </w:r>
    </w:p>
    <w:p w14:paraId="1E8A075A" w14:textId="1D12C2A1" w:rsidR="00783DB2" w:rsidRDefault="0001362C" w:rsidP="00EE04C5">
      <w:pPr>
        <w:numPr>
          <w:ilvl w:val="0"/>
          <w:numId w:val="2"/>
        </w:numPr>
        <w:ind w:left="425" w:hanging="425"/>
        <w:jc w:val="both"/>
        <w:rPr>
          <w:sz w:val="24"/>
          <w:szCs w:val="24"/>
        </w:rPr>
      </w:pPr>
      <w:r w:rsidRPr="00EE04C5">
        <w:rPr>
          <w:sz w:val="24"/>
          <w:szCs w:val="24"/>
        </w:rPr>
        <w:t>Na terenie działki nr 191 zlokalizowane są kable elektroenergetyczne wysokiego napięcia</w:t>
      </w:r>
      <w:r w:rsidR="001C2C55" w:rsidRPr="00EE04C5">
        <w:rPr>
          <w:sz w:val="24"/>
          <w:szCs w:val="24"/>
        </w:rPr>
        <w:t xml:space="preserve"> (od 45 </w:t>
      </w:r>
      <w:proofErr w:type="spellStart"/>
      <w:r w:rsidR="001C2C55" w:rsidRPr="00EE04C5">
        <w:rPr>
          <w:sz w:val="24"/>
          <w:szCs w:val="24"/>
        </w:rPr>
        <w:t>kv</w:t>
      </w:r>
      <w:proofErr w:type="spellEnd"/>
      <w:r w:rsidR="001C2C55" w:rsidRPr="00EE04C5">
        <w:rPr>
          <w:sz w:val="24"/>
          <w:szCs w:val="24"/>
        </w:rPr>
        <w:t xml:space="preserve"> do 145 </w:t>
      </w:r>
      <w:proofErr w:type="spellStart"/>
      <w:r w:rsidR="001C2C55" w:rsidRPr="00EE04C5">
        <w:rPr>
          <w:sz w:val="24"/>
          <w:szCs w:val="24"/>
        </w:rPr>
        <w:t>kv</w:t>
      </w:r>
      <w:proofErr w:type="spellEnd"/>
      <w:r w:rsidR="001C2C55" w:rsidRPr="00EE04C5">
        <w:rPr>
          <w:sz w:val="24"/>
          <w:szCs w:val="24"/>
        </w:rPr>
        <w:t>).</w:t>
      </w:r>
    </w:p>
    <w:p w14:paraId="73C161E4" w14:textId="77777777" w:rsidR="00D3331F" w:rsidRPr="00EE04C5" w:rsidRDefault="00D3331F" w:rsidP="003129F2">
      <w:pPr>
        <w:ind w:left="425"/>
        <w:jc w:val="both"/>
        <w:rPr>
          <w:sz w:val="24"/>
          <w:szCs w:val="24"/>
        </w:rPr>
      </w:pPr>
    </w:p>
    <w:p w14:paraId="3048BCE5" w14:textId="77777777" w:rsidR="00783DB2" w:rsidRPr="00EE04C5" w:rsidRDefault="0001362C" w:rsidP="00EE04C5">
      <w:pPr>
        <w:jc w:val="center"/>
        <w:rPr>
          <w:b/>
          <w:bCs/>
          <w:sz w:val="24"/>
          <w:szCs w:val="24"/>
        </w:rPr>
      </w:pPr>
      <w:r w:rsidRPr="00EE04C5">
        <w:rPr>
          <w:b/>
          <w:bCs/>
          <w:sz w:val="24"/>
          <w:szCs w:val="24"/>
        </w:rPr>
        <w:t>§ 2</w:t>
      </w:r>
    </w:p>
    <w:p w14:paraId="718375AE" w14:textId="1FBCE8E0" w:rsidR="00783DB2" w:rsidRPr="00EE04C5" w:rsidRDefault="0001362C" w:rsidP="00EE04C5">
      <w:pPr>
        <w:numPr>
          <w:ilvl w:val="0"/>
          <w:numId w:val="4"/>
        </w:numPr>
        <w:jc w:val="both"/>
        <w:rPr>
          <w:sz w:val="24"/>
          <w:szCs w:val="24"/>
        </w:rPr>
      </w:pPr>
      <w:r w:rsidRPr="00EE04C5">
        <w:rPr>
          <w:sz w:val="24"/>
          <w:szCs w:val="24"/>
        </w:rPr>
        <w:t>Skarb Państwa zobowiązuje się do ustanowienia na rzecz ENEA Operator Spółka z o.</w:t>
      </w:r>
      <w:proofErr w:type="gramStart"/>
      <w:r w:rsidRPr="00EE04C5">
        <w:rPr>
          <w:sz w:val="24"/>
          <w:szCs w:val="24"/>
        </w:rPr>
        <w:t>o</w:t>
      </w:r>
      <w:proofErr w:type="gramEnd"/>
      <w:r w:rsidRPr="00EE04C5">
        <w:rPr>
          <w:sz w:val="24"/>
          <w:szCs w:val="24"/>
        </w:rPr>
        <w:t xml:space="preserve">. </w:t>
      </w:r>
      <w:r w:rsidR="00EE04C5">
        <w:rPr>
          <w:sz w:val="24"/>
          <w:szCs w:val="24"/>
        </w:rPr>
        <w:t xml:space="preserve">           </w:t>
      </w:r>
      <w:proofErr w:type="gramStart"/>
      <w:r w:rsidRPr="00EE04C5">
        <w:rPr>
          <w:sz w:val="24"/>
          <w:szCs w:val="24"/>
        </w:rPr>
        <w:t>w</w:t>
      </w:r>
      <w:proofErr w:type="gramEnd"/>
      <w:r w:rsidRPr="00EE04C5">
        <w:rPr>
          <w:sz w:val="24"/>
          <w:szCs w:val="24"/>
        </w:rPr>
        <w:t xml:space="preserve"> Poznaniu, wpisanej do Krajowego Rejestru Przedsiębiorców prowadzonego przez Sąd Rejonowy Poznań Nowe Miasto i Wilda w Poznaniu, VIII Wydział Gospodarczy Krajowego Rejestru Sądowego, nr KRS 0000269806; REGON 300455398; NIP 782 23 77 160 oraz jej następców prawnych – odpłatną i nieograniczoną w czasie służebność przesyłu na nieruchomości wskazanej w § 1 niniejszego protokołu.</w:t>
      </w:r>
    </w:p>
    <w:p w14:paraId="5B4681E8" w14:textId="1DB57BCA" w:rsidR="00783DB2" w:rsidRPr="00EE04C5" w:rsidRDefault="0001362C" w:rsidP="00EE04C5">
      <w:pPr>
        <w:numPr>
          <w:ilvl w:val="0"/>
          <w:numId w:val="5"/>
        </w:numPr>
        <w:jc w:val="both"/>
        <w:rPr>
          <w:sz w:val="24"/>
          <w:szCs w:val="24"/>
        </w:rPr>
      </w:pPr>
      <w:r w:rsidRPr="00EE04C5">
        <w:rPr>
          <w:sz w:val="24"/>
          <w:szCs w:val="24"/>
        </w:rPr>
        <w:t xml:space="preserve">Ustanowienie służebności na czas nieoznaczony nastąpi pod warunkiem wyrażenia przez ministra właściwego do spraw gospodarki morskiej zgody, o której mowa w art.3 ustawy </w:t>
      </w:r>
      <w:r w:rsidR="00EE04C5">
        <w:rPr>
          <w:sz w:val="24"/>
          <w:szCs w:val="24"/>
        </w:rPr>
        <w:br/>
      </w:r>
      <w:r w:rsidRPr="00EE04C5">
        <w:rPr>
          <w:sz w:val="24"/>
          <w:szCs w:val="24"/>
        </w:rPr>
        <w:t xml:space="preserve">z dnia 20 grudnia 1996 r. o portach i przystaniach morskich (tj. Dz. U. </w:t>
      </w:r>
      <w:proofErr w:type="gramStart"/>
      <w:r w:rsidRPr="00EE04C5">
        <w:rPr>
          <w:sz w:val="24"/>
          <w:szCs w:val="24"/>
        </w:rPr>
        <w:t>z</w:t>
      </w:r>
      <w:proofErr w:type="gramEnd"/>
      <w:r w:rsidRPr="00EE04C5">
        <w:rPr>
          <w:sz w:val="24"/>
          <w:szCs w:val="24"/>
        </w:rPr>
        <w:t xml:space="preserve"> 2023 póz. 1796).</w:t>
      </w:r>
    </w:p>
    <w:p w14:paraId="3AF27820" w14:textId="42D39EA0" w:rsidR="00783DB2" w:rsidRDefault="0001362C" w:rsidP="00EE04C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Przedmiotowa służebność ograniczona będzie do terenu o powierzchni 199 m² dla urządzeń energetycznych, o których mowa w art. 49 § 1 Kodeksu cywilnego, tj. kabla podziemnego wysokiego napięcia od 45kv-145kv, zgodnie z przebiegiem zaznaczonym na załączonej mapie kolorem </w:t>
      </w:r>
      <w:r w:rsidR="001C2C55">
        <w:rPr>
          <w:sz w:val="24"/>
          <w:szCs w:val="24"/>
        </w:rPr>
        <w:t xml:space="preserve">zielonym </w:t>
      </w:r>
      <w:r>
        <w:rPr>
          <w:sz w:val="24"/>
          <w:szCs w:val="24"/>
        </w:rPr>
        <w:t>z uwzględnieniem:</w:t>
      </w:r>
    </w:p>
    <w:p w14:paraId="02F72B1C" w14:textId="565AB9B1" w:rsidR="00783DB2" w:rsidRDefault="00421E64" w:rsidP="00EE04C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21E64">
        <w:rPr>
          <w:sz w:val="24"/>
          <w:szCs w:val="24"/>
        </w:rPr>
        <w:t>P</w:t>
      </w:r>
      <w:r w:rsidR="0001362C" w:rsidRPr="00421E64">
        <w:rPr>
          <w:sz w:val="24"/>
          <w:szCs w:val="24"/>
        </w:rPr>
        <w:t xml:space="preserve">rawa posadowienia, eksploatacji, remontów, budowy, przebudowy, rozbudowy </w:t>
      </w:r>
      <w:r w:rsidR="00EE04C5">
        <w:rPr>
          <w:sz w:val="24"/>
          <w:szCs w:val="24"/>
        </w:rPr>
        <w:br/>
      </w:r>
      <w:r w:rsidR="0001362C" w:rsidRPr="00421E64">
        <w:rPr>
          <w:sz w:val="24"/>
          <w:szCs w:val="24"/>
        </w:rPr>
        <w:t>i korzystania z wyżej wymienionych urządzeń energetycznych zgodnie z ich przeznaczeniem oraz ich likwidacji,</w:t>
      </w:r>
    </w:p>
    <w:p w14:paraId="31FE98D5" w14:textId="785A81E0" w:rsidR="00421E64" w:rsidRDefault="00421E64" w:rsidP="00EE04C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Prawa całodobowego, nieutrudnionego dostępu (wejścia, wjazdu, przechodu, przejazdu, dojścia, dojazdu), pracowników spółki ENEA Operator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oraz</w:t>
      </w:r>
      <w:proofErr w:type="gramEnd"/>
      <w:r>
        <w:rPr>
          <w:sz w:val="24"/>
          <w:szCs w:val="24"/>
        </w:rPr>
        <w:t xml:space="preserve"> osób i podmiotów działających z upoważnienia Spółki, wraz z niezbędnym sprzętem, do przedmiotowych urządzeń elektroenergetycznych,</w:t>
      </w:r>
    </w:p>
    <w:p w14:paraId="43356390" w14:textId="7E6D6FC4" w:rsidR="00421E64" w:rsidRDefault="00421E64" w:rsidP="00EE04C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21E64">
        <w:rPr>
          <w:sz w:val="24"/>
          <w:szCs w:val="24"/>
        </w:rPr>
        <w:t>Prawa dokonywania przez właściciela urządzeń lub osoby działające w jego imieniu czynności związanych z realizacją ww. praw,</w:t>
      </w:r>
      <w:r w:rsidRPr="00470281">
        <w:rPr>
          <w:sz w:val="24"/>
          <w:szCs w:val="24"/>
        </w:rPr>
        <w:t xml:space="preserve"> polegających w szczególności na dokonywaniu oględzin, przeglądów, kontroli, pomiarów, napraw, konserwacji, modernizacji, demontażu, rozbiórki, wymiany, odbudowy, dołożenia w pasie służebności przesyłu dodatkowych linii elektroenergetycznych, usuwaniu awarii i jej skutków oraz usuwaniu drzew, krzewów i gałęzi zagrażających funkcjonowaniu urządzeń, a także innych niezbędnych prac związanych z wykonywaniem nowych przyłączy i wprowadzeniem nowych linii elektroenergetycznych</w:t>
      </w:r>
      <w:r>
        <w:rPr>
          <w:sz w:val="24"/>
          <w:szCs w:val="24"/>
        </w:rPr>
        <w:t>,</w:t>
      </w:r>
    </w:p>
    <w:p w14:paraId="4765A4D8" w14:textId="6D032838" w:rsidR="00421E64" w:rsidRPr="00421E64" w:rsidRDefault="00421E64" w:rsidP="00EE04C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Powstrzymywaniu się przez każdoczesnych właścicieli, użytkowników wieczystych, posiadaczy i użytkowników nieruchomości od działań, które utrudniłyby lub uniemożliwiłyby dostęp do wyżej wymienionych urządzeń oraz dokonywania nasadzeń drzew i krzewów, szczególnie o rozbudowanym systemie korzeniowym, umieszczania obiektów budowlanych oraz innego zagospodarowania nieruchomości zagrażającego funkcjonowaniu urządzeń energetycznych, a także innych działań w jakikolwiek sposób pozostających w sprzeczności z funkcjonowaniem tych urządzeń lub dostępem do nich.</w:t>
      </w:r>
    </w:p>
    <w:p w14:paraId="5F2AFB8A" w14:textId="5CC7758C" w:rsidR="00EE04C5" w:rsidRPr="00D3331F" w:rsidRDefault="0001362C" w:rsidP="00EE04C5">
      <w:pPr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Każdorazowo przed planowanym wejściem na teren nieruchomości obciążonej, w celu wykonania czynności opisanych w § 2 pkt.</w:t>
      </w:r>
      <w:r w:rsidR="007707A2">
        <w:rPr>
          <w:sz w:val="24"/>
          <w:szCs w:val="24"/>
        </w:rPr>
        <w:t>3</w:t>
      </w:r>
      <w:r>
        <w:rPr>
          <w:sz w:val="24"/>
          <w:szCs w:val="24"/>
        </w:rPr>
        <w:t xml:space="preserve">, za wyjątkiem sytuacji awaryjnych, Spółka </w:t>
      </w:r>
      <w:r w:rsidRPr="00421E64">
        <w:rPr>
          <w:sz w:val="24"/>
          <w:szCs w:val="24"/>
        </w:rPr>
        <w:t>co najmniej 5 dni przed rozpoczęciem prac</w:t>
      </w:r>
      <w:r w:rsidRPr="00421E64">
        <w:rPr>
          <w:b/>
          <w:bCs/>
          <w:sz w:val="24"/>
          <w:szCs w:val="24"/>
        </w:rPr>
        <w:t xml:space="preserve"> </w:t>
      </w:r>
      <w:r w:rsidRPr="00421E64">
        <w:rPr>
          <w:sz w:val="24"/>
          <w:szCs w:val="24"/>
        </w:rPr>
        <w:t>powiadomi</w:t>
      </w:r>
      <w:r>
        <w:rPr>
          <w:sz w:val="24"/>
          <w:szCs w:val="24"/>
        </w:rPr>
        <w:t xml:space="preserve"> pisemnie trwałego zarządcę tj. Urząd Morski w Szczecinie </w:t>
      </w:r>
      <w:r w:rsidR="001C2C55">
        <w:rPr>
          <w:sz w:val="24"/>
          <w:szCs w:val="24"/>
        </w:rPr>
        <w:t xml:space="preserve">w razie jego braku właściciela </w:t>
      </w:r>
      <w:r>
        <w:rPr>
          <w:sz w:val="24"/>
          <w:szCs w:val="24"/>
        </w:rPr>
        <w:t xml:space="preserve">nieruchomości o zamiarze wykonania tych prac oraz przedstawi termin ich zakończenia, a po zakończeniu robót teren przywrócić do stanu technicznie </w:t>
      </w:r>
      <w:r w:rsidR="00421E64">
        <w:rPr>
          <w:sz w:val="24"/>
          <w:szCs w:val="24"/>
        </w:rPr>
        <w:t>niepogorszonego</w:t>
      </w:r>
      <w:r>
        <w:rPr>
          <w:sz w:val="24"/>
          <w:szCs w:val="24"/>
        </w:rPr>
        <w:t xml:space="preserve"> i przekaże go protokolarnie </w:t>
      </w:r>
      <w:r w:rsidR="001C2C55">
        <w:rPr>
          <w:sz w:val="24"/>
          <w:szCs w:val="24"/>
        </w:rPr>
        <w:t>odpowiednio zarządcy nieruchomości , a w razie jego braku właścicielowi.</w:t>
      </w:r>
      <w:r w:rsidR="001C2C55" w:rsidDel="001C2C55">
        <w:rPr>
          <w:sz w:val="24"/>
          <w:szCs w:val="24"/>
        </w:rPr>
        <w:t xml:space="preserve"> </w:t>
      </w:r>
    </w:p>
    <w:p w14:paraId="6AF559E4" w14:textId="77777777" w:rsidR="00D3331F" w:rsidRPr="00EE04C5" w:rsidRDefault="00D3331F" w:rsidP="009E2C77">
      <w:pPr>
        <w:ind w:left="571"/>
        <w:jc w:val="both"/>
        <w:rPr>
          <w:b/>
          <w:bCs/>
          <w:sz w:val="24"/>
          <w:szCs w:val="24"/>
        </w:rPr>
      </w:pPr>
    </w:p>
    <w:p w14:paraId="1FD83488" w14:textId="675C68BD" w:rsidR="00783DB2" w:rsidRDefault="0001362C" w:rsidP="00EE04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14:paraId="79CC99DC" w14:textId="758D5C4C" w:rsidR="00EE04C5" w:rsidRPr="00EE04C5" w:rsidRDefault="0001362C" w:rsidP="00EE04C5">
      <w:pPr>
        <w:pStyle w:val="Akapitzlist"/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 w:rsidRPr="00EE04C5">
        <w:rPr>
          <w:sz w:val="22"/>
          <w:szCs w:val="22"/>
        </w:rPr>
        <w:t xml:space="preserve">Za udostępnienie terenu w formie służebności przesyłu, ustanowionej na gruncie działki 191 stanowiącej własność Skarbu Państwa, położonej w obrębie 0014 m. Świnoujście, Spółka zobowiązana jest do wniesienia na rzecz Skarbu Państwa jednorazowego wynagrodzenia, które wynosi </w:t>
      </w:r>
      <w:r w:rsidRPr="00EE04C5">
        <w:rPr>
          <w:b/>
          <w:bCs/>
          <w:sz w:val="22"/>
          <w:szCs w:val="22"/>
        </w:rPr>
        <w:t>28.300,00</w:t>
      </w:r>
      <w:r w:rsidRPr="00EE04C5">
        <w:rPr>
          <w:b/>
          <w:sz w:val="22"/>
          <w:szCs w:val="22"/>
        </w:rPr>
        <w:t xml:space="preserve"> </w:t>
      </w:r>
      <w:proofErr w:type="gramStart"/>
      <w:r w:rsidRPr="00EE04C5">
        <w:rPr>
          <w:b/>
          <w:bCs/>
          <w:sz w:val="22"/>
          <w:szCs w:val="22"/>
        </w:rPr>
        <w:t>zł</w:t>
      </w:r>
      <w:proofErr w:type="gramEnd"/>
      <w:r w:rsidRPr="00EE04C5">
        <w:rPr>
          <w:bCs/>
          <w:sz w:val="22"/>
          <w:szCs w:val="22"/>
        </w:rPr>
        <w:t xml:space="preserve"> netto</w:t>
      </w:r>
      <w:r w:rsidRPr="00EE04C5">
        <w:rPr>
          <w:sz w:val="22"/>
          <w:szCs w:val="22"/>
        </w:rPr>
        <w:t xml:space="preserve"> plus podatek VAT 23% w kwocie </w:t>
      </w:r>
      <w:r w:rsidRPr="00EE04C5">
        <w:rPr>
          <w:b/>
          <w:bCs/>
          <w:sz w:val="22"/>
          <w:szCs w:val="22"/>
        </w:rPr>
        <w:t>6.509,00</w:t>
      </w:r>
      <w:r w:rsidRPr="00EE04C5">
        <w:rPr>
          <w:b/>
          <w:sz w:val="22"/>
          <w:szCs w:val="22"/>
        </w:rPr>
        <w:t xml:space="preserve"> </w:t>
      </w:r>
      <w:proofErr w:type="gramStart"/>
      <w:r w:rsidRPr="00EE04C5">
        <w:rPr>
          <w:b/>
          <w:sz w:val="22"/>
          <w:szCs w:val="22"/>
        </w:rPr>
        <w:t>zł</w:t>
      </w:r>
      <w:proofErr w:type="gramEnd"/>
      <w:r w:rsidRPr="00EE04C5">
        <w:rPr>
          <w:sz w:val="22"/>
          <w:szCs w:val="22"/>
        </w:rPr>
        <w:t xml:space="preserve"> co łącznie daje kwotę </w:t>
      </w:r>
      <w:r w:rsidRPr="00EE04C5">
        <w:rPr>
          <w:b/>
          <w:bCs/>
          <w:sz w:val="22"/>
          <w:szCs w:val="22"/>
        </w:rPr>
        <w:t xml:space="preserve">34.809,00 </w:t>
      </w:r>
      <w:proofErr w:type="gramStart"/>
      <w:r w:rsidRPr="00EE04C5">
        <w:rPr>
          <w:b/>
          <w:bCs/>
          <w:sz w:val="22"/>
          <w:szCs w:val="22"/>
        </w:rPr>
        <w:t>brutto</w:t>
      </w:r>
      <w:proofErr w:type="gramEnd"/>
      <w:r w:rsidRPr="00EE04C5">
        <w:rPr>
          <w:iCs/>
          <w:sz w:val="22"/>
          <w:szCs w:val="22"/>
        </w:rPr>
        <w:t xml:space="preserve"> (słownie trzydzieści cztery tysiące </w:t>
      </w:r>
      <w:r w:rsidR="007707A2" w:rsidRPr="00EE04C5">
        <w:rPr>
          <w:iCs/>
          <w:sz w:val="22"/>
          <w:szCs w:val="22"/>
        </w:rPr>
        <w:t xml:space="preserve">osiemset dziewięć </w:t>
      </w:r>
      <w:r w:rsidRPr="00EE04C5">
        <w:rPr>
          <w:iCs/>
          <w:sz w:val="22"/>
          <w:szCs w:val="22"/>
        </w:rPr>
        <w:t>złotych)</w:t>
      </w:r>
      <w:r w:rsidR="00EE04C5" w:rsidRPr="00EE04C5">
        <w:rPr>
          <w:iCs/>
          <w:sz w:val="22"/>
          <w:szCs w:val="22"/>
        </w:rPr>
        <w:t xml:space="preserve"> </w:t>
      </w:r>
      <w:r w:rsidRPr="00EE04C5">
        <w:rPr>
          <w:iCs/>
          <w:sz w:val="22"/>
          <w:szCs w:val="22"/>
        </w:rPr>
        <w:t>-</w:t>
      </w:r>
      <w:r w:rsidRPr="00EE04C5">
        <w:rPr>
          <w:sz w:val="22"/>
          <w:szCs w:val="22"/>
        </w:rPr>
        <w:t xml:space="preserve"> wartość została określona przez rzeczoznawcę majątkowego na dzień 21-07-2023 r</w:t>
      </w:r>
      <w:r w:rsidR="00EE04C5">
        <w:rPr>
          <w:sz w:val="22"/>
          <w:szCs w:val="22"/>
        </w:rPr>
        <w:t xml:space="preserve"> </w:t>
      </w:r>
    </w:p>
    <w:p w14:paraId="4B91B94A" w14:textId="4B1AD402" w:rsidR="00783DB2" w:rsidRPr="00EE04C5" w:rsidRDefault="0001362C" w:rsidP="00EE04C5">
      <w:pPr>
        <w:pStyle w:val="Akapitzlist"/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 w:rsidRPr="00EE04C5">
        <w:rPr>
          <w:sz w:val="22"/>
          <w:szCs w:val="22"/>
        </w:rPr>
        <w:t xml:space="preserve">Należność wymieniona w pkt 1 niniejszego paragrafu wpłacona </w:t>
      </w:r>
      <w:r w:rsidR="007707A2" w:rsidRPr="00EE04C5">
        <w:rPr>
          <w:sz w:val="22"/>
          <w:szCs w:val="22"/>
        </w:rPr>
        <w:t xml:space="preserve">zostanie </w:t>
      </w:r>
      <w:r w:rsidRPr="00EE04C5">
        <w:rPr>
          <w:sz w:val="22"/>
          <w:szCs w:val="22"/>
        </w:rPr>
        <w:t>przez ENEA Operator Sp. z o.</w:t>
      </w:r>
      <w:proofErr w:type="gramStart"/>
      <w:r w:rsidRPr="00EE04C5">
        <w:rPr>
          <w:sz w:val="22"/>
          <w:szCs w:val="22"/>
        </w:rPr>
        <w:t>o</w:t>
      </w:r>
      <w:proofErr w:type="gramEnd"/>
      <w:r w:rsidRPr="00EE04C5">
        <w:rPr>
          <w:sz w:val="22"/>
          <w:szCs w:val="22"/>
        </w:rPr>
        <w:t xml:space="preserve">. </w:t>
      </w:r>
      <w:proofErr w:type="gramStart"/>
      <w:r w:rsidRPr="00EE04C5">
        <w:rPr>
          <w:sz w:val="22"/>
          <w:szCs w:val="22"/>
        </w:rPr>
        <w:t>w</w:t>
      </w:r>
      <w:proofErr w:type="gramEnd"/>
      <w:r w:rsidRPr="00EE04C5">
        <w:rPr>
          <w:sz w:val="22"/>
          <w:szCs w:val="22"/>
        </w:rPr>
        <w:t xml:space="preserve"> Poznaniu, przed zawarciem umowy notarialnej w sprawie ustanowienia ww. służebności na rachunek Skarbu Państwa.</w:t>
      </w:r>
    </w:p>
    <w:p w14:paraId="307E2413" w14:textId="47305224" w:rsidR="00783DB2" w:rsidRDefault="0001362C" w:rsidP="00EE04C5">
      <w:pPr>
        <w:pStyle w:val="Akapitzlist"/>
        <w:ind w:left="425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Nr rachunku: </w:t>
      </w:r>
      <w:r>
        <w:rPr>
          <w:b/>
          <w:bCs/>
          <w:sz w:val="22"/>
          <w:szCs w:val="22"/>
        </w:rPr>
        <w:t>75 1240 3914 1111 0010 0965 1099</w:t>
      </w:r>
    </w:p>
    <w:p w14:paraId="23CC09E5" w14:textId="77777777" w:rsidR="00EE04C5" w:rsidRDefault="00EE04C5" w:rsidP="00EE04C5">
      <w:pPr>
        <w:pStyle w:val="Akapitzlist"/>
        <w:ind w:left="425"/>
        <w:jc w:val="center"/>
        <w:rPr>
          <w:b/>
          <w:bCs/>
          <w:sz w:val="22"/>
          <w:szCs w:val="22"/>
        </w:rPr>
      </w:pPr>
    </w:p>
    <w:p w14:paraId="723ABEB9" w14:textId="77777777" w:rsidR="00783DB2" w:rsidRPr="00EE04C5" w:rsidRDefault="0001362C" w:rsidP="00EE04C5">
      <w:pPr>
        <w:spacing w:line="340" w:lineRule="exact"/>
        <w:jc w:val="center"/>
        <w:rPr>
          <w:b/>
          <w:bCs/>
          <w:sz w:val="24"/>
          <w:szCs w:val="24"/>
        </w:rPr>
      </w:pPr>
      <w:r w:rsidRPr="00EE04C5">
        <w:rPr>
          <w:b/>
          <w:bCs/>
          <w:sz w:val="24"/>
          <w:szCs w:val="24"/>
        </w:rPr>
        <w:t>§ 4</w:t>
      </w:r>
    </w:p>
    <w:p w14:paraId="52B3A688" w14:textId="6A26E357" w:rsidR="00783DB2" w:rsidRDefault="0001362C" w:rsidP="00EE04C5">
      <w:pPr>
        <w:jc w:val="both"/>
        <w:rPr>
          <w:sz w:val="24"/>
          <w:szCs w:val="24"/>
        </w:rPr>
      </w:pPr>
      <w:r w:rsidRPr="00EE04C5">
        <w:rPr>
          <w:sz w:val="24"/>
          <w:szCs w:val="24"/>
        </w:rPr>
        <w:t xml:space="preserve">Koszty notarialne i koszty sądowe związane ze spisaniem umowy notarialnej w sprawie </w:t>
      </w:r>
      <w:proofErr w:type="gramStart"/>
      <w:r w:rsidRPr="00EE04C5">
        <w:rPr>
          <w:sz w:val="24"/>
          <w:szCs w:val="24"/>
        </w:rPr>
        <w:t>ustanowienia</w:t>
      </w:r>
      <w:proofErr w:type="gramEnd"/>
      <w:r w:rsidRPr="00EE04C5">
        <w:rPr>
          <w:sz w:val="24"/>
          <w:szCs w:val="24"/>
        </w:rPr>
        <w:t xml:space="preserve"> służebności objętej niniejszym protokołem ponosi </w:t>
      </w:r>
      <w:r w:rsidR="007707A2" w:rsidRPr="00EE04C5">
        <w:rPr>
          <w:sz w:val="24"/>
          <w:szCs w:val="24"/>
        </w:rPr>
        <w:t xml:space="preserve">w całości </w:t>
      </w:r>
      <w:r w:rsidRPr="00EE04C5">
        <w:rPr>
          <w:sz w:val="24"/>
          <w:szCs w:val="24"/>
        </w:rPr>
        <w:t>ENEA Operator Sp. z o.</w:t>
      </w:r>
      <w:proofErr w:type="gramStart"/>
      <w:r w:rsidRPr="00EE04C5">
        <w:rPr>
          <w:sz w:val="24"/>
          <w:szCs w:val="24"/>
        </w:rPr>
        <w:t>o</w:t>
      </w:r>
      <w:proofErr w:type="gramEnd"/>
      <w:r w:rsidRPr="00EE04C5">
        <w:rPr>
          <w:sz w:val="24"/>
          <w:szCs w:val="24"/>
        </w:rPr>
        <w:t xml:space="preserve">. </w:t>
      </w:r>
      <w:proofErr w:type="gramStart"/>
      <w:r w:rsidRPr="00EE04C5">
        <w:rPr>
          <w:sz w:val="24"/>
          <w:szCs w:val="24"/>
        </w:rPr>
        <w:t>w</w:t>
      </w:r>
      <w:proofErr w:type="gramEnd"/>
      <w:r w:rsidRPr="00EE04C5">
        <w:rPr>
          <w:sz w:val="24"/>
          <w:szCs w:val="24"/>
        </w:rPr>
        <w:t xml:space="preserve"> Poznaniu.</w:t>
      </w:r>
    </w:p>
    <w:p w14:paraId="70EC7B7C" w14:textId="77777777" w:rsidR="003129F2" w:rsidRPr="00EE04C5" w:rsidRDefault="003129F2" w:rsidP="00EE04C5">
      <w:pPr>
        <w:jc w:val="both"/>
        <w:rPr>
          <w:sz w:val="24"/>
          <w:szCs w:val="24"/>
        </w:rPr>
      </w:pPr>
    </w:p>
    <w:p w14:paraId="51089BD4" w14:textId="77777777" w:rsidR="00783DB2" w:rsidRPr="00EE04C5" w:rsidRDefault="0001362C" w:rsidP="00EE04C5">
      <w:pPr>
        <w:jc w:val="center"/>
        <w:rPr>
          <w:b/>
          <w:bCs/>
          <w:sz w:val="24"/>
          <w:szCs w:val="24"/>
        </w:rPr>
      </w:pPr>
      <w:r w:rsidRPr="00EE04C5">
        <w:rPr>
          <w:b/>
          <w:bCs/>
          <w:sz w:val="24"/>
          <w:szCs w:val="24"/>
        </w:rPr>
        <w:t>§ 5</w:t>
      </w:r>
    </w:p>
    <w:p w14:paraId="524EE77C" w14:textId="5F442911" w:rsidR="00783DB2" w:rsidRPr="00EE04C5" w:rsidRDefault="0001362C" w:rsidP="00EE04C5">
      <w:pPr>
        <w:jc w:val="both"/>
        <w:rPr>
          <w:rFonts w:cs="Times New Roman"/>
          <w:bCs/>
          <w:sz w:val="24"/>
          <w:szCs w:val="24"/>
        </w:rPr>
      </w:pPr>
      <w:r w:rsidRPr="00EE04C5">
        <w:rPr>
          <w:sz w:val="24"/>
          <w:szCs w:val="24"/>
        </w:rPr>
        <w:t xml:space="preserve">Na podstawie umowy nr ZMS/SU/JM/1/2020 zawartej 25.03.2020 </w:t>
      </w:r>
      <w:proofErr w:type="gramStart"/>
      <w:r w:rsidRPr="00EE04C5">
        <w:rPr>
          <w:sz w:val="24"/>
          <w:szCs w:val="24"/>
        </w:rPr>
        <w:t>r</w:t>
      </w:r>
      <w:proofErr w:type="gramEnd"/>
      <w:r w:rsidRPr="00EE04C5">
        <w:rPr>
          <w:sz w:val="24"/>
          <w:szCs w:val="24"/>
        </w:rPr>
        <w:t xml:space="preserve">. pomiędzy Gminą Miasto Świnoujście a ENEA Operator sp. z o. </w:t>
      </w:r>
      <w:proofErr w:type="gramStart"/>
      <w:r w:rsidRPr="00EE04C5">
        <w:rPr>
          <w:sz w:val="24"/>
          <w:szCs w:val="24"/>
        </w:rPr>
        <w:t>o</w:t>
      </w:r>
      <w:proofErr w:type="gramEnd"/>
      <w:r w:rsidRPr="00EE04C5">
        <w:rPr>
          <w:sz w:val="24"/>
          <w:szCs w:val="24"/>
        </w:rPr>
        <w:t xml:space="preserve">., Gmina Miasto Świnoujście pokryje poniesione przez ENEA </w:t>
      </w:r>
      <w:r w:rsidRPr="00EE04C5">
        <w:rPr>
          <w:rFonts w:cs="Times New Roman"/>
          <w:sz w:val="24"/>
          <w:szCs w:val="24"/>
        </w:rPr>
        <w:t xml:space="preserve">Operator sp. z o. </w:t>
      </w:r>
      <w:proofErr w:type="gramStart"/>
      <w:r w:rsidRPr="00EE04C5">
        <w:rPr>
          <w:rFonts w:cs="Times New Roman"/>
          <w:sz w:val="24"/>
          <w:szCs w:val="24"/>
        </w:rPr>
        <w:t>o</w:t>
      </w:r>
      <w:proofErr w:type="gramEnd"/>
      <w:r w:rsidRPr="00EE04C5">
        <w:rPr>
          <w:rFonts w:cs="Times New Roman"/>
          <w:sz w:val="24"/>
          <w:szCs w:val="24"/>
        </w:rPr>
        <w:t xml:space="preserve">. </w:t>
      </w:r>
      <w:proofErr w:type="gramStart"/>
      <w:r w:rsidRPr="00EE04C5">
        <w:rPr>
          <w:rFonts w:cs="Times New Roman"/>
          <w:sz w:val="24"/>
          <w:szCs w:val="24"/>
        </w:rPr>
        <w:t>koszty</w:t>
      </w:r>
      <w:proofErr w:type="gramEnd"/>
      <w:r w:rsidRPr="00EE04C5">
        <w:rPr>
          <w:rFonts w:cs="Times New Roman"/>
          <w:sz w:val="24"/>
          <w:szCs w:val="24"/>
        </w:rPr>
        <w:t xml:space="preserve"> ustanowienia służebności, o których mowa w </w:t>
      </w:r>
      <w:r w:rsidRPr="00EE04C5">
        <w:rPr>
          <w:rFonts w:cs="Times New Roman"/>
          <w:b/>
          <w:bCs/>
          <w:sz w:val="24"/>
          <w:szCs w:val="24"/>
        </w:rPr>
        <w:t xml:space="preserve">§ 3 i § 4. </w:t>
      </w:r>
      <w:r w:rsidRPr="00EE04C5">
        <w:rPr>
          <w:rFonts w:cs="Times New Roman"/>
          <w:bCs/>
          <w:sz w:val="24"/>
          <w:szCs w:val="24"/>
        </w:rPr>
        <w:t>Podstawą do zapłaty przedmiotowej należności będzie faktura VAT wystawiona przez ENEA Operator sp. z o.</w:t>
      </w:r>
      <w:proofErr w:type="gramStart"/>
      <w:r w:rsidRPr="00EE04C5">
        <w:rPr>
          <w:rFonts w:cs="Times New Roman"/>
          <w:bCs/>
          <w:sz w:val="24"/>
          <w:szCs w:val="24"/>
        </w:rPr>
        <w:t>o</w:t>
      </w:r>
      <w:proofErr w:type="gramEnd"/>
      <w:r w:rsidRPr="00EE04C5">
        <w:rPr>
          <w:rFonts w:cs="Times New Roman"/>
          <w:bCs/>
          <w:sz w:val="24"/>
          <w:szCs w:val="24"/>
        </w:rPr>
        <w:t>.</w:t>
      </w:r>
    </w:p>
    <w:p w14:paraId="2A88243E" w14:textId="307EAEDE" w:rsidR="003129F2" w:rsidRDefault="003129F2">
      <w:pPr>
        <w:spacing w:line="340" w:lineRule="exact"/>
        <w:jc w:val="center"/>
        <w:rPr>
          <w:rFonts w:cs="Times New Roman"/>
          <w:b/>
          <w:bCs/>
          <w:sz w:val="24"/>
          <w:szCs w:val="24"/>
        </w:rPr>
      </w:pPr>
    </w:p>
    <w:p w14:paraId="070750BF" w14:textId="77777777" w:rsidR="00466653" w:rsidRPr="00EE04C5" w:rsidRDefault="00466653">
      <w:pPr>
        <w:spacing w:line="340" w:lineRule="exact"/>
        <w:jc w:val="center"/>
        <w:rPr>
          <w:rFonts w:cs="Times New Roman"/>
          <w:b/>
          <w:bCs/>
          <w:sz w:val="24"/>
          <w:szCs w:val="24"/>
        </w:rPr>
      </w:pPr>
    </w:p>
    <w:p w14:paraId="5B6BD41E" w14:textId="26ED3867" w:rsidR="00783DB2" w:rsidRPr="00AE10E1" w:rsidRDefault="0001362C">
      <w:pPr>
        <w:spacing w:line="340" w:lineRule="exact"/>
        <w:jc w:val="center"/>
        <w:rPr>
          <w:rFonts w:cs="Times New Roman"/>
          <w:b/>
          <w:bCs/>
          <w:sz w:val="24"/>
          <w:szCs w:val="24"/>
        </w:rPr>
      </w:pPr>
      <w:r w:rsidRPr="00AE10E1">
        <w:rPr>
          <w:rFonts w:cs="Times New Roman"/>
          <w:b/>
          <w:bCs/>
          <w:sz w:val="24"/>
          <w:szCs w:val="24"/>
        </w:rPr>
        <w:lastRenderedPageBreak/>
        <w:t xml:space="preserve">§ </w:t>
      </w:r>
      <w:r w:rsidR="00EE04C5">
        <w:rPr>
          <w:rFonts w:cs="Times New Roman"/>
          <w:b/>
          <w:bCs/>
          <w:sz w:val="24"/>
          <w:szCs w:val="24"/>
        </w:rPr>
        <w:t>6</w:t>
      </w:r>
    </w:p>
    <w:p w14:paraId="52B557A4" w14:textId="4DAECAD2" w:rsidR="00783DB2" w:rsidRDefault="0001362C">
      <w:pPr>
        <w:pStyle w:val="Tekstpodstawowy21"/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EE04C5">
        <w:rPr>
          <w:rFonts w:ascii="Times New Roman" w:hAnsi="Times New Roman" w:cs="Times New Roman"/>
          <w:sz w:val="24"/>
          <w:szCs w:val="24"/>
        </w:rPr>
        <w:t xml:space="preserve">Protokół niniejszy stanowi podstawę do spisania umowy notarialnej o ustanowienie służebności przesyłu. </w:t>
      </w:r>
    </w:p>
    <w:p w14:paraId="45A7A6DE" w14:textId="77777777" w:rsidR="00466653" w:rsidRPr="00EE04C5" w:rsidRDefault="00466653">
      <w:pPr>
        <w:pStyle w:val="Tekstpodstawowy21"/>
        <w:spacing w:line="34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F01921" w14:textId="75999D6F" w:rsidR="00783DB2" w:rsidRPr="00EE04C5" w:rsidRDefault="0001362C">
      <w:pPr>
        <w:spacing w:line="340" w:lineRule="exact"/>
        <w:jc w:val="center"/>
        <w:rPr>
          <w:rFonts w:eastAsia="Calibri" w:cs="Times New Roman"/>
          <w:b/>
          <w:bCs/>
          <w:sz w:val="24"/>
          <w:szCs w:val="24"/>
        </w:rPr>
      </w:pPr>
      <w:r w:rsidRPr="00EE04C5">
        <w:rPr>
          <w:rFonts w:cs="Times New Roman"/>
          <w:b/>
          <w:bCs/>
          <w:sz w:val="24"/>
          <w:szCs w:val="24"/>
        </w:rPr>
        <w:t xml:space="preserve">§ </w:t>
      </w:r>
      <w:r w:rsidR="00EE04C5" w:rsidRPr="00EE04C5">
        <w:rPr>
          <w:rFonts w:cs="Times New Roman"/>
          <w:b/>
          <w:bCs/>
          <w:sz w:val="24"/>
          <w:szCs w:val="24"/>
        </w:rPr>
        <w:t>7</w:t>
      </w:r>
    </w:p>
    <w:p w14:paraId="4300C5B4" w14:textId="48BF89CB" w:rsidR="00783DB2" w:rsidRPr="00AE10E1" w:rsidRDefault="0001362C">
      <w:pPr>
        <w:pStyle w:val="Tekstpodstawowy21"/>
        <w:spacing w:line="340" w:lineRule="exact"/>
        <w:rPr>
          <w:rFonts w:ascii="Times New Roman" w:eastAsia="Calibri" w:hAnsi="Times New Roman" w:cs="Times New Roman"/>
          <w:sz w:val="24"/>
          <w:szCs w:val="24"/>
        </w:rPr>
      </w:pPr>
      <w:r w:rsidRPr="00EE04C5">
        <w:rPr>
          <w:rFonts w:ascii="Times New Roman" w:hAnsi="Times New Roman" w:cs="Times New Roman"/>
          <w:sz w:val="24"/>
          <w:szCs w:val="24"/>
        </w:rPr>
        <w:t>Niniejszy protokół sporządzono w trzech jednobrzmiących egzemplarzach, po jednym dla każdej ze stron oraz jeden dla Notariusza</w:t>
      </w:r>
      <w:r w:rsidRPr="00AE10E1">
        <w:rPr>
          <w:rFonts w:ascii="Times New Roman" w:hAnsi="Times New Roman" w:cs="Times New Roman"/>
          <w:sz w:val="24"/>
          <w:szCs w:val="24"/>
        </w:rPr>
        <w:t>.</w:t>
      </w:r>
    </w:p>
    <w:p w14:paraId="0FAD6582" w14:textId="77777777" w:rsidR="00783DB2" w:rsidRPr="00AE10E1" w:rsidRDefault="00783DB2">
      <w:pPr>
        <w:spacing w:line="340" w:lineRule="exact"/>
        <w:jc w:val="both"/>
        <w:rPr>
          <w:rFonts w:eastAsia="Calibri" w:cs="Times New Roman"/>
          <w:sz w:val="24"/>
          <w:szCs w:val="24"/>
        </w:rPr>
      </w:pPr>
    </w:p>
    <w:p w14:paraId="0A1BDAE9" w14:textId="77777777" w:rsidR="00783DB2" w:rsidRPr="00AE10E1" w:rsidRDefault="00783DB2">
      <w:pPr>
        <w:spacing w:line="340" w:lineRule="exact"/>
        <w:jc w:val="both"/>
        <w:rPr>
          <w:rFonts w:eastAsia="Calibri" w:cs="Times New Roman"/>
          <w:sz w:val="24"/>
          <w:szCs w:val="24"/>
        </w:rPr>
      </w:pPr>
    </w:p>
    <w:p w14:paraId="69A9D656" w14:textId="77777777" w:rsidR="00783DB2" w:rsidRPr="00AE10E1" w:rsidRDefault="00783DB2">
      <w:pPr>
        <w:spacing w:line="340" w:lineRule="exact"/>
        <w:jc w:val="both"/>
        <w:rPr>
          <w:rFonts w:eastAsia="Calibri" w:cs="Times New Roman"/>
          <w:sz w:val="24"/>
          <w:szCs w:val="24"/>
        </w:rPr>
      </w:pPr>
    </w:p>
    <w:p w14:paraId="33909C33" w14:textId="77777777" w:rsidR="00783DB2" w:rsidRPr="00AE10E1" w:rsidRDefault="00783DB2">
      <w:pPr>
        <w:spacing w:line="340" w:lineRule="exact"/>
        <w:jc w:val="both"/>
        <w:rPr>
          <w:rFonts w:eastAsia="Calibri" w:cs="Times New Roman"/>
          <w:sz w:val="24"/>
          <w:szCs w:val="24"/>
        </w:rPr>
      </w:pPr>
    </w:p>
    <w:p w14:paraId="4DC52D23" w14:textId="77777777" w:rsidR="00783DB2" w:rsidRDefault="00783DB2">
      <w:pPr>
        <w:spacing w:line="3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2061850A" w14:textId="77777777" w:rsidR="00783DB2" w:rsidRDefault="00783DB2">
      <w:pPr>
        <w:spacing w:line="3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583984A2" w14:textId="77777777" w:rsidR="00783DB2" w:rsidRDefault="00783DB2">
      <w:pPr>
        <w:spacing w:line="3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31A216F1" w14:textId="77777777" w:rsidR="00783DB2" w:rsidRDefault="00783DB2">
      <w:pPr>
        <w:spacing w:line="3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3256D818" w14:textId="77777777" w:rsidR="00783DB2" w:rsidRDefault="0001362C">
      <w:pPr>
        <w:pStyle w:val="Nagwek1"/>
        <w:spacing w:line="340" w:lineRule="exact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8ACE191" w14:textId="77777777" w:rsidR="00783DB2" w:rsidRDefault="00783DB2">
      <w:pPr>
        <w:spacing w:line="3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2B565124" w14:textId="77777777" w:rsidR="00783DB2" w:rsidRDefault="0001362C">
      <w:pPr>
        <w:pStyle w:val="Nagwek1"/>
        <w:spacing w:line="340" w:lineRule="exact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………………………………………………………..                                                                ……………………………….…………………………</w:t>
      </w:r>
    </w:p>
    <w:p w14:paraId="2973A746" w14:textId="77777777" w:rsidR="00783DB2" w:rsidRPr="00421E64" w:rsidRDefault="0001362C">
      <w:pPr>
        <w:pStyle w:val="Nagwek1"/>
        <w:spacing w:line="340" w:lineRule="exact"/>
        <w:jc w:val="both"/>
      </w:pPr>
      <w:r>
        <w:rPr>
          <w:rFonts w:ascii="Calibri" w:hAnsi="Calibri"/>
          <w:b w:val="0"/>
          <w:bCs w:val="0"/>
        </w:rPr>
        <w:t xml:space="preserve">            </w:t>
      </w:r>
      <w:r w:rsidRPr="00421E64">
        <w:rPr>
          <w:b w:val="0"/>
          <w:bCs w:val="0"/>
          <w:sz w:val="22"/>
          <w:szCs w:val="22"/>
        </w:rPr>
        <w:t xml:space="preserve">Prezydent Miasta </w:t>
      </w:r>
    </w:p>
    <w:sectPr w:rsidR="00783DB2" w:rsidRPr="00421E64">
      <w:headerReference w:type="default" r:id="rId7"/>
      <w:footerReference w:type="default" r:id="rId8"/>
      <w:pgSz w:w="11900" w:h="16840"/>
      <w:pgMar w:top="993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E02C861" w16cex:dateUtc="2023-09-15T08:01:00Z"/>
  <w16cex:commentExtensible w16cex:durableId="46EE362E" w16cex:dateUtc="2023-09-15T08:04:00Z"/>
  <w16cex:commentExtensible w16cex:durableId="3CF5602E" w16cex:dateUtc="2023-09-15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DA6229" w16cid:durableId="118694A7"/>
  <w16cid:commentId w16cid:paraId="08C773A1" w16cid:durableId="1E02C861"/>
  <w16cid:commentId w16cid:paraId="696CC4B9" w16cid:durableId="46EE362E"/>
  <w16cid:commentId w16cid:paraId="0C495E76" w16cid:durableId="3CF560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74379" w14:textId="77777777" w:rsidR="0095712A" w:rsidRDefault="0095712A">
      <w:r>
        <w:separator/>
      </w:r>
    </w:p>
  </w:endnote>
  <w:endnote w:type="continuationSeparator" w:id="0">
    <w:p w14:paraId="242B5536" w14:textId="77777777" w:rsidR="0095712A" w:rsidRDefault="0095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9483" w14:textId="77777777" w:rsidR="00783DB2" w:rsidRDefault="00783DB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6DDE" w14:textId="77777777" w:rsidR="0095712A" w:rsidRDefault="0095712A">
      <w:r>
        <w:separator/>
      </w:r>
    </w:p>
  </w:footnote>
  <w:footnote w:type="continuationSeparator" w:id="0">
    <w:p w14:paraId="3830FEA9" w14:textId="77777777" w:rsidR="0095712A" w:rsidRDefault="0095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E8C9" w14:textId="77777777" w:rsidR="00783DB2" w:rsidRDefault="00783DB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0FC4"/>
    <w:multiLevelType w:val="hybridMultilevel"/>
    <w:tmpl w:val="327404A8"/>
    <w:numStyleLink w:val="Zaimportowanystyl2"/>
  </w:abstractNum>
  <w:abstractNum w:abstractNumId="1" w15:restartNumberingAfterBreak="0">
    <w:nsid w:val="20132A48"/>
    <w:multiLevelType w:val="hybridMultilevel"/>
    <w:tmpl w:val="7C8EE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D468C"/>
    <w:multiLevelType w:val="hybridMultilevel"/>
    <w:tmpl w:val="39246A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20EF2"/>
    <w:multiLevelType w:val="hybridMultilevel"/>
    <w:tmpl w:val="35B27366"/>
    <w:styleLink w:val="Numery"/>
    <w:lvl w:ilvl="0" w:tplc="AF2A6552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B6583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CA90FC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4C528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84E78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EE374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C68C6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46388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0E5E90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B36D9B"/>
    <w:multiLevelType w:val="hybridMultilevel"/>
    <w:tmpl w:val="35B27366"/>
    <w:numStyleLink w:val="Numery"/>
  </w:abstractNum>
  <w:abstractNum w:abstractNumId="5" w15:restartNumberingAfterBreak="0">
    <w:nsid w:val="31E0267A"/>
    <w:multiLevelType w:val="hybridMultilevel"/>
    <w:tmpl w:val="5A92F48E"/>
    <w:lvl w:ilvl="0" w:tplc="868644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334B54"/>
    <w:multiLevelType w:val="hybridMultilevel"/>
    <w:tmpl w:val="327404A8"/>
    <w:styleLink w:val="Zaimportowanystyl2"/>
    <w:lvl w:ilvl="0" w:tplc="0F687B2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4EEC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B8A938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8292A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CC19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A04DE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ECB22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EA28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C41B3C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94A3E40"/>
    <w:multiLevelType w:val="hybridMultilevel"/>
    <w:tmpl w:val="831AEF34"/>
    <w:numStyleLink w:val="Zaimportowanystyl4"/>
  </w:abstractNum>
  <w:abstractNum w:abstractNumId="8" w15:restartNumberingAfterBreak="0">
    <w:nsid w:val="62534387"/>
    <w:multiLevelType w:val="hybridMultilevel"/>
    <w:tmpl w:val="831AEF34"/>
    <w:styleLink w:val="Zaimportowanystyl4"/>
    <w:lvl w:ilvl="0" w:tplc="60D4069E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8DC34">
      <w:start w:val="1"/>
      <w:numFmt w:val="lowerLetter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D405CE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FECFFA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5AA60E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AE12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6DF1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2C350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D88D5A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28D5247"/>
    <w:multiLevelType w:val="hybridMultilevel"/>
    <w:tmpl w:val="63D8DC58"/>
    <w:styleLink w:val="Litery"/>
    <w:lvl w:ilvl="0" w:tplc="D6B46F08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BE6010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3475C0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4BAB0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60A8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301F0E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5ED4B4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2AB2DC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66BAD2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5591EE3"/>
    <w:multiLevelType w:val="hybridMultilevel"/>
    <w:tmpl w:val="63D8DC58"/>
    <w:numStyleLink w:val="Litery"/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4"/>
    <w:lvlOverride w:ilvl="0">
      <w:lvl w:ilvl="0" w:tplc="D21C2F96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440CD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A8B7F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886156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D03FF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CE9E8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940A8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407F3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8ECC3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</w:num>
  <w:num w:numId="7">
    <w:abstractNumId w:val="10"/>
  </w:num>
  <w:num w:numId="8">
    <w:abstractNumId w:val="10"/>
    <w:lvlOverride w:ilvl="0">
      <w:lvl w:ilvl="0" w:tplc="BB8C8016">
        <w:start w:val="1"/>
        <w:numFmt w:val="upperLetter"/>
        <w:lvlText w:val="%1."/>
        <w:lvlJc w:val="left"/>
        <w:pPr>
          <w:ind w:left="62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502F64">
        <w:start w:val="1"/>
        <w:numFmt w:val="upperLetter"/>
        <w:lvlText w:val="%2."/>
        <w:lvlJc w:val="left"/>
        <w:pPr>
          <w:ind w:left="16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66323C">
        <w:start w:val="1"/>
        <w:numFmt w:val="upperLetter"/>
        <w:lvlText w:val="%3."/>
        <w:lvlJc w:val="left"/>
        <w:pPr>
          <w:ind w:left="26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B435CE">
        <w:start w:val="1"/>
        <w:numFmt w:val="upperLetter"/>
        <w:lvlText w:val="%4."/>
        <w:lvlJc w:val="left"/>
        <w:pPr>
          <w:ind w:left="36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AA5B0">
        <w:start w:val="1"/>
        <w:numFmt w:val="upperLetter"/>
        <w:lvlText w:val="%5."/>
        <w:lvlJc w:val="left"/>
        <w:pPr>
          <w:ind w:left="46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323FDC">
        <w:start w:val="1"/>
        <w:numFmt w:val="upperLetter"/>
        <w:lvlText w:val="%6."/>
        <w:lvlJc w:val="left"/>
        <w:pPr>
          <w:ind w:left="56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34F864">
        <w:start w:val="1"/>
        <w:numFmt w:val="upperLetter"/>
        <w:lvlText w:val="%7."/>
        <w:lvlJc w:val="left"/>
        <w:pPr>
          <w:ind w:left="66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248DE0">
        <w:start w:val="1"/>
        <w:numFmt w:val="upperLetter"/>
        <w:lvlText w:val="%8."/>
        <w:lvlJc w:val="left"/>
        <w:pPr>
          <w:ind w:left="76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C0836A">
        <w:start w:val="1"/>
        <w:numFmt w:val="upperLetter"/>
        <w:lvlText w:val="%9."/>
        <w:lvlJc w:val="left"/>
        <w:pPr>
          <w:ind w:left="86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 w:tplc="D21C2F96">
        <w:start w:val="1"/>
        <w:numFmt w:val="decimal"/>
        <w:lvlText w:val="%1."/>
        <w:lvlJc w:val="left"/>
        <w:pPr>
          <w:ind w:left="571" w:hanging="211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440CDE">
        <w:start w:val="1"/>
        <w:numFmt w:val="decimal"/>
        <w:lvlText w:val="%2."/>
        <w:lvlJc w:val="left"/>
        <w:pPr>
          <w:ind w:left="14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A8B7FE">
        <w:start w:val="1"/>
        <w:numFmt w:val="decimal"/>
        <w:lvlText w:val="%3."/>
        <w:lvlJc w:val="left"/>
        <w:pPr>
          <w:ind w:left="22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886156">
        <w:start w:val="1"/>
        <w:numFmt w:val="decimal"/>
        <w:lvlText w:val="%4."/>
        <w:lvlJc w:val="left"/>
        <w:pPr>
          <w:ind w:left="30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D03FFA">
        <w:start w:val="1"/>
        <w:numFmt w:val="decimal"/>
        <w:lvlText w:val="%5."/>
        <w:lvlJc w:val="left"/>
        <w:pPr>
          <w:ind w:left="38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CE9E8C">
        <w:start w:val="1"/>
        <w:numFmt w:val="decimal"/>
        <w:lvlText w:val="%6."/>
        <w:lvlJc w:val="left"/>
        <w:pPr>
          <w:ind w:left="46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940A8C">
        <w:start w:val="1"/>
        <w:numFmt w:val="decimal"/>
        <w:lvlText w:val="%7."/>
        <w:lvlJc w:val="left"/>
        <w:pPr>
          <w:ind w:left="54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407F34">
        <w:start w:val="1"/>
        <w:numFmt w:val="decimal"/>
        <w:lvlText w:val="%8."/>
        <w:lvlJc w:val="left"/>
        <w:pPr>
          <w:ind w:left="62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8ECC3C">
        <w:start w:val="1"/>
        <w:numFmt w:val="decimal"/>
        <w:lvlText w:val="%9."/>
        <w:lvlJc w:val="left"/>
        <w:pPr>
          <w:ind w:left="70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B2"/>
    <w:rsid w:val="0001362C"/>
    <w:rsid w:val="0016566E"/>
    <w:rsid w:val="001C2C55"/>
    <w:rsid w:val="003129F2"/>
    <w:rsid w:val="003C5FE2"/>
    <w:rsid w:val="003D1F3D"/>
    <w:rsid w:val="00421E64"/>
    <w:rsid w:val="00466653"/>
    <w:rsid w:val="004804E4"/>
    <w:rsid w:val="007707A2"/>
    <w:rsid w:val="00783DB2"/>
    <w:rsid w:val="007A6C68"/>
    <w:rsid w:val="00920B95"/>
    <w:rsid w:val="0095712A"/>
    <w:rsid w:val="009E2C77"/>
    <w:rsid w:val="00AE10E1"/>
    <w:rsid w:val="00D3331F"/>
    <w:rsid w:val="00D40BAC"/>
    <w:rsid w:val="00E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2A6E"/>
  <w15:docId w15:val="{D6DB921A-D60F-EB4D-82DC-D3625C71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u w:color="000000"/>
    </w:rPr>
  </w:style>
  <w:style w:type="paragraph" w:styleId="Nagwek1">
    <w:name w:val="heading 1"/>
    <w:next w:val="Normalny"/>
    <w:uiPriority w:val="9"/>
    <w:qFormat/>
    <w:pPr>
      <w:keepNext/>
      <w:suppressAutoHyphens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suppressAutoHyphens/>
      <w:jc w:val="center"/>
    </w:pPr>
    <w:rPr>
      <w:rFonts w:ascii="Tahoma" w:hAnsi="Tahoma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suppressAutoHyphens/>
      <w:jc w:val="both"/>
    </w:pPr>
    <w:rPr>
      <w:rFonts w:ascii="Tahoma" w:eastAsia="Tahoma" w:hAnsi="Tahoma" w:cs="Tahoma"/>
      <w:b/>
      <w:bCs/>
      <w:color w:val="808080"/>
      <w:sz w:val="24"/>
      <w:szCs w:val="24"/>
      <w:u w:color="7F7F7F"/>
    </w:rPr>
  </w:style>
  <w:style w:type="paragraph" w:customStyle="1" w:styleId="Tekstpodstawowy31">
    <w:name w:val="Tekst podstawowy 31"/>
    <w:pPr>
      <w:suppressAutoHyphens/>
      <w:jc w:val="both"/>
    </w:pPr>
    <w:rPr>
      <w:rFonts w:ascii="Tahoma" w:hAnsi="Tahoma" w:cs="Arial Unicode MS"/>
      <w:b/>
      <w:bCs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6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u w:color="000000"/>
    </w:rPr>
  </w:style>
  <w:style w:type="numbering" w:customStyle="1" w:styleId="Zaimportowanystyl4">
    <w:name w:val="Zaimportowany styl 4"/>
    <w:pPr>
      <w:numPr>
        <w:numId w:val="10"/>
      </w:numPr>
    </w:pPr>
  </w:style>
  <w:style w:type="paragraph" w:customStyle="1" w:styleId="Tekstpodstawowy21">
    <w:name w:val="Tekst podstawowy 21"/>
    <w:pPr>
      <w:suppressAutoHyphens/>
      <w:spacing w:line="360" w:lineRule="auto"/>
      <w:jc w:val="both"/>
    </w:pPr>
    <w:rPr>
      <w:rFonts w:ascii="Tahoma" w:hAnsi="Tahoma" w:cs="Arial Unicode MS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D40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A2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5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ahoma"/>
        <a:ea typeface="Tahoma"/>
        <a:cs typeface="Tahom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Bońkowska Joanna</dc:creator>
  <cp:lastModifiedBy>Bońkowska Joanna</cp:lastModifiedBy>
  <cp:revision>2</cp:revision>
  <cp:lastPrinted>2023-10-20T09:56:00Z</cp:lastPrinted>
  <dcterms:created xsi:type="dcterms:W3CDTF">2023-10-24T09:17:00Z</dcterms:created>
  <dcterms:modified xsi:type="dcterms:W3CDTF">2023-10-24T09:17:00Z</dcterms:modified>
</cp:coreProperties>
</file>