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C8" w:rsidRDefault="009A2DC8" w:rsidP="009A2DC8">
      <w:pPr>
        <w:pStyle w:val="Bezodstpw"/>
        <w:spacing w:line="276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</w:p>
    <w:p w:rsidR="009A2DC8" w:rsidRDefault="009A2DC8" w:rsidP="009A2DC8">
      <w:pPr>
        <w:pStyle w:val="Bezodstpw"/>
        <w:spacing w:line="276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zarządzenia Nr </w:t>
      </w:r>
      <w:r w:rsidR="009E66C8">
        <w:rPr>
          <w:rFonts w:ascii="Times New Roman" w:eastAsia="Times New Roman" w:hAnsi="Times New Roman" w:cs="Times New Roman"/>
          <w:sz w:val="20"/>
          <w:szCs w:val="20"/>
          <w:lang w:eastAsia="pl-PL"/>
        </w:rPr>
        <w:t>373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/2023</w:t>
      </w:r>
    </w:p>
    <w:p w:rsidR="009A2DC8" w:rsidRDefault="009A2DC8" w:rsidP="009A2DC8">
      <w:pPr>
        <w:pStyle w:val="Bezodstpw"/>
        <w:spacing w:line="276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Prezydenta Miasta Świnoujście</w:t>
      </w:r>
    </w:p>
    <w:p w:rsidR="009A2DC8" w:rsidRPr="00D378EE" w:rsidRDefault="009A2DC8" w:rsidP="009A2DC8">
      <w:pPr>
        <w:pStyle w:val="Bezodstpw"/>
        <w:spacing w:line="276" w:lineRule="auto"/>
        <w:ind w:left="652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9E66C8">
        <w:rPr>
          <w:rFonts w:ascii="Times New Roman" w:eastAsia="Times New Roman" w:hAnsi="Times New Roman" w:cs="Times New Roman"/>
          <w:sz w:val="20"/>
          <w:szCs w:val="20"/>
          <w:lang w:eastAsia="pl-PL"/>
        </w:rPr>
        <w:t>27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czerwca 2023 r.</w:t>
      </w:r>
    </w:p>
    <w:p w:rsidR="009A2DC8" w:rsidRPr="00D378EE" w:rsidRDefault="009A2DC8" w:rsidP="009A2DC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A2DC8" w:rsidRDefault="009A2DC8" w:rsidP="009A2DC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Uzasadnienie</w:t>
      </w:r>
    </w:p>
    <w:p w:rsidR="009A2DC8" w:rsidRDefault="009A2DC8" w:rsidP="009A2DC8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A2DC8" w:rsidRDefault="009A2DC8" w:rsidP="009A2DC8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 X do września 2007 r. mieszkała, bez tytułu prawnego, w gminnym lokalu mieszkalnym położonym w Świnoujściu przy ul. X.   </w:t>
      </w:r>
    </w:p>
    <w:p w:rsidR="009A2DC8" w:rsidRDefault="009A2DC8" w:rsidP="009A2DC8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związku z nieregulowaniem opłat i brakiem tytułu prawnego do lokalu skierowano na drogę postępowania sądowego sprawę o wydanie lokalu uzyskując wyrok eksmisyjny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(wyrok zaoczny Sądu Rejonowego w Świnoujściu z dnia X r.)  </w:t>
      </w:r>
    </w:p>
    <w:p w:rsidR="009A2DC8" w:rsidRDefault="009A2DC8" w:rsidP="009A2DC8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uwagi na znaczne zadłużenie </w:t>
      </w:r>
      <w:proofErr w:type="gramStart"/>
      <w:r>
        <w:rPr>
          <w:rFonts w:ascii="Times New Roman" w:hAnsi="Times New Roman" w:cs="Times New Roman"/>
        </w:rPr>
        <w:t xml:space="preserve">wynajmujący </w:t>
      </w:r>
      <w:r>
        <w:rPr>
          <w:rFonts w:ascii="Times New Roman" w:eastAsia="Times New Roman" w:hAnsi="Times New Roman" w:cs="Times New Roman"/>
          <w:lang w:eastAsia="pl-PL"/>
        </w:rPr>
        <w:t xml:space="preserve"> trzykrotnie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wystąpił na drogę postępowania sądowego o zapłatę należności uzyskując: </w:t>
      </w:r>
    </w:p>
    <w:p w:rsidR="009A2DC8" w:rsidRDefault="009A2DC8" w:rsidP="009A2DC8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– tytuł wykonawczy</w:t>
      </w:r>
      <w:r w:rsidRPr="00E063C1">
        <w:t xml:space="preserve"> </w:t>
      </w:r>
      <w:r>
        <w:t xml:space="preserve">w </w:t>
      </w:r>
      <w:r w:rsidRPr="00E063C1">
        <w:rPr>
          <w:rFonts w:ascii="Times New Roman" w:eastAsia="Times New Roman" w:hAnsi="Times New Roman" w:cs="Times New Roman"/>
          <w:lang w:eastAsia="pl-PL"/>
        </w:rPr>
        <w:t>postaci zaopatrzonego w klauzulę wykonalności nakazu zapłaty wydanego przez Sąd Rejonowy w Świnoujściu w dniu</w:t>
      </w:r>
      <w:r>
        <w:rPr>
          <w:rFonts w:ascii="Times New Roman" w:eastAsia="Times New Roman" w:hAnsi="Times New Roman" w:cs="Times New Roman"/>
          <w:lang w:eastAsia="pl-PL"/>
        </w:rPr>
        <w:t xml:space="preserve"> X</w:t>
      </w:r>
      <w:r w:rsidRPr="00E063C1">
        <w:rPr>
          <w:rFonts w:ascii="Times New Roman" w:eastAsia="Times New Roman" w:hAnsi="Times New Roman" w:cs="Times New Roman"/>
          <w:lang w:eastAsia="pl-PL"/>
        </w:rPr>
        <w:t xml:space="preserve"> r. (sygn. </w:t>
      </w:r>
      <w:proofErr w:type="gramStart"/>
      <w:r w:rsidRPr="00E063C1">
        <w:rPr>
          <w:rFonts w:ascii="Times New Roman" w:eastAsia="Times New Roman" w:hAnsi="Times New Roman" w:cs="Times New Roman"/>
          <w:lang w:eastAsia="pl-PL"/>
        </w:rPr>
        <w:t xml:space="preserve">akt  </w:t>
      </w:r>
      <w:r>
        <w:rPr>
          <w:rFonts w:ascii="Times New Roman" w:eastAsia="Times New Roman" w:hAnsi="Times New Roman" w:cs="Times New Roman"/>
          <w:lang w:eastAsia="pl-PL"/>
        </w:rPr>
        <w:t>X</w:t>
      </w:r>
      <w:proofErr w:type="gramEnd"/>
      <w:r w:rsidRPr="00E063C1">
        <w:rPr>
          <w:rFonts w:ascii="Times New Roman" w:eastAsia="Times New Roman" w:hAnsi="Times New Roman" w:cs="Times New Roman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lang w:eastAsia="pl-PL"/>
        </w:rPr>
        <w:t xml:space="preserve"> na kwotę 3.970,37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zł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wraz z ustawowymi odsetkami za opóźnienie od 17 grudnia 2002 r. do dnia zapłaty i kosztami postępowania sądowego w wysokości 679,40 zł,</w:t>
      </w:r>
    </w:p>
    <w:p w:rsidR="009A2DC8" w:rsidRDefault="009A2DC8" w:rsidP="009A2DC8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– tytuł wykonawczy w postaci zaopatrzonego w klauzulę wykonalności nakazu zapłaty wydanego przez Sąd Rejonowy w Świnoujściu w dniu X r. (sygn. akt X) na kwotę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12.725,80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zł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wraz z ustawowymi odsetkami za opóźnienie od 10 listopada 2005 r. do dnia zapłaty i kosztami postępowania sądowego w wysokości 2.648,00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zł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,</w:t>
      </w:r>
    </w:p>
    <w:p w:rsidR="009A2DC8" w:rsidRDefault="009A2DC8" w:rsidP="009A2DC8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– tytuł wykonawczy w postaci zaopatrzonego w klauzulę wykonalności nakazu zapłaty wydanego przez Sąd Rejonowy w Świnoujściu w dniu X r. (sygn. akt </w:t>
      </w:r>
      <w:r>
        <w:rPr>
          <w:rFonts w:ascii="Times New Roman" w:eastAsia="Times New Roman" w:hAnsi="Times New Roman" w:cs="Times New Roman"/>
          <w:lang w:eastAsia="pl-PL"/>
        </w:rPr>
        <w:br/>
      </w:r>
      <w:proofErr w:type="gramStart"/>
      <w:r>
        <w:rPr>
          <w:rFonts w:ascii="Times New Roman" w:eastAsia="Times New Roman" w:hAnsi="Times New Roman" w:cs="Times New Roman"/>
          <w:lang w:eastAsia="pl-PL"/>
        </w:rPr>
        <w:t>X)  na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kwotę 11.630,40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zł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wraz z ustawowymi odsetkami za opóźnienie od 13 września 2007 r. do dnia zapłaty i kosztami postępowania sądowego w wysokości 2.982,00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zł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,</w:t>
      </w:r>
    </w:p>
    <w:p w:rsidR="009A2DC8" w:rsidRDefault="009A2DC8" w:rsidP="009A2DC8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Wszczęte ostatnio postepowanie egzekucyjne o sygn. akt X na podstawie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ww. tytułów wykonawczych nie doprowadziło do wyegzekwowania ww. należności.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Zostało umorzone wobec stwierdzenia bezskuteczności egzekucji na mocy postanowienia </w:t>
      </w:r>
      <w:r>
        <w:rPr>
          <w:rFonts w:ascii="Times New Roman" w:eastAsia="Times New Roman" w:hAnsi="Times New Roman" w:cs="Times New Roman"/>
          <w:lang w:eastAsia="pl-PL"/>
        </w:rPr>
        <w:br/>
        <w:t>z dnia X r.</w:t>
      </w:r>
    </w:p>
    <w:p w:rsidR="009A2DC8" w:rsidRDefault="009A2DC8" w:rsidP="009A2DC8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dniu X r. Pani X zmarła. Bliscy zmarłej odrzucili spadek. </w:t>
      </w:r>
    </w:p>
    <w:p w:rsidR="009A2DC8" w:rsidRDefault="009A2DC8" w:rsidP="009A2DC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Wszczęcie postępowania o stwierdzenie nabycia spadku po zmarłej wobec dalszych krewnych, którzy nie są wynajmującemu znani, jest ekonomicznie nieuzasadnione. C</w:t>
      </w:r>
      <w:r w:rsidRPr="0067793D">
        <w:rPr>
          <w:rFonts w:ascii="Times New Roman" w:eastAsia="Times New Roman" w:hAnsi="Times New Roman" w:cs="Times New Roman"/>
          <w:lang w:eastAsia="pl-PL"/>
        </w:rPr>
        <w:t xml:space="preserve">o do zasady spadkobiercy przyjmują spadek z dobrodziejstwem inwentarza, </w:t>
      </w:r>
      <w:r w:rsidRPr="00DA389F">
        <w:rPr>
          <w:rFonts w:ascii="Times New Roman" w:eastAsia="Times New Roman" w:hAnsi="Times New Roman" w:cs="Times New Roman"/>
          <w:lang w:eastAsia="pl-PL"/>
        </w:rPr>
        <w:t xml:space="preserve">czyli </w:t>
      </w:r>
      <w:r w:rsidRPr="003A58FF">
        <w:rPr>
          <w:rFonts w:ascii="Times New Roman" w:hAnsi="Times New Roman" w:cs="Times New Roman"/>
        </w:rPr>
        <w:t>z ograniczeniem odpowiedzialności za długi spadkowe do wartości ustalonego w in</w:t>
      </w:r>
      <w:r>
        <w:rPr>
          <w:rFonts w:ascii="Times New Roman" w:hAnsi="Times New Roman" w:cs="Times New Roman"/>
        </w:rPr>
        <w:t>wentarzu stanu czynnego spadku. K</w:t>
      </w:r>
      <w:r>
        <w:rPr>
          <w:rFonts w:ascii="Times New Roman" w:eastAsia="Times New Roman" w:hAnsi="Times New Roman" w:cs="Times New Roman"/>
          <w:lang w:eastAsia="pl-PL"/>
        </w:rPr>
        <w:t>omornik Sądowy w toku ww. egzekucji nie ujawnił majątku zmarłej. M</w:t>
      </w:r>
      <w:r w:rsidRPr="00497281">
        <w:rPr>
          <w:rFonts w:ascii="Times New Roman" w:hAnsi="Times New Roman" w:cs="Times New Roman"/>
        </w:rPr>
        <w:t xml:space="preserve">ożna </w:t>
      </w:r>
      <w:r>
        <w:rPr>
          <w:rFonts w:ascii="Times New Roman" w:hAnsi="Times New Roman" w:cs="Times New Roman"/>
        </w:rPr>
        <w:t xml:space="preserve">więc </w:t>
      </w:r>
      <w:r w:rsidRPr="00497281">
        <w:rPr>
          <w:rFonts w:ascii="Times New Roman" w:hAnsi="Times New Roman" w:cs="Times New Roman"/>
        </w:rPr>
        <w:t xml:space="preserve">wnioskować, że przedłożony przez </w:t>
      </w:r>
      <w:r>
        <w:rPr>
          <w:rFonts w:ascii="Times New Roman" w:hAnsi="Times New Roman" w:cs="Times New Roman"/>
        </w:rPr>
        <w:t xml:space="preserve">ewentualnego </w:t>
      </w:r>
      <w:r w:rsidRPr="00497281">
        <w:rPr>
          <w:rFonts w:ascii="Times New Roman" w:hAnsi="Times New Roman" w:cs="Times New Roman"/>
        </w:rPr>
        <w:t xml:space="preserve">spadkobiercę spis inwentarza nie wykaże żadnych aktywów. </w:t>
      </w:r>
    </w:p>
    <w:p w:rsidR="00032142" w:rsidRDefault="009A2DC8" w:rsidP="009A2DC8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Zatem z</w:t>
      </w:r>
      <w:r w:rsidRPr="00976624">
        <w:rPr>
          <w:rFonts w:ascii="Times New Roman" w:eastAsia="Times New Roman" w:hAnsi="Times New Roman" w:cs="Times New Roman"/>
          <w:lang w:eastAsia="pl-PL"/>
        </w:rPr>
        <w:t xml:space="preserve">achodzi </w:t>
      </w:r>
      <w:r>
        <w:rPr>
          <w:rFonts w:ascii="Times New Roman" w:eastAsia="Times New Roman" w:hAnsi="Times New Roman" w:cs="Times New Roman"/>
          <w:lang w:eastAsia="pl-PL"/>
        </w:rPr>
        <w:t xml:space="preserve">uzasadnione </w:t>
      </w:r>
      <w:r w:rsidRPr="00976624">
        <w:rPr>
          <w:rFonts w:ascii="Times New Roman" w:eastAsia="Times New Roman" w:hAnsi="Times New Roman" w:cs="Times New Roman"/>
          <w:lang w:eastAsia="pl-PL"/>
        </w:rPr>
        <w:t xml:space="preserve">przypuszczenie, że w postępowaniu windykacyjnym nie uzyska </w:t>
      </w:r>
      <w:proofErr w:type="gramStart"/>
      <w:r w:rsidRPr="00976624">
        <w:rPr>
          <w:rFonts w:ascii="Times New Roman" w:eastAsia="Times New Roman" w:hAnsi="Times New Roman" w:cs="Times New Roman"/>
          <w:lang w:eastAsia="pl-PL"/>
        </w:rPr>
        <w:t>się</w:t>
      </w:r>
      <w:proofErr w:type="gramEnd"/>
      <w:r w:rsidRPr="00976624">
        <w:rPr>
          <w:rFonts w:ascii="Times New Roman" w:eastAsia="Times New Roman" w:hAnsi="Times New Roman" w:cs="Times New Roman"/>
          <w:lang w:eastAsia="pl-PL"/>
        </w:rPr>
        <w:t xml:space="preserve"> kwoty wyższej od kosztów dochodzenia i egzekucji </w:t>
      </w:r>
      <w:r>
        <w:rPr>
          <w:rFonts w:ascii="Times New Roman" w:eastAsia="Times New Roman" w:hAnsi="Times New Roman" w:cs="Times New Roman"/>
          <w:lang w:eastAsia="pl-PL"/>
        </w:rPr>
        <w:t>tego</w:t>
      </w:r>
      <w:r w:rsidRPr="00976624">
        <w:rPr>
          <w:rFonts w:ascii="Times New Roman" w:eastAsia="Times New Roman" w:hAnsi="Times New Roman" w:cs="Times New Roman"/>
          <w:lang w:eastAsia="pl-PL"/>
        </w:rPr>
        <w:t xml:space="preserve"> zadłużenia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032142" w:rsidRDefault="00032142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B26EC9" w:rsidRPr="0083597B" w:rsidRDefault="00573D30" w:rsidP="00FD44A0">
      <w:pPr>
        <w:pStyle w:val="Bezodstpw"/>
        <w:jc w:val="both"/>
        <w:rPr>
          <w:sz w:val="20"/>
          <w:szCs w:val="20"/>
        </w:rPr>
      </w:pPr>
      <w:r w:rsidRPr="008359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sectPr w:rsidR="00B26EC9" w:rsidRPr="00835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A0"/>
    <w:rsid w:val="00032142"/>
    <w:rsid w:val="00050611"/>
    <w:rsid w:val="00086F87"/>
    <w:rsid w:val="000A2F69"/>
    <w:rsid w:val="000B21DF"/>
    <w:rsid w:val="000F117C"/>
    <w:rsid w:val="000F4EA9"/>
    <w:rsid w:val="00154EF4"/>
    <w:rsid w:val="001736A0"/>
    <w:rsid w:val="001838A5"/>
    <w:rsid w:val="00233C70"/>
    <w:rsid w:val="0024118E"/>
    <w:rsid w:val="0029348E"/>
    <w:rsid w:val="002C5DC8"/>
    <w:rsid w:val="003873E8"/>
    <w:rsid w:val="003F673A"/>
    <w:rsid w:val="004A19A2"/>
    <w:rsid w:val="00511607"/>
    <w:rsid w:val="005166A6"/>
    <w:rsid w:val="005461C2"/>
    <w:rsid w:val="00566E84"/>
    <w:rsid w:val="00573D30"/>
    <w:rsid w:val="005B7251"/>
    <w:rsid w:val="005C0610"/>
    <w:rsid w:val="005D085E"/>
    <w:rsid w:val="006068B3"/>
    <w:rsid w:val="006215AE"/>
    <w:rsid w:val="00662B48"/>
    <w:rsid w:val="006A398C"/>
    <w:rsid w:val="006F0BA2"/>
    <w:rsid w:val="00726943"/>
    <w:rsid w:val="00737D3D"/>
    <w:rsid w:val="007460DB"/>
    <w:rsid w:val="007D4761"/>
    <w:rsid w:val="007D4B2B"/>
    <w:rsid w:val="007F02ED"/>
    <w:rsid w:val="008325B3"/>
    <w:rsid w:val="0083597B"/>
    <w:rsid w:val="00835D9D"/>
    <w:rsid w:val="008369F6"/>
    <w:rsid w:val="00844DF3"/>
    <w:rsid w:val="00963408"/>
    <w:rsid w:val="00976624"/>
    <w:rsid w:val="009A2DC8"/>
    <w:rsid w:val="009E1C8F"/>
    <w:rsid w:val="009E66C8"/>
    <w:rsid w:val="009F4ECF"/>
    <w:rsid w:val="00A24ACA"/>
    <w:rsid w:val="00A87527"/>
    <w:rsid w:val="00B0131E"/>
    <w:rsid w:val="00B26EC9"/>
    <w:rsid w:val="00B707FA"/>
    <w:rsid w:val="00BB2AE7"/>
    <w:rsid w:val="00BD2E46"/>
    <w:rsid w:val="00C21ED1"/>
    <w:rsid w:val="00C7052E"/>
    <w:rsid w:val="00CB7780"/>
    <w:rsid w:val="00D05CAD"/>
    <w:rsid w:val="00D170F7"/>
    <w:rsid w:val="00D25C1F"/>
    <w:rsid w:val="00D92CF8"/>
    <w:rsid w:val="00DD6FCA"/>
    <w:rsid w:val="00E2534E"/>
    <w:rsid w:val="00E31565"/>
    <w:rsid w:val="00E650B8"/>
    <w:rsid w:val="00E734B2"/>
    <w:rsid w:val="00E829E9"/>
    <w:rsid w:val="00ED4500"/>
    <w:rsid w:val="00ED7161"/>
    <w:rsid w:val="00F143A1"/>
    <w:rsid w:val="00F34F4F"/>
    <w:rsid w:val="00F429D6"/>
    <w:rsid w:val="00FD44A0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BE7C"/>
  <w15:chartTrackingRefBased/>
  <w15:docId w15:val="{C0439AEF-62FA-4D9F-8B33-43B611C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C70"/>
    <w:rPr>
      <w:rFonts w:ascii="Segoe UI" w:eastAsia="Cambr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Strzyżewska</dc:creator>
  <cp:keywords/>
  <dc:description/>
  <cp:lastModifiedBy>Karczewicz-Cepa Anna</cp:lastModifiedBy>
  <cp:revision>41</cp:revision>
  <cp:lastPrinted>2022-09-27T12:49:00Z</cp:lastPrinted>
  <dcterms:created xsi:type="dcterms:W3CDTF">2020-07-06T06:19:00Z</dcterms:created>
  <dcterms:modified xsi:type="dcterms:W3CDTF">2023-06-28T11:01:00Z</dcterms:modified>
</cp:coreProperties>
</file>