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0" w:rsidRPr="006E7D9F" w:rsidRDefault="002B6F80" w:rsidP="006E7D9F">
      <w:pPr>
        <w:ind w:left="7230"/>
        <w:rPr>
          <w:b/>
          <w:sz w:val="18"/>
          <w:szCs w:val="18"/>
        </w:rPr>
      </w:pPr>
      <w:bookmarkStart w:id="0" w:name="_GoBack"/>
      <w:bookmarkEnd w:id="0"/>
      <w:r w:rsidRPr="006E7D9F">
        <w:rPr>
          <w:b/>
          <w:sz w:val="18"/>
          <w:szCs w:val="18"/>
        </w:rPr>
        <w:t xml:space="preserve">Załącznik </w:t>
      </w:r>
    </w:p>
    <w:p w:rsidR="002B6F80" w:rsidRPr="006E7D9F" w:rsidRDefault="002B6F80" w:rsidP="006E7D9F">
      <w:pPr>
        <w:ind w:left="7230"/>
        <w:rPr>
          <w:b/>
          <w:sz w:val="18"/>
          <w:szCs w:val="18"/>
        </w:rPr>
      </w:pPr>
      <w:r w:rsidRPr="006E7D9F">
        <w:rPr>
          <w:b/>
          <w:sz w:val="18"/>
          <w:szCs w:val="18"/>
        </w:rPr>
        <w:t>do zarządzenia nr 286/2023</w:t>
      </w:r>
    </w:p>
    <w:p w:rsidR="002B6F80" w:rsidRPr="006E7D9F" w:rsidRDefault="002B6F80" w:rsidP="006E7D9F">
      <w:pPr>
        <w:ind w:left="7230"/>
        <w:rPr>
          <w:b/>
          <w:sz w:val="18"/>
          <w:szCs w:val="18"/>
        </w:rPr>
      </w:pPr>
      <w:r w:rsidRPr="006E7D9F">
        <w:rPr>
          <w:b/>
          <w:sz w:val="18"/>
          <w:szCs w:val="18"/>
        </w:rPr>
        <w:t>Prezydenta Miasta Świnoujście</w:t>
      </w:r>
    </w:p>
    <w:p w:rsidR="002B6F80" w:rsidRPr="006E7D9F" w:rsidRDefault="002B6F80" w:rsidP="006E7D9F">
      <w:pPr>
        <w:ind w:left="7230"/>
        <w:rPr>
          <w:b/>
          <w:sz w:val="18"/>
          <w:szCs w:val="18"/>
        </w:rPr>
      </w:pPr>
      <w:r w:rsidRPr="006E7D9F">
        <w:rPr>
          <w:b/>
          <w:sz w:val="18"/>
          <w:szCs w:val="18"/>
        </w:rPr>
        <w:t>z dnia 23 maja 2023 roku</w:t>
      </w:r>
    </w:p>
    <w:p w:rsidR="002B6F80" w:rsidRPr="002B6F80" w:rsidRDefault="002B6F80" w:rsidP="006E7D9F">
      <w:pPr>
        <w:tabs>
          <w:tab w:val="left" w:pos="8364"/>
        </w:tabs>
        <w:ind w:left="7088"/>
        <w:jc w:val="right"/>
        <w:rPr>
          <w:b/>
          <w:sz w:val="20"/>
          <w:szCs w:val="20"/>
        </w:rPr>
      </w:pPr>
    </w:p>
    <w:p w:rsidR="002B6F80" w:rsidRPr="002B6F80" w:rsidRDefault="002B6F80" w:rsidP="006E7D9F">
      <w:pPr>
        <w:tabs>
          <w:tab w:val="left" w:pos="8364"/>
        </w:tabs>
        <w:ind w:left="7088"/>
        <w:rPr>
          <w:b/>
          <w:sz w:val="20"/>
          <w:szCs w:val="20"/>
        </w:rPr>
      </w:pPr>
    </w:p>
    <w:p w:rsidR="00EC476F" w:rsidRPr="00C95162" w:rsidRDefault="002B6F80" w:rsidP="006E7D9F">
      <w:pPr>
        <w:tabs>
          <w:tab w:val="left" w:pos="7797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476F" w:rsidRPr="00C95162">
        <w:rPr>
          <w:sz w:val="18"/>
          <w:szCs w:val="18"/>
        </w:rPr>
        <w:t>Załącznik nr 1</w:t>
      </w:r>
    </w:p>
    <w:p w:rsidR="00EC476F" w:rsidRPr="00C95162" w:rsidRDefault="00EC476F" w:rsidP="00EC476F">
      <w:pPr>
        <w:ind w:left="360"/>
        <w:jc w:val="right"/>
        <w:rPr>
          <w:sz w:val="18"/>
          <w:szCs w:val="18"/>
        </w:rPr>
      </w:pPr>
      <w:r w:rsidRPr="00C95162">
        <w:rPr>
          <w:sz w:val="18"/>
          <w:szCs w:val="18"/>
        </w:rPr>
        <w:t xml:space="preserve">  do Regulaminu  ZFŚS </w:t>
      </w:r>
    </w:p>
    <w:p w:rsidR="00EC476F" w:rsidRPr="00C95162" w:rsidRDefault="00EC476F" w:rsidP="00EC476F">
      <w:pPr>
        <w:ind w:left="360"/>
        <w:rPr>
          <w:b/>
          <w:sz w:val="18"/>
          <w:szCs w:val="18"/>
        </w:rPr>
      </w:pPr>
    </w:p>
    <w:p w:rsidR="00EC476F" w:rsidRDefault="00EC476F" w:rsidP="00EC476F">
      <w:pPr>
        <w:ind w:left="360"/>
        <w:jc w:val="center"/>
        <w:rPr>
          <w:b/>
        </w:rPr>
      </w:pPr>
      <w:r>
        <w:rPr>
          <w:b/>
        </w:rPr>
        <w:t>Wykaz dopłat z Zakładowego Funduszu Świadczeń Socjalnych Urzędu Miasta Świnoujście oraz stawki zapomóg i świadczeń pieniężnych</w:t>
      </w:r>
    </w:p>
    <w:p w:rsidR="00EC476F" w:rsidRDefault="00EC476F" w:rsidP="003D53EE">
      <w:pPr>
        <w:ind w:left="360"/>
        <w:jc w:val="right"/>
        <w:rPr>
          <w:b/>
        </w:rPr>
      </w:pPr>
    </w:p>
    <w:p w:rsidR="00EC476F" w:rsidRDefault="00EC476F" w:rsidP="003D53EE">
      <w:pPr>
        <w:pStyle w:val="Akapitzlist"/>
        <w:numPr>
          <w:ilvl w:val="1"/>
          <w:numId w:val="1"/>
        </w:numPr>
        <w:tabs>
          <w:tab w:val="num" w:pos="284"/>
          <w:tab w:val="left" w:pos="7655"/>
        </w:tabs>
        <w:ind w:left="284" w:hanging="284"/>
        <w:jc w:val="both"/>
      </w:pPr>
      <w:r>
        <w:t xml:space="preserve">Grupy do kwalifikacji należnych świadczeń pieniężnych dla pracowników przyznawane dwa razy w roku </w:t>
      </w:r>
    </w:p>
    <w:tbl>
      <w:tblPr>
        <w:tblStyle w:val="Tabela-Siatka"/>
        <w:tblW w:w="5051" w:type="pct"/>
        <w:tblLook w:val="04A0" w:firstRow="1" w:lastRow="0" w:firstColumn="1" w:lastColumn="0" w:noHBand="0" w:noVBand="1"/>
      </w:tblPr>
      <w:tblGrid>
        <w:gridCol w:w="1100"/>
        <w:gridCol w:w="8618"/>
      </w:tblGrid>
      <w:tr w:rsidR="00EC476F" w:rsidTr="00812FD5">
        <w:tc>
          <w:tcPr>
            <w:tcW w:w="56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 w:right="-207"/>
              <w:jc w:val="center"/>
            </w:pPr>
            <w:r>
              <w:t>Grupa</w:t>
            </w:r>
          </w:p>
        </w:tc>
        <w:tc>
          <w:tcPr>
            <w:tcW w:w="4434" w:type="pct"/>
          </w:tcPr>
          <w:p w:rsidR="00EC476F" w:rsidRDefault="00EC476F" w:rsidP="003D53EE">
            <w:pPr>
              <w:pStyle w:val="Akapitzlist"/>
              <w:tabs>
                <w:tab w:val="left" w:pos="7655"/>
              </w:tabs>
              <w:ind w:left="-74"/>
              <w:jc w:val="both"/>
            </w:pPr>
            <w:r>
              <w:t>Sytuacja życiowa, rodzinna i materialna wyrażona w złotych polskich, przypadająca miesięcznie na jednego członka rodziny (kwota brutto)</w:t>
            </w:r>
          </w:p>
        </w:tc>
      </w:tr>
      <w:tr w:rsidR="00EC476F" w:rsidTr="00812FD5">
        <w:tc>
          <w:tcPr>
            <w:tcW w:w="56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 w:right="-207"/>
              <w:jc w:val="center"/>
            </w:pPr>
            <w:r>
              <w:t>I.</w:t>
            </w:r>
          </w:p>
        </w:tc>
        <w:tc>
          <w:tcPr>
            <w:tcW w:w="4434" w:type="pct"/>
          </w:tcPr>
          <w:p w:rsidR="00EC476F" w:rsidRDefault="003D53EE" w:rsidP="006E7D9F">
            <w:pPr>
              <w:pStyle w:val="Akapitzlist"/>
              <w:tabs>
                <w:tab w:val="left" w:pos="7655"/>
              </w:tabs>
              <w:ind w:left="318"/>
            </w:pPr>
            <w:r>
              <w:t>d</w:t>
            </w:r>
            <w:r w:rsidR="00EC476F">
              <w:t>o 3000 zł</w:t>
            </w:r>
          </w:p>
        </w:tc>
      </w:tr>
      <w:tr w:rsidR="00EC476F" w:rsidTr="00812FD5">
        <w:tc>
          <w:tcPr>
            <w:tcW w:w="56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 w:right="-207"/>
              <w:jc w:val="center"/>
            </w:pPr>
            <w:r>
              <w:t>II.</w:t>
            </w:r>
          </w:p>
        </w:tc>
        <w:tc>
          <w:tcPr>
            <w:tcW w:w="4434" w:type="pct"/>
          </w:tcPr>
          <w:p w:rsidR="00EC476F" w:rsidRDefault="003D53EE" w:rsidP="006E7D9F">
            <w:pPr>
              <w:pStyle w:val="Akapitzlist"/>
              <w:tabs>
                <w:tab w:val="left" w:pos="7655"/>
              </w:tabs>
              <w:ind w:left="318"/>
            </w:pPr>
            <w:r>
              <w:t>o</w:t>
            </w:r>
            <w:r w:rsidR="00EC476F">
              <w:t>d 3001 zł do 4000 zł</w:t>
            </w:r>
          </w:p>
        </w:tc>
      </w:tr>
      <w:tr w:rsidR="00EC476F" w:rsidTr="00812FD5">
        <w:tc>
          <w:tcPr>
            <w:tcW w:w="56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 w:right="-207"/>
              <w:jc w:val="center"/>
            </w:pPr>
            <w:r>
              <w:t>III.</w:t>
            </w:r>
          </w:p>
        </w:tc>
        <w:tc>
          <w:tcPr>
            <w:tcW w:w="4434" w:type="pct"/>
          </w:tcPr>
          <w:p w:rsidR="00EC476F" w:rsidRDefault="003D53EE" w:rsidP="006E7D9F">
            <w:pPr>
              <w:pStyle w:val="Akapitzlist"/>
              <w:tabs>
                <w:tab w:val="left" w:pos="7655"/>
              </w:tabs>
              <w:ind w:left="318"/>
            </w:pPr>
            <w:r>
              <w:t>p</w:t>
            </w:r>
            <w:r w:rsidR="00EC476F">
              <w:t xml:space="preserve">owyżej  4001 </w:t>
            </w:r>
            <w:r>
              <w:t>zł</w:t>
            </w:r>
          </w:p>
        </w:tc>
      </w:tr>
    </w:tbl>
    <w:p w:rsidR="00EC476F" w:rsidRDefault="00EC476F" w:rsidP="003D53EE">
      <w:pPr>
        <w:tabs>
          <w:tab w:val="left" w:pos="7655"/>
        </w:tabs>
        <w:ind w:left="284" w:hanging="108"/>
        <w:rPr>
          <w:b/>
        </w:rPr>
      </w:pPr>
    </w:p>
    <w:p w:rsidR="00EC476F" w:rsidRDefault="00EC476F" w:rsidP="003D53EE">
      <w:pPr>
        <w:pStyle w:val="Akapitzlist"/>
        <w:numPr>
          <w:ilvl w:val="1"/>
          <w:numId w:val="1"/>
        </w:numPr>
        <w:tabs>
          <w:tab w:val="num" w:pos="284"/>
          <w:tab w:val="left" w:pos="7655"/>
        </w:tabs>
        <w:ind w:left="284" w:hanging="284"/>
      </w:pPr>
      <w:r>
        <w:t xml:space="preserve">Świadczenia pieniężne dla emerytów i rencistów przyznawane dwa razy w roku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1"/>
        <w:gridCol w:w="7007"/>
        <w:gridCol w:w="1512"/>
      </w:tblGrid>
      <w:tr w:rsidR="00EC476F" w:rsidTr="00812FD5">
        <w:trPr>
          <w:trHeight w:val="883"/>
        </w:trPr>
        <w:tc>
          <w:tcPr>
            <w:tcW w:w="57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34" w:firstLine="34"/>
              <w:jc w:val="center"/>
            </w:pPr>
            <w:r>
              <w:t>Grupa</w:t>
            </w:r>
          </w:p>
        </w:tc>
        <w:tc>
          <w:tcPr>
            <w:tcW w:w="364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33"/>
              <w:jc w:val="both"/>
            </w:pPr>
            <w:r>
              <w:t>Sytuacja życiowa, rodzinna i materialna wyrażona w złotych polskich, przypadająca miesięcznie na jednego członka rodziny (kwota brutto)</w:t>
            </w:r>
          </w:p>
        </w:tc>
        <w:tc>
          <w:tcPr>
            <w:tcW w:w="78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Świadczenie pieniężne</w:t>
            </w:r>
          </w:p>
          <w:p w:rsidR="00EC476F" w:rsidRDefault="00EC476F" w:rsidP="00812FD5">
            <w:pPr>
              <w:pStyle w:val="Akapitzlist"/>
              <w:tabs>
                <w:tab w:val="left" w:pos="7655"/>
              </w:tabs>
              <w:ind w:left="-142" w:hanging="284"/>
              <w:jc w:val="center"/>
            </w:pPr>
          </w:p>
          <w:p w:rsidR="00EC476F" w:rsidRDefault="006E7D9F" w:rsidP="006E7D9F">
            <w:pPr>
              <w:pStyle w:val="Akapitzlist"/>
              <w:tabs>
                <w:tab w:val="center" w:pos="397"/>
                <w:tab w:val="left" w:pos="7655"/>
              </w:tabs>
              <w:ind w:left="-142" w:hanging="284"/>
              <w:jc w:val="center"/>
            </w:pPr>
            <w:r>
              <w:t xml:space="preserve">       </w:t>
            </w:r>
            <w:r w:rsidR="003D53EE">
              <w:t>20</w:t>
            </w:r>
            <w:r w:rsidR="00EC476F">
              <w:t>0</w:t>
            </w:r>
            <w:r w:rsidR="00812FD5">
              <w:t xml:space="preserve"> </w:t>
            </w:r>
            <w:r w:rsidR="00EC476F">
              <w:t>zł</w:t>
            </w:r>
          </w:p>
        </w:tc>
      </w:tr>
    </w:tbl>
    <w:p w:rsidR="00EC476F" w:rsidRDefault="00EC476F" w:rsidP="003D53EE">
      <w:pPr>
        <w:tabs>
          <w:tab w:val="left" w:pos="7655"/>
        </w:tabs>
        <w:ind w:left="-142" w:hanging="284"/>
        <w:rPr>
          <w:b/>
        </w:rPr>
      </w:pPr>
    </w:p>
    <w:p w:rsidR="00EC476F" w:rsidRDefault="00EC476F" w:rsidP="00CE013E">
      <w:pPr>
        <w:pStyle w:val="Akapitzlist"/>
        <w:numPr>
          <w:ilvl w:val="1"/>
          <w:numId w:val="1"/>
        </w:numPr>
        <w:tabs>
          <w:tab w:val="clear" w:pos="3054"/>
          <w:tab w:val="left" w:pos="7655"/>
        </w:tabs>
        <w:ind w:left="284" w:hanging="284"/>
      </w:pPr>
      <w:r>
        <w:t xml:space="preserve">Świadczenia pieniężne dla dzieci od 0 do 15 roku życia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1"/>
        <w:gridCol w:w="7007"/>
        <w:gridCol w:w="1512"/>
      </w:tblGrid>
      <w:tr w:rsidR="00EC476F" w:rsidTr="00812FD5">
        <w:tc>
          <w:tcPr>
            <w:tcW w:w="57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Grupa</w:t>
            </w:r>
          </w:p>
        </w:tc>
        <w:tc>
          <w:tcPr>
            <w:tcW w:w="364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33"/>
              <w:jc w:val="both"/>
            </w:pPr>
            <w:r>
              <w:t>Sytuacja życiowa, rodzinna i materialna wyrażona w złotych polskich, przypadająca miesięcznie na jednego członka rodziny (kwota brutto)</w:t>
            </w:r>
          </w:p>
        </w:tc>
        <w:tc>
          <w:tcPr>
            <w:tcW w:w="78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Świadczenie pieniężne</w:t>
            </w:r>
          </w:p>
        </w:tc>
      </w:tr>
      <w:tr w:rsidR="00EC476F" w:rsidTr="00812FD5">
        <w:tc>
          <w:tcPr>
            <w:tcW w:w="57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I.</w:t>
            </w:r>
          </w:p>
        </w:tc>
        <w:tc>
          <w:tcPr>
            <w:tcW w:w="3642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317"/>
            </w:pPr>
            <w:r>
              <w:t>d</w:t>
            </w:r>
            <w:r w:rsidR="00EC476F">
              <w:t>o 3000 zł</w:t>
            </w:r>
          </w:p>
        </w:tc>
        <w:tc>
          <w:tcPr>
            <w:tcW w:w="78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1</w:t>
            </w:r>
            <w:r w:rsidR="003D53EE">
              <w:t>6</w:t>
            </w:r>
            <w:r>
              <w:t>0</w:t>
            </w:r>
            <w:r w:rsidR="00812FD5">
              <w:t xml:space="preserve"> </w:t>
            </w:r>
            <w:r>
              <w:t>zł</w:t>
            </w:r>
          </w:p>
        </w:tc>
      </w:tr>
      <w:tr w:rsidR="00EC476F" w:rsidTr="00812FD5">
        <w:tc>
          <w:tcPr>
            <w:tcW w:w="57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II.</w:t>
            </w:r>
          </w:p>
        </w:tc>
        <w:tc>
          <w:tcPr>
            <w:tcW w:w="3642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317"/>
            </w:pPr>
            <w:r>
              <w:t>o</w:t>
            </w:r>
            <w:r w:rsidR="00EC476F">
              <w:t>d 3001 zł do 4000 zł</w:t>
            </w:r>
          </w:p>
        </w:tc>
        <w:tc>
          <w:tcPr>
            <w:tcW w:w="78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1</w:t>
            </w:r>
            <w:r w:rsidR="003D53EE">
              <w:t>5</w:t>
            </w:r>
            <w:r>
              <w:t>0</w:t>
            </w:r>
            <w:r w:rsidR="00812FD5">
              <w:t xml:space="preserve"> </w:t>
            </w:r>
            <w:r>
              <w:t>zł</w:t>
            </w:r>
          </w:p>
        </w:tc>
      </w:tr>
      <w:tr w:rsidR="00EC476F" w:rsidTr="00812FD5">
        <w:tc>
          <w:tcPr>
            <w:tcW w:w="57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III.</w:t>
            </w:r>
          </w:p>
        </w:tc>
        <w:tc>
          <w:tcPr>
            <w:tcW w:w="3642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317"/>
            </w:pPr>
            <w:r>
              <w:t>p</w:t>
            </w:r>
            <w:r w:rsidR="00EC476F">
              <w:t>owyżej  4001</w:t>
            </w:r>
            <w:r>
              <w:t xml:space="preserve"> zł</w:t>
            </w:r>
          </w:p>
        </w:tc>
        <w:tc>
          <w:tcPr>
            <w:tcW w:w="786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1</w:t>
            </w:r>
            <w:r w:rsidR="003D53EE">
              <w:t>4</w:t>
            </w:r>
            <w:r>
              <w:t>0</w:t>
            </w:r>
            <w:r w:rsidR="00812FD5">
              <w:t xml:space="preserve"> </w:t>
            </w:r>
            <w:r>
              <w:t>zł</w:t>
            </w:r>
          </w:p>
        </w:tc>
      </w:tr>
    </w:tbl>
    <w:p w:rsidR="00EC476F" w:rsidRDefault="00EC476F" w:rsidP="003D53EE">
      <w:pPr>
        <w:tabs>
          <w:tab w:val="num" w:pos="284"/>
          <w:tab w:val="left" w:pos="7655"/>
        </w:tabs>
        <w:ind w:left="-142" w:hanging="284"/>
      </w:pPr>
    </w:p>
    <w:p w:rsidR="00EC476F" w:rsidRDefault="00EC476F" w:rsidP="003D53EE">
      <w:pPr>
        <w:tabs>
          <w:tab w:val="num" w:pos="284"/>
          <w:tab w:val="left" w:pos="7655"/>
        </w:tabs>
        <w:ind w:left="-142" w:hanging="284"/>
      </w:pPr>
    </w:p>
    <w:p w:rsidR="00EC476F" w:rsidRDefault="00EC476F" w:rsidP="00CE013E">
      <w:pPr>
        <w:tabs>
          <w:tab w:val="num" w:pos="284"/>
          <w:tab w:val="left" w:pos="7655"/>
        </w:tabs>
        <w:ind w:left="284" w:hanging="284"/>
      </w:pPr>
      <w:r>
        <w:t xml:space="preserve">4. Dofinansowanie do wypoczynku organizowanego we własnym zakresie </w:t>
      </w:r>
    </w:p>
    <w:tbl>
      <w:tblPr>
        <w:tblStyle w:val="Tabela-Siatka"/>
        <w:tblW w:w="5102" w:type="pct"/>
        <w:tblLook w:val="04A0" w:firstRow="1" w:lastRow="0" w:firstColumn="1" w:lastColumn="0" w:noHBand="0" w:noVBand="1"/>
      </w:tblPr>
      <w:tblGrid>
        <w:gridCol w:w="1038"/>
        <w:gridCol w:w="7007"/>
        <w:gridCol w:w="1771"/>
      </w:tblGrid>
      <w:tr w:rsidR="00EC476F" w:rsidTr="00812FD5">
        <w:tc>
          <w:tcPr>
            <w:tcW w:w="529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Grupa</w:t>
            </w:r>
          </w:p>
        </w:tc>
        <w:tc>
          <w:tcPr>
            <w:tcW w:w="3569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281"/>
            </w:pPr>
            <w:r>
              <w:t>Sytuacja życiowa, rodzinna i materialna wyrażona w złotych polskich, przypadająca miesięcznie na jednego członka rodziny (kwota brutto)</w:t>
            </w:r>
          </w:p>
        </w:tc>
        <w:tc>
          <w:tcPr>
            <w:tcW w:w="90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 w:firstLine="34"/>
            </w:pPr>
            <w:r>
              <w:t>Świadczenia – dofinansowanie do wypoczynku od 2020 roku</w:t>
            </w:r>
          </w:p>
        </w:tc>
      </w:tr>
      <w:tr w:rsidR="00EC476F" w:rsidTr="00812FD5">
        <w:tc>
          <w:tcPr>
            <w:tcW w:w="529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I.</w:t>
            </w:r>
          </w:p>
        </w:tc>
        <w:tc>
          <w:tcPr>
            <w:tcW w:w="3569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281"/>
            </w:pPr>
            <w:r>
              <w:t>d</w:t>
            </w:r>
            <w:r w:rsidR="00EC476F">
              <w:t>o 3000 zł</w:t>
            </w:r>
          </w:p>
        </w:tc>
        <w:tc>
          <w:tcPr>
            <w:tcW w:w="902" w:type="pct"/>
          </w:tcPr>
          <w:p w:rsidR="00EC476F" w:rsidRDefault="00EC476F" w:rsidP="006E7D9F">
            <w:pPr>
              <w:pStyle w:val="Akapitzlist"/>
              <w:tabs>
                <w:tab w:val="center" w:pos="451"/>
                <w:tab w:val="left" w:pos="7655"/>
              </w:tabs>
              <w:ind w:left="88" w:hanging="54"/>
              <w:jc w:val="center"/>
            </w:pPr>
            <w:r>
              <w:t>600</w:t>
            </w:r>
            <w:r w:rsidR="00812FD5">
              <w:t xml:space="preserve"> </w:t>
            </w:r>
            <w:r>
              <w:t>zł</w:t>
            </w:r>
          </w:p>
        </w:tc>
      </w:tr>
      <w:tr w:rsidR="00EC476F" w:rsidTr="00812FD5">
        <w:tc>
          <w:tcPr>
            <w:tcW w:w="529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II.</w:t>
            </w:r>
          </w:p>
        </w:tc>
        <w:tc>
          <w:tcPr>
            <w:tcW w:w="3569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281"/>
            </w:pPr>
            <w:r>
              <w:t>o</w:t>
            </w:r>
            <w:r w:rsidR="00EC476F">
              <w:t>d 3001 zł do 4000 zł</w:t>
            </w:r>
          </w:p>
        </w:tc>
        <w:tc>
          <w:tcPr>
            <w:tcW w:w="902" w:type="pct"/>
          </w:tcPr>
          <w:p w:rsidR="00EC476F" w:rsidRDefault="00EC476F" w:rsidP="006E7D9F">
            <w:pPr>
              <w:pStyle w:val="Akapitzlist"/>
              <w:tabs>
                <w:tab w:val="center" w:pos="445"/>
                <w:tab w:val="left" w:pos="7655"/>
              </w:tabs>
              <w:ind w:left="88" w:hanging="54"/>
              <w:jc w:val="center"/>
            </w:pPr>
            <w:r>
              <w:t>550</w:t>
            </w:r>
            <w:r w:rsidR="00812FD5">
              <w:t xml:space="preserve"> </w:t>
            </w:r>
            <w:r>
              <w:t>zł</w:t>
            </w:r>
          </w:p>
        </w:tc>
      </w:tr>
      <w:tr w:rsidR="00EC476F" w:rsidTr="00812FD5">
        <w:tc>
          <w:tcPr>
            <w:tcW w:w="529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0"/>
              <w:jc w:val="center"/>
            </w:pPr>
            <w:r>
              <w:t>III.</w:t>
            </w:r>
          </w:p>
        </w:tc>
        <w:tc>
          <w:tcPr>
            <w:tcW w:w="3569" w:type="pct"/>
          </w:tcPr>
          <w:p w:rsidR="00EC476F" w:rsidRDefault="00812FD5" w:rsidP="00812FD5">
            <w:pPr>
              <w:pStyle w:val="Akapitzlist"/>
              <w:tabs>
                <w:tab w:val="left" w:pos="7655"/>
              </w:tabs>
              <w:ind w:left="281"/>
            </w:pPr>
            <w:r>
              <w:t>p</w:t>
            </w:r>
            <w:r w:rsidR="00EC476F">
              <w:t xml:space="preserve">owyżej  4001 zł </w:t>
            </w:r>
          </w:p>
        </w:tc>
        <w:tc>
          <w:tcPr>
            <w:tcW w:w="902" w:type="pct"/>
          </w:tcPr>
          <w:p w:rsidR="00EC476F" w:rsidRDefault="00EC476F" w:rsidP="00812FD5">
            <w:pPr>
              <w:pStyle w:val="Akapitzlist"/>
              <w:tabs>
                <w:tab w:val="left" w:pos="7655"/>
              </w:tabs>
              <w:ind w:left="88" w:hanging="54"/>
              <w:jc w:val="center"/>
            </w:pPr>
            <w:r>
              <w:t>500</w:t>
            </w:r>
            <w:r w:rsidR="00812FD5">
              <w:t xml:space="preserve"> </w:t>
            </w:r>
            <w:r>
              <w:t>zł</w:t>
            </w:r>
          </w:p>
        </w:tc>
      </w:tr>
    </w:tbl>
    <w:p w:rsidR="00EC476F" w:rsidRDefault="00EC476F" w:rsidP="003D53EE">
      <w:pPr>
        <w:tabs>
          <w:tab w:val="left" w:pos="7655"/>
        </w:tabs>
        <w:ind w:left="6384" w:hanging="284"/>
        <w:rPr>
          <w:sz w:val="18"/>
          <w:szCs w:val="18"/>
        </w:rPr>
      </w:pPr>
    </w:p>
    <w:p w:rsidR="00BD585F" w:rsidRDefault="00B241F4"/>
    <w:sectPr w:rsidR="00BD585F" w:rsidSect="00385B02">
      <w:pgSz w:w="12240" w:h="15840"/>
      <w:pgMar w:top="1134" w:right="1418" w:bottom="1134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57F"/>
    <w:multiLevelType w:val="multilevel"/>
    <w:tmpl w:val="5242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6F"/>
    <w:rsid w:val="001D6CED"/>
    <w:rsid w:val="002B6F80"/>
    <w:rsid w:val="00385B02"/>
    <w:rsid w:val="003A60F6"/>
    <w:rsid w:val="003D53EE"/>
    <w:rsid w:val="006E7D9F"/>
    <w:rsid w:val="007F294E"/>
    <w:rsid w:val="00806693"/>
    <w:rsid w:val="00812FD5"/>
    <w:rsid w:val="008267D8"/>
    <w:rsid w:val="00B241F4"/>
    <w:rsid w:val="00CD49D7"/>
    <w:rsid w:val="00CE013E"/>
    <w:rsid w:val="00D16891"/>
    <w:rsid w:val="00EC476F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6F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EC476F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6F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EC476F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9765-BA7D-4CF2-869B-501B3EC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ajuran</cp:lastModifiedBy>
  <cp:revision>2</cp:revision>
  <cp:lastPrinted>2023-05-23T11:44:00Z</cp:lastPrinted>
  <dcterms:created xsi:type="dcterms:W3CDTF">2023-05-24T06:29:00Z</dcterms:created>
  <dcterms:modified xsi:type="dcterms:W3CDTF">2023-05-24T06:29:00Z</dcterms:modified>
</cp:coreProperties>
</file>