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4D14E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F537CC" w:rsidP="00603D60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/AKOREKTA NR</w:t>
      </w:r>
      <w:bookmarkStart w:id="0" w:name="_GoBack"/>
      <w:bookmarkEnd w:id="0"/>
      <w:r>
        <w:rPr>
          <w:i/>
          <w:color w:val="000000" w:themeColor="text1"/>
          <w:sz w:val="16"/>
          <w:szCs w:val="16"/>
        </w:rPr>
        <w:t xml:space="preserve"> 1/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Dochody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152.</w:t>
      </w:r>
      <w:r w:rsidR="00F537CC">
        <w:rPr>
          <w:sz w:val="28"/>
          <w:szCs w:val="28"/>
        </w:rPr>
        <w:t>328.809,42</w:t>
      </w:r>
      <w:r w:rsidRPr="004A5E4D">
        <w:rPr>
          <w:sz w:val="28"/>
          <w:szCs w:val="28"/>
        </w:rPr>
        <w:t> zł</w:t>
      </w: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Wydatki</w:t>
      </w:r>
      <w:r w:rsidRPr="004A5E4D">
        <w:rPr>
          <w:sz w:val="28"/>
          <w:szCs w:val="28"/>
          <w:u w:val="single"/>
        </w:rPr>
        <w:tab/>
        <w:t>-</w:t>
      </w:r>
      <w:r w:rsidR="004A5E4D" w:rsidRPr="004A5E4D">
        <w:rPr>
          <w:sz w:val="28"/>
          <w:szCs w:val="28"/>
          <w:u w:val="single"/>
        </w:rPr>
        <w:t>135.048.014,28</w:t>
      </w:r>
      <w:r w:rsidR="00CA5FBD" w:rsidRPr="004A5E4D">
        <w:rPr>
          <w:sz w:val="28"/>
          <w:szCs w:val="28"/>
          <w:u w:val="single"/>
        </w:rPr>
        <w:t> </w:t>
      </w:r>
      <w:r w:rsidRPr="004A5E4D">
        <w:rPr>
          <w:sz w:val="28"/>
          <w:szCs w:val="28"/>
          <w:u w:val="single"/>
        </w:rPr>
        <w:t>zł</w:t>
      </w:r>
    </w:p>
    <w:p w:rsidR="00603D60" w:rsidRPr="004A5E4D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Nadwyżka</w:t>
      </w:r>
      <w:r w:rsidRPr="004A5E4D">
        <w:rPr>
          <w:strike/>
          <w:sz w:val="28"/>
          <w:szCs w:val="28"/>
          <w:u w:val="double"/>
        </w:rPr>
        <w:t>/</w:t>
      </w:r>
      <w:r w:rsidR="00AE5B62" w:rsidRPr="004A5E4D">
        <w:rPr>
          <w:strike/>
          <w:sz w:val="28"/>
          <w:szCs w:val="28"/>
          <w:u w:val="double"/>
        </w:rPr>
        <w:t>Deficyt</w:t>
      </w:r>
      <w:r w:rsidR="00D1485C" w:rsidRPr="004A5E4D">
        <w:rPr>
          <w:sz w:val="28"/>
          <w:szCs w:val="28"/>
          <w:u w:val="double"/>
        </w:rPr>
        <w:tab/>
      </w:r>
      <w:r w:rsidR="00407723" w:rsidRPr="004A5E4D">
        <w:rPr>
          <w:sz w:val="28"/>
          <w:szCs w:val="28"/>
          <w:u w:val="double"/>
        </w:rPr>
        <w:t>__</w:t>
      </w:r>
      <w:r w:rsidR="004A5E4D" w:rsidRPr="004A5E4D">
        <w:rPr>
          <w:sz w:val="28"/>
          <w:szCs w:val="28"/>
          <w:u w:val="double"/>
        </w:rPr>
        <w:t>17.</w:t>
      </w:r>
      <w:r w:rsidR="00F537CC">
        <w:rPr>
          <w:sz w:val="28"/>
          <w:szCs w:val="28"/>
          <w:u w:val="double"/>
        </w:rPr>
        <w:t>280.795,14</w:t>
      </w:r>
      <w:r w:rsidR="00CA5FBD" w:rsidRPr="004A5E4D">
        <w:rPr>
          <w:sz w:val="28"/>
          <w:szCs w:val="28"/>
          <w:u w:val="double"/>
        </w:rPr>
        <w:t>z</w:t>
      </w:r>
      <w:r w:rsidR="00F0000B" w:rsidRPr="004A5E4D">
        <w:rPr>
          <w:sz w:val="28"/>
          <w:szCs w:val="28"/>
          <w:u w:val="double"/>
        </w:rPr>
        <w:t>ł</w:t>
      </w:r>
    </w:p>
    <w:p w:rsidR="00603D60" w:rsidRPr="004D14E2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Przychody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49.851.912,39</w:t>
      </w:r>
      <w:r w:rsidRPr="004A5E4D">
        <w:rPr>
          <w:sz w:val="28"/>
          <w:szCs w:val="28"/>
        </w:rPr>
        <w:t> zł</w:t>
      </w:r>
    </w:p>
    <w:p w:rsidR="00603D60" w:rsidRPr="004A5E4D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Rozchody</w:t>
      </w:r>
      <w:r w:rsidRPr="004A5E4D">
        <w:rPr>
          <w:sz w:val="28"/>
          <w:szCs w:val="28"/>
          <w:u w:val="single"/>
        </w:rPr>
        <w:tab/>
      </w:r>
      <w:r w:rsidR="00AE5B62" w:rsidRPr="004A5E4D">
        <w:rPr>
          <w:sz w:val="28"/>
          <w:szCs w:val="28"/>
          <w:u w:val="single"/>
        </w:rPr>
        <w:t>-</w:t>
      </w:r>
      <w:r w:rsidR="00C43EEB" w:rsidRPr="004A5E4D">
        <w:rPr>
          <w:sz w:val="28"/>
          <w:szCs w:val="28"/>
          <w:u w:val="single"/>
        </w:rPr>
        <w:t>0,0</w:t>
      </w:r>
      <w:r w:rsidR="002B46B6" w:rsidRPr="004A5E4D">
        <w:rPr>
          <w:sz w:val="28"/>
          <w:szCs w:val="28"/>
          <w:u w:val="single"/>
        </w:rPr>
        <w:t>0</w:t>
      </w:r>
      <w:r w:rsidR="00603D60" w:rsidRPr="004A5E4D">
        <w:rPr>
          <w:sz w:val="28"/>
          <w:szCs w:val="28"/>
          <w:u w:val="single"/>
        </w:rPr>
        <w:t> zł</w:t>
      </w:r>
    </w:p>
    <w:p w:rsidR="00603D60" w:rsidRPr="004A5E4D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Finansowanie</w:t>
      </w:r>
      <w:r w:rsidRPr="004A5E4D">
        <w:rPr>
          <w:sz w:val="28"/>
          <w:szCs w:val="28"/>
          <w:u w:val="double"/>
        </w:rPr>
        <w:tab/>
        <w:t>+</w:t>
      </w:r>
      <w:r w:rsidR="004A5E4D" w:rsidRPr="004A5E4D">
        <w:rPr>
          <w:sz w:val="28"/>
          <w:szCs w:val="28"/>
          <w:u w:val="double"/>
        </w:rPr>
        <w:t>49.851.912,39</w:t>
      </w:r>
      <w:r w:rsidR="00603D60" w:rsidRPr="004A5E4D">
        <w:rPr>
          <w:sz w:val="28"/>
          <w:szCs w:val="28"/>
          <w:u w:val="double"/>
        </w:rPr>
        <w:t> zł</w:t>
      </w:r>
    </w:p>
    <w:p w:rsidR="00603D60" w:rsidRPr="00C43EEB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4D14E2" w:rsidRDefault="009D6BDA" w:rsidP="009D6BDA">
      <w:pPr>
        <w:tabs>
          <w:tab w:val="right" w:pos="4389"/>
        </w:tabs>
        <w:jc w:val="both"/>
        <w:rPr>
          <w:color w:val="FF0000"/>
        </w:rPr>
      </w:pPr>
      <w:r w:rsidRPr="004A5E4D">
        <w:t>W I</w:t>
      </w:r>
      <w:r w:rsidRPr="004A5E4D">
        <w:tab/>
        <w:t xml:space="preserve"> kwartale 202</w:t>
      </w:r>
      <w:r w:rsidR="004D14E2" w:rsidRPr="004A5E4D">
        <w:t>3</w:t>
      </w:r>
      <w:r w:rsidRPr="004A5E4D">
        <w:t xml:space="preserve"> r</w:t>
      </w:r>
      <w:r w:rsidRPr="004D14E2">
        <w:rPr>
          <w:color w:val="FF0000"/>
        </w:rPr>
        <w:t xml:space="preserve">. </w:t>
      </w:r>
      <w:r w:rsidR="0020577E" w:rsidRPr="004E1D58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 xml:space="preserve">sporządzono dnia: </w:t>
      </w:r>
      <w:r w:rsidR="00F537CC">
        <w:t>19 maja</w:t>
      </w:r>
      <w:r w:rsidRPr="0020577E">
        <w:t xml:space="preserve"> 2023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64EC4"/>
    <w:rsid w:val="00E85646"/>
    <w:rsid w:val="00EA0F16"/>
    <w:rsid w:val="00ED1600"/>
    <w:rsid w:val="00EF398F"/>
    <w:rsid w:val="00F0000B"/>
    <w:rsid w:val="00F05D32"/>
    <w:rsid w:val="00F27A31"/>
    <w:rsid w:val="00F31D67"/>
    <w:rsid w:val="00F369B1"/>
    <w:rsid w:val="00F37B34"/>
    <w:rsid w:val="00F537CC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845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2</cp:revision>
  <cp:lastPrinted>2023-05-19T12:57:00Z</cp:lastPrinted>
  <dcterms:created xsi:type="dcterms:W3CDTF">2023-05-19T12:57:00Z</dcterms:created>
  <dcterms:modified xsi:type="dcterms:W3CDTF">2023-05-19T12:57:00Z</dcterms:modified>
</cp:coreProperties>
</file>