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32786" w14:textId="1D3F7BA2" w:rsidR="00EE0DB7" w:rsidRPr="002D7F90" w:rsidRDefault="00EE0DB7" w:rsidP="00EE0DB7">
      <w:pPr>
        <w:spacing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bookmarkStart w:id="0" w:name="_GoBack"/>
      <w:bookmarkEnd w:id="0"/>
      <w:r w:rsidRPr="002D7F90">
        <w:rPr>
          <w:rFonts w:eastAsia="Times New Roman"/>
          <w:b/>
          <w:sz w:val="28"/>
          <w:szCs w:val="28"/>
          <w:lang w:eastAsia="pl-PL"/>
        </w:rPr>
        <w:t>WYKAZ NIERUCHOMOŚCI NR</w:t>
      </w:r>
      <w:r w:rsidR="00DC792B">
        <w:rPr>
          <w:rFonts w:eastAsia="Times New Roman"/>
          <w:b/>
          <w:sz w:val="28"/>
          <w:szCs w:val="28"/>
          <w:lang w:eastAsia="pl-PL"/>
        </w:rPr>
        <w:t xml:space="preserve"> 1</w:t>
      </w:r>
      <w:r w:rsidRPr="002D7F90">
        <w:rPr>
          <w:rFonts w:eastAsia="Times New Roman"/>
          <w:b/>
          <w:sz w:val="28"/>
          <w:szCs w:val="28"/>
          <w:lang w:eastAsia="pl-PL"/>
        </w:rPr>
        <w:t>/20</w:t>
      </w:r>
      <w:r w:rsidR="00D824B2">
        <w:rPr>
          <w:rFonts w:eastAsia="Times New Roman"/>
          <w:b/>
          <w:sz w:val="28"/>
          <w:szCs w:val="28"/>
          <w:lang w:eastAsia="pl-PL"/>
        </w:rPr>
        <w:t>2</w:t>
      </w:r>
      <w:r w:rsidR="00DC792B">
        <w:rPr>
          <w:rFonts w:eastAsia="Times New Roman"/>
          <w:b/>
          <w:sz w:val="28"/>
          <w:szCs w:val="28"/>
          <w:lang w:eastAsia="pl-PL"/>
        </w:rPr>
        <w:t>3</w:t>
      </w:r>
    </w:p>
    <w:p w14:paraId="53C9E9BC" w14:textId="431B1A8A" w:rsidR="00EE0DB7" w:rsidRPr="00152B9C" w:rsidRDefault="00EE0DB7" w:rsidP="00152B9C">
      <w:pPr>
        <w:spacing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2D7F90">
        <w:rPr>
          <w:rFonts w:eastAsia="Times New Roman"/>
          <w:b/>
          <w:sz w:val="28"/>
          <w:szCs w:val="28"/>
          <w:lang w:eastAsia="pl-PL"/>
        </w:rPr>
        <w:t>PRZEZNACZONEJ DO WYNAJĘCIA</w:t>
      </w:r>
    </w:p>
    <w:p w14:paraId="0418C3CB" w14:textId="2F9FBFF0" w:rsidR="00D824B2" w:rsidRPr="0026405A" w:rsidRDefault="00D824B2" w:rsidP="00D824B2">
      <w:pPr>
        <w:pStyle w:val="Default"/>
        <w:rPr>
          <w:sz w:val="20"/>
          <w:szCs w:val="20"/>
        </w:rPr>
      </w:pPr>
      <w:r w:rsidRPr="00193CA2">
        <w:t xml:space="preserve">Na podstawie art. 35 ustawy z dnia 21 sierpnia 1997 r. o gospodarce nieruchomościami </w:t>
      </w:r>
      <w:r w:rsidRPr="0026405A">
        <w:t>(</w:t>
      </w:r>
      <w:r w:rsidRPr="0026405A">
        <w:rPr>
          <w:bCs/>
        </w:rPr>
        <w:t>t.j. Dz. U. z 202</w:t>
      </w:r>
      <w:r w:rsidR="00F96E24">
        <w:rPr>
          <w:bCs/>
        </w:rPr>
        <w:t>3</w:t>
      </w:r>
      <w:r w:rsidRPr="0026405A">
        <w:rPr>
          <w:bCs/>
        </w:rPr>
        <w:t xml:space="preserve"> r. poz</w:t>
      </w:r>
      <w:r w:rsidR="00F96E24">
        <w:rPr>
          <w:bCs/>
        </w:rPr>
        <w:t>. 344</w:t>
      </w:r>
      <w:r w:rsidRPr="0026405A">
        <w:rPr>
          <w:bCs/>
        </w:rPr>
        <w:t xml:space="preserve">) </w:t>
      </w:r>
      <w:r w:rsidRPr="0026405A">
        <w:rPr>
          <w:rFonts w:eastAsia="Times New Roman"/>
          <w:lang w:eastAsia="pl-PL"/>
        </w:rPr>
        <w:t>przeznacza się do wy</w:t>
      </w:r>
      <w:r>
        <w:rPr>
          <w:rFonts w:eastAsia="Times New Roman"/>
          <w:lang w:eastAsia="pl-PL"/>
        </w:rPr>
        <w:t>najęcia lokal użytkowy</w:t>
      </w:r>
      <w:r w:rsidRPr="0026405A">
        <w:rPr>
          <w:rFonts w:eastAsia="Times New Roman"/>
          <w:lang w:eastAsia="pl-PL"/>
        </w:rPr>
        <w:t xml:space="preserve"> z zasobów Gminy Miasto Świnoujście</w:t>
      </w:r>
    </w:p>
    <w:p w14:paraId="451BE4D7" w14:textId="77777777" w:rsidR="009E7AE9" w:rsidRPr="00416F5D" w:rsidRDefault="009E7AE9" w:rsidP="009E7AE9">
      <w:pPr>
        <w:pStyle w:val="Tekstpodstawowy"/>
        <w:jc w:val="both"/>
        <w:rPr>
          <w:sz w:val="20"/>
          <w:szCs w:val="20"/>
        </w:rPr>
      </w:pP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701"/>
        <w:gridCol w:w="2580"/>
        <w:gridCol w:w="2523"/>
        <w:gridCol w:w="3515"/>
        <w:gridCol w:w="2835"/>
      </w:tblGrid>
      <w:tr w:rsidR="009E7AE9" w:rsidRPr="00E1235C" w14:paraId="6901752C" w14:textId="77777777" w:rsidTr="00F96E24">
        <w:trPr>
          <w:trHeight w:val="1226"/>
        </w:trPr>
        <w:tc>
          <w:tcPr>
            <w:tcW w:w="534" w:type="dxa"/>
          </w:tcPr>
          <w:p w14:paraId="5A26D862" w14:textId="77777777" w:rsidR="009E7AE9" w:rsidRPr="00E1235C" w:rsidRDefault="009E7AE9" w:rsidP="00C6477E">
            <w:pPr>
              <w:pStyle w:val="Tekstpodstawowy"/>
              <w:jc w:val="both"/>
              <w:rPr>
                <w:sz w:val="22"/>
                <w:szCs w:val="22"/>
              </w:rPr>
            </w:pPr>
            <w:r w:rsidRPr="00E1235C">
              <w:rPr>
                <w:sz w:val="22"/>
                <w:szCs w:val="22"/>
              </w:rPr>
              <w:t>Lp.</w:t>
            </w:r>
          </w:p>
        </w:tc>
        <w:tc>
          <w:tcPr>
            <w:tcW w:w="2018" w:type="dxa"/>
          </w:tcPr>
          <w:p w14:paraId="1F47FDFF" w14:textId="77777777" w:rsidR="009E7AE9" w:rsidRPr="00E1235C" w:rsidRDefault="009E7AE9" w:rsidP="00E1235C">
            <w:pPr>
              <w:pStyle w:val="Tekstpodstawowy"/>
              <w:rPr>
                <w:sz w:val="22"/>
                <w:szCs w:val="22"/>
              </w:rPr>
            </w:pPr>
            <w:r w:rsidRPr="00E1235C">
              <w:rPr>
                <w:sz w:val="22"/>
                <w:szCs w:val="22"/>
              </w:rPr>
              <w:t>Nr ewidencyjny nieruchomości i powierzchnia</w:t>
            </w:r>
          </w:p>
        </w:tc>
        <w:tc>
          <w:tcPr>
            <w:tcW w:w="1701" w:type="dxa"/>
          </w:tcPr>
          <w:p w14:paraId="27E7E3AC" w14:textId="77777777" w:rsidR="009E7AE9" w:rsidRPr="00E1235C" w:rsidRDefault="009E7AE9" w:rsidP="00C6477E">
            <w:pPr>
              <w:pStyle w:val="Tekstpodstawowy"/>
              <w:jc w:val="both"/>
              <w:rPr>
                <w:sz w:val="22"/>
                <w:szCs w:val="22"/>
              </w:rPr>
            </w:pPr>
            <w:r w:rsidRPr="00E1235C">
              <w:rPr>
                <w:sz w:val="22"/>
                <w:szCs w:val="22"/>
              </w:rPr>
              <w:t>Położenie nieruchomości</w:t>
            </w:r>
          </w:p>
        </w:tc>
        <w:tc>
          <w:tcPr>
            <w:tcW w:w="2580" w:type="dxa"/>
          </w:tcPr>
          <w:p w14:paraId="061614A1" w14:textId="77777777" w:rsidR="009E7AE9" w:rsidRPr="00E1235C" w:rsidRDefault="009E7AE9" w:rsidP="00C72987">
            <w:pPr>
              <w:pStyle w:val="Tekstpodstawowy"/>
              <w:rPr>
                <w:sz w:val="22"/>
                <w:szCs w:val="22"/>
              </w:rPr>
            </w:pPr>
            <w:r w:rsidRPr="00E1235C">
              <w:rPr>
                <w:sz w:val="22"/>
                <w:szCs w:val="22"/>
              </w:rPr>
              <w:t xml:space="preserve">Przeznaczenie </w:t>
            </w:r>
            <w:proofErr w:type="spellStart"/>
            <w:r w:rsidR="00E1235C">
              <w:rPr>
                <w:sz w:val="22"/>
                <w:szCs w:val="22"/>
              </w:rPr>
              <w:t>nierucho</w:t>
            </w:r>
            <w:proofErr w:type="spellEnd"/>
            <w:r w:rsidR="00C72987">
              <w:rPr>
                <w:sz w:val="22"/>
                <w:szCs w:val="22"/>
              </w:rPr>
              <w:t xml:space="preserve">- </w:t>
            </w:r>
            <w:r w:rsidRPr="00E1235C">
              <w:rPr>
                <w:sz w:val="22"/>
                <w:szCs w:val="22"/>
              </w:rPr>
              <w:t xml:space="preserve">mości w miejscowym planie </w:t>
            </w:r>
            <w:r w:rsidR="00E1235C">
              <w:rPr>
                <w:sz w:val="22"/>
                <w:szCs w:val="22"/>
              </w:rPr>
              <w:t>z</w:t>
            </w:r>
            <w:r w:rsidRPr="00E1235C">
              <w:rPr>
                <w:sz w:val="22"/>
                <w:szCs w:val="22"/>
              </w:rPr>
              <w:t xml:space="preserve">agospodarowania i sposób jej </w:t>
            </w:r>
            <w:proofErr w:type="spellStart"/>
            <w:r w:rsidRPr="00E1235C">
              <w:rPr>
                <w:sz w:val="22"/>
                <w:szCs w:val="22"/>
              </w:rPr>
              <w:t>zagospo</w:t>
            </w:r>
            <w:r w:rsidR="00E1235C">
              <w:rPr>
                <w:sz w:val="22"/>
                <w:szCs w:val="22"/>
              </w:rPr>
              <w:t>daro</w:t>
            </w:r>
            <w:proofErr w:type="spellEnd"/>
            <w:r w:rsidR="00E1235C">
              <w:rPr>
                <w:sz w:val="22"/>
                <w:szCs w:val="22"/>
              </w:rPr>
              <w:t xml:space="preserve">- </w:t>
            </w:r>
            <w:proofErr w:type="spellStart"/>
            <w:r w:rsidRPr="00E1235C">
              <w:rPr>
                <w:sz w:val="22"/>
                <w:szCs w:val="22"/>
              </w:rPr>
              <w:t>wania</w:t>
            </w:r>
            <w:proofErr w:type="spellEnd"/>
          </w:p>
        </w:tc>
        <w:tc>
          <w:tcPr>
            <w:tcW w:w="2523" w:type="dxa"/>
          </w:tcPr>
          <w:p w14:paraId="1822217C" w14:textId="77777777" w:rsidR="009E7AE9" w:rsidRPr="00E1235C" w:rsidRDefault="009E7AE9" w:rsidP="00C6477E">
            <w:pPr>
              <w:pStyle w:val="Tekstpodstawowy"/>
              <w:jc w:val="both"/>
              <w:rPr>
                <w:sz w:val="22"/>
                <w:szCs w:val="22"/>
              </w:rPr>
            </w:pPr>
            <w:r w:rsidRPr="00E1235C">
              <w:rPr>
                <w:sz w:val="22"/>
                <w:szCs w:val="22"/>
              </w:rPr>
              <w:t>Rodzaj zbycia</w:t>
            </w:r>
          </w:p>
        </w:tc>
        <w:tc>
          <w:tcPr>
            <w:tcW w:w="3515" w:type="dxa"/>
          </w:tcPr>
          <w:p w14:paraId="706B3FFA" w14:textId="77777777" w:rsidR="009E7AE9" w:rsidRPr="00E1235C" w:rsidRDefault="009E7AE9" w:rsidP="00C6477E">
            <w:pPr>
              <w:pStyle w:val="Tekstpodstawowy"/>
              <w:jc w:val="both"/>
              <w:rPr>
                <w:sz w:val="22"/>
                <w:szCs w:val="22"/>
              </w:rPr>
            </w:pPr>
            <w:r w:rsidRPr="00E1235C">
              <w:rPr>
                <w:sz w:val="22"/>
                <w:szCs w:val="22"/>
              </w:rPr>
              <w:t>Wysokość czynszu, inne opłaty, terminy opłat</w:t>
            </w:r>
          </w:p>
        </w:tc>
        <w:tc>
          <w:tcPr>
            <w:tcW w:w="2835" w:type="dxa"/>
          </w:tcPr>
          <w:p w14:paraId="5D8240EC" w14:textId="77777777" w:rsidR="009E7AE9" w:rsidRPr="00E1235C" w:rsidRDefault="009E7AE9" w:rsidP="00C6477E">
            <w:pPr>
              <w:pStyle w:val="Tekstpodstawowy"/>
              <w:jc w:val="both"/>
              <w:rPr>
                <w:sz w:val="22"/>
                <w:szCs w:val="22"/>
              </w:rPr>
            </w:pPr>
            <w:r w:rsidRPr="00E1235C">
              <w:rPr>
                <w:sz w:val="22"/>
                <w:szCs w:val="22"/>
              </w:rPr>
              <w:t>Aktualizacja opłat</w:t>
            </w:r>
          </w:p>
        </w:tc>
      </w:tr>
      <w:tr w:rsidR="00B42B19" w:rsidRPr="004C2FB0" w14:paraId="4B67E7BA" w14:textId="77777777" w:rsidTr="00F96E24">
        <w:tc>
          <w:tcPr>
            <w:tcW w:w="534" w:type="dxa"/>
          </w:tcPr>
          <w:p w14:paraId="77F91836" w14:textId="77777777" w:rsidR="00B42B19" w:rsidRPr="004C2FB0" w:rsidRDefault="00B42B19" w:rsidP="00B42B1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4C2FB0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</w:tcPr>
          <w:p w14:paraId="2A22B9CB" w14:textId="77777777" w:rsidR="00B42B19" w:rsidRPr="008A5800" w:rsidRDefault="00B42B19" w:rsidP="00B42B19">
            <w:pPr>
              <w:rPr>
                <w:rFonts w:eastAsia="Times New Roman"/>
                <w:sz w:val="22"/>
                <w:lang w:eastAsia="pl-PL"/>
              </w:rPr>
            </w:pPr>
            <w:r w:rsidRPr="008A5800">
              <w:rPr>
                <w:rFonts w:eastAsia="Times New Roman"/>
                <w:sz w:val="22"/>
                <w:lang w:eastAsia="pl-PL"/>
              </w:rPr>
              <w:t>Działka nr 597/3</w:t>
            </w:r>
          </w:p>
          <w:p w14:paraId="113E6310" w14:textId="77777777" w:rsidR="00B42B19" w:rsidRPr="008A5800" w:rsidRDefault="00B42B19" w:rsidP="00B42B19">
            <w:pPr>
              <w:rPr>
                <w:rFonts w:eastAsia="Times New Roman"/>
                <w:sz w:val="22"/>
                <w:lang w:eastAsia="pl-PL"/>
              </w:rPr>
            </w:pPr>
            <w:r w:rsidRPr="008A5800">
              <w:rPr>
                <w:rFonts w:eastAsia="Times New Roman"/>
                <w:sz w:val="22"/>
                <w:lang w:eastAsia="pl-PL"/>
              </w:rPr>
              <w:t>o powierzchni 2287 m2</w:t>
            </w:r>
          </w:p>
          <w:p w14:paraId="216B06C6" w14:textId="77777777" w:rsidR="00B42B19" w:rsidRPr="008A5800" w:rsidRDefault="00B42B19" w:rsidP="00B42B19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8A5800">
              <w:rPr>
                <w:rFonts w:eastAsia="Times New Roman"/>
                <w:sz w:val="22"/>
                <w:lang w:eastAsia="pl-PL"/>
              </w:rPr>
              <w:t>obręb 0006,</w:t>
            </w:r>
            <w:r>
              <w:rPr>
                <w:rFonts w:eastAsia="Times New Roman"/>
                <w:sz w:val="22"/>
                <w:lang w:eastAsia="pl-PL"/>
              </w:rPr>
              <w:br/>
            </w:r>
            <w:r w:rsidRPr="008A5800">
              <w:rPr>
                <w:rFonts w:eastAsia="Times New Roman"/>
                <w:sz w:val="22"/>
                <w:lang w:eastAsia="pl-PL"/>
              </w:rPr>
              <w:t xml:space="preserve">KW nr </w:t>
            </w:r>
            <w:r w:rsidRPr="00F96E24">
              <w:rPr>
                <w:rFonts w:eastAsia="Times New Roman"/>
                <w:sz w:val="22"/>
                <w:lang w:eastAsia="pl-PL"/>
              </w:rPr>
              <w:t>SZ1W/00014052/5</w:t>
            </w:r>
          </w:p>
          <w:p w14:paraId="21EFA8FB" w14:textId="77777777" w:rsidR="00B42B19" w:rsidRPr="008A5800" w:rsidRDefault="00B42B19" w:rsidP="00B42B19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01" w:type="dxa"/>
          </w:tcPr>
          <w:p w14:paraId="023270DE" w14:textId="77777777" w:rsidR="00B42B19" w:rsidRPr="002B4213" w:rsidRDefault="00B42B19" w:rsidP="00B42B19">
            <w:pPr>
              <w:rPr>
                <w:rFonts w:eastAsia="Times New Roman"/>
                <w:b/>
                <w:sz w:val="22"/>
                <w:lang w:eastAsia="pl-PL"/>
              </w:rPr>
            </w:pPr>
            <w:r w:rsidRPr="002B4213">
              <w:rPr>
                <w:rFonts w:eastAsia="Times New Roman"/>
                <w:b/>
                <w:sz w:val="22"/>
                <w:lang w:eastAsia="pl-PL"/>
              </w:rPr>
              <w:t>Świnoujście</w:t>
            </w:r>
          </w:p>
          <w:p w14:paraId="6420934B" w14:textId="77777777" w:rsidR="00B42B19" w:rsidRPr="002B4213" w:rsidRDefault="00B42B19" w:rsidP="00B42B19">
            <w:pPr>
              <w:rPr>
                <w:rFonts w:eastAsia="Times New Roman"/>
                <w:b/>
                <w:sz w:val="22"/>
                <w:lang w:eastAsia="pl-PL"/>
              </w:rPr>
            </w:pPr>
            <w:r w:rsidRPr="002B4213">
              <w:rPr>
                <w:rFonts w:eastAsia="Times New Roman"/>
                <w:b/>
                <w:sz w:val="22"/>
                <w:lang w:eastAsia="pl-PL"/>
              </w:rPr>
              <w:t>ul. Armii Krajowej 12 –  Boh. Września 6</w:t>
            </w:r>
          </w:p>
          <w:p w14:paraId="50BF8940" w14:textId="77777777" w:rsidR="00B42B19" w:rsidRPr="008A5800" w:rsidRDefault="00B42B19" w:rsidP="00B42B19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580" w:type="dxa"/>
          </w:tcPr>
          <w:p w14:paraId="5F014765" w14:textId="77777777" w:rsidR="00B42B19" w:rsidRPr="008A5800" w:rsidRDefault="00B42B19" w:rsidP="00B42B19">
            <w:pPr>
              <w:rPr>
                <w:rFonts w:eastAsia="Times New Roman"/>
                <w:sz w:val="22"/>
                <w:lang w:eastAsia="pl-PL"/>
              </w:rPr>
            </w:pPr>
            <w:r w:rsidRPr="008A5800">
              <w:rPr>
                <w:rFonts w:eastAsia="Times New Roman"/>
                <w:sz w:val="22"/>
                <w:lang w:eastAsia="pl-PL"/>
              </w:rPr>
              <w:t>Brak planu  zagospodarowania przestrzennego – teren dzielnicy śródmiejskiej wpisany do rejestru zabytków A-1177</w:t>
            </w:r>
          </w:p>
        </w:tc>
        <w:tc>
          <w:tcPr>
            <w:tcW w:w="2523" w:type="dxa"/>
          </w:tcPr>
          <w:p w14:paraId="4F1CE427" w14:textId="61DED870" w:rsidR="00B42B19" w:rsidRDefault="00B42B19" w:rsidP="00B42B19">
            <w:pPr>
              <w:rPr>
                <w:rFonts w:eastAsia="Times New Roman"/>
                <w:sz w:val="22"/>
                <w:lang w:eastAsia="pl-PL"/>
              </w:rPr>
            </w:pPr>
            <w:r w:rsidRPr="008A5800">
              <w:rPr>
                <w:rFonts w:eastAsia="Times New Roman"/>
                <w:b/>
                <w:sz w:val="22"/>
                <w:lang w:eastAsia="pl-PL"/>
              </w:rPr>
              <w:t>Najem lokalu uży</w:t>
            </w:r>
            <w:r>
              <w:rPr>
                <w:rFonts w:eastAsia="Times New Roman"/>
                <w:b/>
                <w:sz w:val="22"/>
                <w:lang w:eastAsia="pl-PL"/>
              </w:rPr>
              <w:t xml:space="preserve">tkowego </w:t>
            </w:r>
            <w:r w:rsidR="00544AA3">
              <w:rPr>
                <w:rFonts w:eastAsia="Times New Roman"/>
                <w:b/>
                <w:sz w:val="22"/>
                <w:lang w:eastAsia="pl-PL"/>
              </w:rPr>
              <w:t>n</w:t>
            </w:r>
            <w:r>
              <w:rPr>
                <w:rFonts w:eastAsia="Times New Roman"/>
                <w:b/>
                <w:sz w:val="22"/>
                <w:lang w:eastAsia="pl-PL"/>
              </w:rPr>
              <w:t>r 3</w:t>
            </w:r>
            <w:r w:rsidR="00F654EE">
              <w:rPr>
                <w:rFonts w:eastAsia="Times New Roman"/>
                <w:b/>
                <w:sz w:val="22"/>
                <w:lang w:eastAsia="pl-PL"/>
              </w:rPr>
              <w:t>0</w:t>
            </w:r>
            <w:r w:rsidR="00544AA3">
              <w:rPr>
                <w:rFonts w:eastAsia="Times New Roman"/>
                <w:b/>
                <w:sz w:val="22"/>
                <w:lang w:eastAsia="pl-PL"/>
              </w:rPr>
              <w:t>9</w:t>
            </w:r>
            <w:r>
              <w:rPr>
                <w:rFonts w:eastAsia="Times New Roman"/>
                <w:b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2"/>
                <w:lang w:eastAsia="pl-PL"/>
              </w:rPr>
              <w:br/>
              <w:t xml:space="preserve">o powierzchni </w:t>
            </w:r>
            <w:r w:rsidR="00544AA3">
              <w:rPr>
                <w:rFonts w:eastAsia="Times New Roman"/>
                <w:b/>
                <w:sz w:val="22"/>
                <w:lang w:eastAsia="pl-PL"/>
              </w:rPr>
              <w:t>34,70</w:t>
            </w:r>
            <w:r>
              <w:rPr>
                <w:rFonts w:eastAsia="Times New Roman"/>
                <w:b/>
                <w:sz w:val="22"/>
                <w:lang w:eastAsia="pl-PL"/>
              </w:rPr>
              <w:t xml:space="preserve"> </w:t>
            </w:r>
            <w:r w:rsidRPr="008A5800">
              <w:rPr>
                <w:rFonts w:eastAsia="Times New Roman"/>
                <w:b/>
                <w:sz w:val="22"/>
                <w:lang w:eastAsia="pl-PL"/>
              </w:rPr>
              <w:t>m</w:t>
            </w:r>
            <w:r w:rsidRPr="008A5800">
              <w:rPr>
                <w:rFonts w:eastAsia="Times New Roman"/>
                <w:b/>
                <w:sz w:val="22"/>
                <w:vertAlign w:val="superscript"/>
                <w:lang w:eastAsia="pl-PL"/>
              </w:rPr>
              <w:t>2</w:t>
            </w:r>
            <w:r w:rsidRPr="008A5800">
              <w:rPr>
                <w:rFonts w:eastAsia="Times New Roman"/>
                <w:sz w:val="22"/>
                <w:lang w:eastAsia="pl-PL"/>
              </w:rPr>
              <w:t xml:space="preserve">, 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8A5800">
              <w:rPr>
                <w:rFonts w:eastAsia="Times New Roman"/>
                <w:sz w:val="22"/>
                <w:lang w:eastAsia="pl-PL"/>
              </w:rPr>
              <w:t xml:space="preserve">w budynku użytkowym </w:t>
            </w:r>
            <w:r>
              <w:rPr>
                <w:rFonts w:eastAsia="Times New Roman"/>
                <w:sz w:val="22"/>
                <w:lang w:eastAsia="pl-PL"/>
              </w:rPr>
              <w:t xml:space="preserve">PASAŻ CENTRUM </w:t>
            </w:r>
            <w:r w:rsidRPr="008A5800">
              <w:rPr>
                <w:rFonts w:eastAsia="Times New Roman"/>
                <w:sz w:val="22"/>
                <w:lang w:eastAsia="pl-PL"/>
              </w:rPr>
              <w:t xml:space="preserve">na III piętrze przy ul. Armii Krajowej 12 – ul. Boh. Września 6. </w:t>
            </w:r>
          </w:p>
          <w:p w14:paraId="22698CAE" w14:textId="77777777" w:rsidR="00AE3068" w:rsidRPr="008A5800" w:rsidRDefault="00AE3068" w:rsidP="00B42B19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sz w:val="22"/>
              </w:rPr>
              <w:t>Przeznaczenie: biuro.</w:t>
            </w:r>
          </w:p>
          <w:p w14:paraId="4646A0E3" w14:textId="77777777" w:rsidR="00B42B19" w:rsidRPr="008A5800" w:rsidRDefault="00B42B19" w:rsidP="00B42B19">
            <w:pPr>
              <w:rPr>
                <w:rFonts w:eastAsia="Times New Roman"/>
                <w:sz w:val="22"/>
                <w:lang w:eastAsia="pl-PL"/>
              </w:rPr>
            </w:pPr>
            <w:r w:rsidRPr="008A5800">
              <w:rPr>
                <w:rFonts w:eastAsia="Times New Roman"/>
                <w:sz w:val="22"/>
                <w:lang w:eastAsia="pl-PL"/>
              </w:rPr>
              <w:t>Umowa najmu na czas nieoznaczony.</w:t>
            </w:r>
          </w:p>
        </w:tc>
        <w:tc>
          <w:tcPr>
            <w:tcW w:w="3515" w:type="dxa"/>
          </w:tcPr>
          <w:p w14:paraId="1E970EB7" w14:textId="2F585AB9" w:rsidR="00B42B19" w:rsidRPr="002B4213" w:rsidRDefault="00B42B19" w:rsidP="00B42B19">
            <w:pPr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lang w:eastAsia="pl-PL"/>
              </w:rPr>
            </w:pPr>
            <w:r w:rsidRPr="002B4213">
              <w:rPr>
                <w:rFonts w:eastAsia="Times New Roman"/>
                <w:b/>
                <w:sz w:val="22"/>
                <w:lang w:eastAsia="pl-PL"/>
              </w:rPr>
              <w:t xml:space="preserve">stawka wywoławcza czynszu </w:t>
            </w:r>
            <w:r w:rsidRPr="002B4213">
              <w:rPr>
                <w:rFonts w:eastAsia="Times New Roman"/>
                <w:b/>
                <w:sz w:val="22"/>
                <w:lang w:eastAsia="pl-PL"/>
              </w:rPr>
              <w:br/>
            </w:r>
            <w:r w:rsidR="00E05A03">
              <w:rPr>
                <w:rFonts w:eastAsia="Times New Roman"/>
                <w:b/>
                <w:sz w:val="22"/>
                <w:lang w:eastAsia="pl-PL"/>
              </w:rPr>
              <w:t>26,00</w:t>
            </w:r>
            <w:r w:rsidRPr="002B4213">
              <w:rPr>
                <w:rFonts w:eastAsia="Times New Roman"/>
                <w:b/>
                <w:sz w:val="22"/>
                <w:lang w:eastAsia="pl-PL"/>
              </w:rPr>
              <w:t xml:space="preserve"> zł/m</w:t>
            </w:r>
            <w:r w:rsidRPr="002B4213">
              <w:rPr>
                <w:rFonts w:eastAsia="Times New Roman"/>
                <w:b/>
                <w:sz w:val="22"/>
                <w:vertAlign w:val="superscript"/>
                <w:lang w:eastAsia="pl-PL"/>
              </w:rPr>
              <w:t>2</w:t>
            </w:r>
            <w:r w:rsidRPr="002B4213">
              <w:rPr>
                <w:rFonts w:eastAsia="Times New Roman"/>
                <w:b/>
                <w:sz w:val="22"/>
                <w:lang w:eastAsia="pl-PL"/>
              </w:rPr>
              <w:t xml:space="preserve"> netto miesięcznie,</w:t>
            </w:r>
          </w:p>
          <w:p w14:paraId="241C4BB0" w14:textId="77777777" w:rsidR="00B42B19" w:rsidRPr="00B42B19" w:rsidRDefault="00B42B19" w:rsidP="00B42B19">
            <w:pPr>
              <w:ind w:left="360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6FE64AFA" w14:textId="77777777" w:rsidR="00152B9C" w:rsidRDefault="00152B9C" w:rsidP="00152B9C">
            <w:pPr>
              <w:numPr>
                <w:ilvl w:val="0"/>
                <w:numId w:val="1"/>
              </w:num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zaliczki</w:t>
            </w:r>
            <w:r w:rsidRPr="008A5800">
              <w:rPr>
                <w:rFonts w:eastAsia="Times New Roman"/>
                <w:sz w:val="22"/>
                <w:lang w:eastAsia="pl-PL"/>
              </w:rPr>
              <w:t xml:space="preserve"> za </w:t>
            </w:r>
            <w:r>
              <w:rPr>
                <w:rFonts w:eastAsia="Times New Roman"/>
                <w:sz w:val="22"/>
                <w:lang w:eastAsia="pl-PL"/>
              </w:rPr>
              <w:t>media</w:t>
            </w:r>
            <w:r w:rsidRPr="008A5800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za pośrednictwem Wynajmującego</w:t>
            </w:r>
            <w:r w:rsidRPr="008A5800">
              <w:rPr>
                <w:rFonts w:eastAsia="Times New Roman"/>
                <w:sz w:val="22"/>
                <w:lang w:eastAsia="pl-PL"/>
              </w:rPr>
              <w:t xml:space="preserve">  (energia elektryczna, woda, ścieki, odpady komunalne, c.o.</w:t>
            </w:r>
            <w:r>
              <w:rPr>
                <w:rFonts w:eastAsia="Times New Roman"/>
                <w:sz w:val="22"/>
                <w:lang w:eastAsia="pl-PL"/>
              </w:rPr>
              <w:t>),</w:t>
            </w:r>
            <w:r w:rsidRPr="008A5800">
              <w:rPr>
                <w:rFonts w:eastAsia="Times New Roman"/>
                <w:sz w:val="22"/>
                <w:lang w:eastAsia="pl-PL"/>
              </w:rPr>
              <w:t xml:space="preserve">  </w:t>
            </w:r>
          </w:p>
          <w:p w14:paraId="70D75785" w14:textId="77777777" w:rsidR="00152B9C" w:rsidRPr="00B42B19" w:rsidRDefault="00152B9C" w:rsidP="00152B9C">
            <w:pPr>
              <w:ind w:left="360"/>
              <w:rPr>
                <w:rFonts w:eastAsia="Times New Roman"/>
                <w:sz w:val="22"/>
                <w:lang w:eastAsia="pl-PL"/>
              </w:rPr>
            </w:pPr>
          </w:p>
          <w:p w14:paraId="10458F84" w14:textId="77777777" w:rsidR="00152B9C" w:rsidRDefault="00152B9C" w:rsidP="00152B9C">
            <w:pPr>
              <w:numPr>
                <w:ilvl w:val="0"/>
                <w:numId w:val="1"/>
              </w:num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podatek VAT od ww. mediów,</w:t>
            </w:r>
          </w:p>
          <w:p w14:paraId="579F7AB7" w14:textId="77777777" w:rsidR="00152B9C" w:rsidRDefault="00152B9C" w:rsidP="00152B9C">
            <w:pPr>
              <w:ind w:left="360"/>
              <w:rPr>
                <w:rFonts w:eastAsia="Times New Roman"/>
                <w:sz w:val="22"/>
                <w:lang w:eastAsia="pl-PL"/>
              </w:rPr>
            </w:pPr>
          </w:p>
          <w:p w14:paraId="1C33AE6D" w14:textId="77777777" w:rsidR="00152B9C" w:rsidRDefault="00152B9C" w:rsidP="00152B9C">
            <w:pPr>
              <w:ind w:left="360"/>
              <w:rPr>
                <w:rFonts w:eastAsia="Times New Roman"/>
                <w:sz w:val="22"/>
                <w:lang w:eastAsia="pl-PL"/>
              </w:rPr>
            </w:pPr>
          </w:p>
          <w:p w14:paraId="05B74D50" w14:textId="77777777" w:rsidR="00152B9C" w:rsidRDefault="00152B9C" w:rsidP="00152B9C">
            <w:pPr>
              <w:numPr>
                <w:ilvl w:val="0"/>
                <w:numId w:val="1"/>
              </w:num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podatek od nieruchomości</w:t>
            </w:r>
            <w:r w:rsidRPr="00527A5E">
              <w:rPr>
                <w:rFonts w:eastAsia="Times New Roman"/>
                <w:sz w:val="22"/>
                <w:vertAlign w:val="superscript"/>
                <w:lang w:eastAsia="pl-PL"/>
              </w:rPr>
              <w:t>1</w:t>
            </w:r>
          </w:p>
          <w:p w14:paraId="641DB500" w14:textId="77777777" w:rsidR="00152B9C" w:rsidRPr="008A5800" w:rsidRDefault="00152B9C" w:rsidP="00152B9C">
            <w:pPr>
              <w:rPr>
                <w:rFonts w:eastAsia="Times New Roman"/>
                <w:sz w:val="22"/>
                <w:lang w:eastAsia="pl-PL"/>
              </w:rPr>
            </w:pPr>
          </w:p>
          <w:p w14:paraId="2868C7AC" w14:textId="62B5B104" w:rsidR="00B42B19" w:rsidRPr="008A5800" w:rsidRDefault="00152B9C" w:rsidP="00152B9C">
            <w:pPr>
              <w:rPr>
                <w:rFonts w:eastAsia="Times New Roman"/>
                <w:sz w:val="22"/>
                <w:lang w:eastAsia="pl-PL"/>
              </w:rPr>
            </w:pPr>
            <w:r w:rsidRPr="00BF7175">
              <w:rPr>
                <w:rFonts w:eastAsia="Times New Roman"/>
                <w:i/>
                <w:sz w:val="22"/>
                <w:lang w:eastAsia="pl-PL"/>
              </w:rPr>
              <w:t xml:space="preserve">Płatność miesięczna do 15 dnia każdego miesiąca </w:t>
            </w:r>
            <w:r>
              <w:rPr>
                <w:rFonts w:eastAsia="Times New Roman"/>
                <w:i/>
                <w:sz w:val="22"/>
                <w:lang w:eastAsia="pl-PL"/>
              </w:rPr>
              <w:t>kalendarzowego</w:t>
            </w:r>
            <w:r>
              <w:rPr>
                <w:rFonts w:eastAsia="Times New Roman"/>
                <w:i/>
                <w:sz w:val="22"/>
                <w:lang w:eastAsia="pl-PL"/>
              </w:rPr>
              <w:br/>
            </w:r>
            <w:r w:rsidRPr="00BF7175">
              <w:rPr>
                <w:rFonts w:eastAsia="Times New Roman"/>
                <w:i/>
                <w:sz w:val="22"/>
                <w:lang w:eastAsia="pl-PL"/>
              </w:rPr>
              <w:t>z góry</w:t>
            </w:r>
          </w:p>
        </w:tc>
        <w:tc>
          <w:tcPr>
            <w:tcW w:w="2835" w:type="dxa"/>
          </w:tcPr>
          <w:p w14:paraId="56C0E973" w14:textId="77777777" w:rsidR="00B42B19" w:rsidRDefault="00B42B19" w:rsidP="00B42B19">
            <w:pPr>
              <w:pStyle w:val="Tekstpodstawowy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kwiecień każdego roku </w:t>
            </w:r>
          </w:p>
          <w:p w14:paraId="41C8C40F" w14:textId="77777777" w:rsidR="00B42B19" w:rsidRDefault="00B42B19" w:rsidP="00B42B19">
            <w:pPr>
              <w:pStyle w:val="Tekstpodstawowy"/>
              <w:ind w:left="360"/>
              <w:rPr>
                <w:sz w:val="22"/>
                <w:szCs w:val="22"/>
              </w:rPr>
            </w:pPr>
            <w:r w:rsidRPr="00F277D8">
              <w:rPr>
                <w:sz w:val="22"/>
                <w:szCs w:val="22"/>
              </w:rPr>
              <w:t xml:space="preserve">waloryzacja o </w:t>
            </w:r>
            <w:r>
              <w:rPr>
                <w:sz w:val="22"/>
                <w:szCs w:val="22"/>
              </w:rPr>
              <w:t xml:space="preserve">dodatni </w:t>
            </w:r>
            <w:r w:rsidRPr="00F277D8">
              <w:rPr>
                <w:sz w:val="22"/>
                <w:szCs w:val="22"/>
              </w:rPr>
              <w:t xml:space="preserve">wskaźnik inflacji GUS </w:t>
            </w:r>
          </w:p>
          <w:p w14:paraId="4E1640C6" w14:textId="77777777" w:rsidR="00B42B19" w:rsidRDefault="00B42B19" w:rsidP="00B42B19">
            <w:pPr>
              <w:numPr>
                <w:ilvl w:val="0"/>
                <w:numId w:val="2"/>
              </w:num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według cen dostawców </w:t>
            </w:r>
            <w:r>
              <w:rPr>
                <w:rFonts w:eastAsia="Times New Roman"/>
                <w:sz w:val="22"/>
                <w:lang w:eastAsia="pl-PL"/>
              </w:rPr>
              <w:br/>
              <w:t>i kalkulacji własnej</w:t>
            </w:r>
          </w:p>
          <w:p w14:paraId="46BFD727" w14:textId="77777777" w:rsidR="00B42B19" w:rsidRPr="009F413B" w:rsidRDefault="00B42B19" w:rsidP="00B42B19">
            <w:pPr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48ADCA3C" w14:textId="77777777" w:rsidR="00B42B19" w:rsidRDefault="00B42B19" w:rsidP="00B42B19">
            <w:pPr>
              <w:rPr>
                <w:rFonts w:eastAsia="Times New Roman"/>
                <w:sz w:val="22"/>
                <w:lang w:eastAsia="pl-PL"/>
              </w:rPr>
            </w:pPr>
          </w:p>
          <w:p w14:paraId="4E343C2F" w14:textId="77777777" w:rsidR="00B42B19" w:rsidRDefault="00B42B19" w:rsidP="00B42B19">
            <w:pPr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205A3524" w14:textId="77777777" w:rsidR="002B4213" w:rsidRPr="002B4213" w:rsidRDefault="002B4213" w:rsidP="00B42B19">
            <w:pPr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472C5008" w14:textId="77777777" w:rsidR="00152B9C" w:rsidRDefault="00152B9C" w:rsidP="00152B9C">
            <w:pPr>
              <w:numPr>
                <w:ilvl w:val="0"/>
                <w:numId w:val="2"/>
              </w:num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według przepisów podatkowych,</w:t>
            </w:r>
          </w:p>
          <w:p w14:paraId="0A071076" w14:textId="77777777" w:rsidR="00152B9C" w:rsidRDefault="00152B9C" w:rsidP="00152B9C">
            <w:pPr>
              <w:ind w:left="360"/>
              <w:rPr>
                <w:rFonts w:eastAsia="Times New Roman"/>
                <w:sz w:val="22"/>
                <w:lang w:eastAsia="pl-PL"/>
              </w:rPr>
            </w:pPr>
          </w:p>
          <w:p w14:paraId="4C0F3245" w14:textId="77777777" w:rsidR="00152B9C" w:rsidRPr="008A5800" w:rsidRDefault="00152B9C" w:rsidP="00152B9C">
            <w:pPr>
              <w:numPr>
                <w:ilvl w:val="0"/>
                <w:numId w:val="2"/>
              </w:num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według przepisów prawa miejscowego.</w:t>
            </w:r>
          </w:p>
          <w:p w14:paraId="2B648C52" w14:textId="77777777" w:rsidR="00B42B19" w:rsidRPr="008A5800" w:rsidRDefault="00B42B19" w:rsidP="00B42B19">
            <w:pPr>
              <w:ind w:left="360"/>
              <w:rPr>
                <w:rFonts w:eastAsia="Times New Roman"/>
                <w:sz w:val="22"/>
                <w:lang w:eastAsia="pl-PL"/>
              </w:rPr>
            </w:pPr>
          </w:p>
        </w:tc>
      </w:tr>
    </w:tbl>
    <w:p w14:paraId="46972C2A" w14:textId="01D5E85E" w:rsidR="005E34E8" w:rsidRPr="00152B9C" w:rsidRDefault="009E7AE9" w:rsidP="00152B9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E34E8" w:rsidRPr="008A5800">
        <w:rPr>
          <w:sz w:val="22"/>
        </w:rPr>
        <w:t xml:space="preserve">Czasookres wyłożenia wykazu od </w:t>
      </w:r>
      <w:r w:rsidR="00544AA3">
        <w:rPr>
          <w:sz w:val="22"/>
        </w:rPr>
        <w:t>2</w:t>
      </w:r>
      <w:r w:rsidR="000C4239">
        <w:rPr>
          <w:sz w:val="22"/>
        </w:rPr>
        <w:t>8</w:t>
      </w:r>
      <w:r w:rsidR="00544AA3">
        <w:rPr>
          <w:sz w:val="22"/>
        </w:rPr>
        <w:t xml:space="preserve"> </w:t>
      </w:r>
      <w:r w:rsidR="00F96E24">
        <w:rPr>
          <w:sz w:val="22"/>
        </w:rPr>
        <w:t>kwietnia</w:t>
      </w:r>
      <w:r w:rsidR="00544AA3">
        <w:rPr>
          <w:sz w:val="22"/>
        </w:rPr>
        <w:t xml:space="preserve"> 2023</w:t>
      </w:r>
      <w:r w:rsidR="005E34E8" w:rsidRPr="008A5800">
        <w:rPr>
          <w:sz w:val="22"/>
        </w:rPr>
        <w:t xml:space="preserve"> r. do </w:t>
      </w:r>
      <w:r w:rsidR="00F96E24">
        <w:rPr>
          <w:sz w:val="22"/>
        </w:rPr>
        <w:t>1</w:t>
      </w:r>
      <w:r w:rsidR="000C4239">
        <w:rPr>
          <w:sz w:val="22"/>
        </w:rPr>
        <w:t>9</w:t>
      </w:r>
      <w:r w:rsidR="00544AA3">
        <w:rPr>
          <w:sz w:val="22"/>
        </w:rPr>
        <w:t xml:space="preserve"> </w:t>
      </w:r>
      <w:r w:rsidR="00F96E24">
        <w:rPr>
          <w:sz w:val="22"/>
        </w:rPr>
        <w:t>maja</w:t>
      </w:r>
      <w:r w:rsidR="00544AA3">
        <w:rPr>
          <w:sz w:val="22"/>
        </w:rPr>
        <w:t xml:space="preserve"> 2023</w:t>
      </w:r>
      <w:r w:rsidR="005E34E8">
        <w:rPr>
          <w:sz w:val="22"/>
        </w:rPr>
        <w:t xml:space="preserve"> r.</w:t>
      </w:r>
    </w:p>
    <w:p w14:paraId="30861137" w14:textId="77777777" w:rsidR="005E34E8" w:rsidRDefault="005E34E8" w:rsidP="005E34E8">
      <w:pPr>
        <w:pStyle w:val="Tekstpodstawowy"/>
        <w:jc w:val="both"/>
        <w:rPr>
          <w:sz w:val="22"/>
          <w:szCs w:val="22"/>
        </w:rPr>
      </w:pPr>
    </w:p>
    <w:p w14:paraId="224F292C" w14:textId="77777777" w:rsidR="005E34E8" w:rsidRPr="00455F46" w:rsidRDefault="005E34E8" w:rsidP="005E34E8">
      <w:pPr>
        <w:pStyle w:val="Default"/>
        <w:spacing w:line="276" w:lineRule="auto"/>
      </w:pPr>
      <w:r w:rsidRPr="00455F46">
        <w:rPr>
          <w:b/>
          <w:bCs/>
        </w:rPr>
        <w:t xml:space="preserve">Dodatkowe informacje: </w:t>
      </w:r>
    </w:p>
    <w:p w14:paraId="4B0FFE1A" w14:textId="77777777" w:rsidR="005E34E8" w:rsidRPr="00722AAD" w:rsidRDefault="005E34E8" w:rsidP="005E34E8">
      <w:pPr>
        <w:pStyle w:val="Default"/>
        <w:numPr>
          <w:ilvl w:val="0"/>
          <w:numId w:val="12"/>
        </w:numPr>
        <w:spacing w:after="13" w:line="276" w:lineRule="auto"/>
        <w:rPr>
          <w:sz w:val="20"/>
          <w:szCs w:val="20"/>
        </w:rPr>
      </w:pPr>
      <w:r w:rsidRPr="00722AAD">
        <w:rPr>
          <w:sz w:val="20"/>
          <w:szCs w:val="20"/>
        </w:rPr>
        <w:t xml:space="preserve">Podatek od nieruchomości </w:t>
      </w:r>
      <w:r>
        <w:rPr>
          <w:sz w:val="20"/>
          <w:szCs w:val="20"/>
        </w:rPr>
        <w:t>Najemca</w:t>
      </w:r>
      <w:r w:rsidRPr="00722AAD">
        <w:rPr>
          <w:sz w:val="20"/>
          <w:szCs w:val="20"/>
        </w:rPr>
        <w:t xml:space="preserve"> ma obowiązek uiszczać bezpośrednio na rzecz Gminy Miasto Świnoujście w wysokości ustalonej przepisami prawa miejscowego.</w:t>
      </w:r>
    </w:p>
    <w:p w14:paraId="3F9408E2" w14:textId="77777777" w:rsidR="00426A48" w:rsidRPr="00E431E7" w:rsidRDefault="00426A48" w:rsidP="00B80478">
      <w:pPr>
        <w:pStyle w:val="Default"/>
        <w:spacing w:after="13"/>
        <w:ind w:left="360"/>
        <w:jc w:val="both"/>
        <w:rPr>
          <w:sz w:val="22"/>
          <w:szCs w:val="22"/>
        </w:rPr>
      </w:pPr>
    </w:p>
    <w:sectPr w:rsidR="00426A48" w:rsidRPr="00E431E7" w:rsidSect="00E431E7">
      <w:headerReference w:type="default" r:id="rId7"/>
      <w:pgSz w:w="16838" w:h="11906" w:orient="landscape"/>
      <w:pgMar w:top="993" w:right="720" w:bottom="426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10119" w14:textId="77777777" w:rsidR="00152B9C" w:rsidRDefault="00152B9C" w:rsidP="00765D02">
      <w:pPr>
        <w:spacing w:line="240" w:lineRule="auto"/>
      </w:pPr>
      <w:r>
        <w:separator/>
      </w:r>
    </w:p>
  </w:endnote>
  <w:endnote w:type="continuationSeparator" w:id="0">
    <w:p w14:paraId="272C4F72" w14:textId="77777777" w:rsidR="00152B9C" w:rsidRDefault="00152B9C" w:rsidP="00765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58CFC" w14:textId="77777777" w:rsidR="00152B9C" w:rsidRDefault="00152B9C" w:rsidP="00765D02">
      <w:pPr>
        <w:spacing w:line="240" w:lineRule="auto"/>
      </w:pPr>
      <w:r>
        <w:separator/>
      </w:r>
    </w:p>
  </w:footnote>
  <w:footnote w:type="continuationSeparator" w:id="0">
    <w:p w14:paraId="1DAC67C3" w14:textId="77777777" w:rsidR="00152B9C" w:rsidRDefault="00152B9C" w:rsidP="00765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A388C" w14:textId="77777777" w:rsidR="00152B9C" w:rsidRDefault="00152B9C" w:rsidP="00C6477E">
    <w:pPr>
      <w:pStyle w:val="Nagwek"/>
      <w:tabs>
        <w:tab w:val="clear" w:pos="4536"/>
        <w:tab w:val="clear" w:pos="9072"/>
        <w:tab w:val="center" w:pos="7002"/>
        <w:tab w:val="right" w:pos="14004"/>
      </w:tabs>
      <w:rPr>
        <w:rFonts w:eastAsia="Times New Roman"/>
        <w:noProof/>
        <w:color w:val="000000"/>
        <w:sz w:val="27"/>
        <w:lang w:eastAsia="pl-PL"/>
      </w:rPr>
    </w:pPr>
    <w:r>
      <w:rPr>
        <w:rFonts w:eastAsia="Times New Roman"/>
        <w:noProof/>
        <w:color w:val="000000"/>
        <w:sz w:val="27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8DA739" wp14:editId="12551039">
              <wp:simplePos x="0" y="0"/>
              <wp:positionH relativeFrom="column">
                <wp:posOffset>6753225</wp:posOffset>
              </wp:positionH>
              <wp:positionV relativeFrom="paragraph">
                <wp:posOffset>100331</wp:posOffset>
              </wp:positionV>
              <wp:extent cx="2707639" cy="838200"/>
              <wp:effectExtent l="0" t="0" r="1714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639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EBB29" w14:textId="75A39020" w:rsidR="00152B9C" w:rsidRDefault="00152B9C">
                          <w:r>
                            <w:t>Stanowisko ds. lokali użytkowych</w:t>
                          </w:r>
                        </w:p>
                        <w:p w14:paraId="642EE650" w14:textId="77777777" w:rsidR="00152B9C" w:rsidRDefault="00152B9C">
                          <w:r>
                            <w:t xml:space="preserve">Tel. 91 321-28-38 </w:t>
                          </w:r>
                        </w:p>
                        <w:p w14:paraId="764683C5" w14:textId="77777777" w:rsidR="00152B9C" w:rsidRDefault="00AB0209">
                          <w:hyperlink r:id="rId1" w:history="1">
                            <w:r w:rsidR="00152B9C" w:rsidRPr="00C95C23">
                              <w:rPr>
                                <w:rStyle w:val="Hipercze"/>
                              </w:rPr>
                              <w:t>www.tbslokum.pl</w:t>
                            </w:r>
                          </w:hyperlink>
                          <w:r w:rsidR="00152B9C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8DA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75pt;margin-top:7.9pt;width:213.2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" strokecolor="white">
              <v:textbox>
                <w:txbxContent>
                  <w:p w14:paraId="240EBB29" w14:textId="75A39020" w:rsidR="000A74F8" w:rsidRDefault="000A74F8">
                    <w:r>
                      <w:t>Stanowisko ds. lokali użytkowych</w:t>
                    </w:r>
                  </w:p>
                  <w:p w14:paraId="642EE650" w14:textId="77777777" w:rsidR="000A74F8" w:rsidRDefault="000A74F8">
                    <w:r>
                      <w:t xml:space="preserve">Tel. 91 321-28-38 </w:t>
                    </w:r>
                  </w:p>
                  <w:p w14:paraId="764683C5" w14:textId="77777777" w:rsidR="000A74F8" w:rsidRDefault="000C4239">
                    <w:hyperlink r:id="rId2" w:history="1">
                      <w:r w:rsidR="000A74F8" w:rsidRPr="00C95C23">
                        <w:rPr>
                          <w:rStyle w:val="Hipercze"/>
                        </w:rPr>
                        <w:t>www.tbslokum.pl</w:t>
                      </w:r>
                    </w:hyperlink>
                    <w:r w:rsidR="000A74F8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color w:val="000000"/>
        <w:sz w:val="27"/>
        <w:lang w:eastAsia="pl-PL"/>
      </w:rPr>
      <w:drawing>
        <wp:inline distT="0" distB="0" distL="0" distR="0" wp14:anchorId="645C1E5E" wp14:editId="3D05D6D0">
          <wp:extent cx="865505" cy="1017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94A65">
      <w:rPr>
        <w:rFonts w:eastAsia="Times New Roman"/>
        <w:noProof/>
        <w:color w:val="000000"/>
        <w:sz w:val="27"/>
        <w:lang w:eastAsia="pl-PL"/>
      </w:rPr>
      <w:tab/>
    </w:r>
    <w:r>
      <w:rPr>
        <w:rFonts w:eastAsia="Times New Roman"/>
        <w:noProof/>
        <w:color w:val="000000"/>
        <w:sz w:val="27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66B48"/>
    <w:multiLevelType w:val="hybridMultilevel"/>
    <w:tmpl w:val="B82850AE"/>
    <w:lvl w:ilvl="0" w:tplc="B8BCB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83FA8"/>
    <w:multiLevelType w:val="hybridMultilevel"/>
    <w:tmpl w:val="C712AC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C6F16"/>
    <w:multiLevelType w:val="hybridMultilevel"/>
    <w:tmpl w:val="F2D68300"/>
    <w:lvl w:ilvl="0" w:tplc="A59CF418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5DD1"/>
    <w:multiLevelType w:val="hybridMultilevel"/>
    <w:tmpl w:val="99C4A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B48EF"/>
    <w:multiLevelType w:val="hybridMultilevel"/>
    <w:tmpl w:val="B6546934"/>
    <w:lvl w:ilvl="0" w:tplc="4AA4EDC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B226ED"/>
    <w:multiLevelType w:val="hybridMultilevel"/>
    <w:tmpl w:val="DAB4CBEC"/>
    <w:lvl w:ilvl="0" w:tplc="C84ED08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300D75"/>
    <w:multiLevelType w:val="hybridMultilevel"/>
    <w:tmpl w:val="D110FA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8C087C"/>
    <w:multiLevelType w:val="hybridMultilevel"/>
    <w:tmpl w:val="1D38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87149"/>
    <w:multiLevelType w:val="hybridMultilevel"/>
    <w:tmpl w:val="0FFA62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307820"/>
    <w:multiLevelType w:val="hybridMultilevel"/>
    <w:tmpl w:val="EFD2D162"/>
    <w:lvl w:ilvl="0" w:tplc="8ECEE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E62225"/>
    <w:multiLevelType w:val="hybridMultilevel"/>
    <w:tmpl w:val="BADC04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A94591"/>
    <w:multiLevelType w:val="hybridMultilevel"/>
    <w:tmpl w:val="C9D0C8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874756"/>
    <w:multiLevelType w:val="hybridMultilevel"/>
    <w:tmpl w:val="03A65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E9"/>
    <w:rsid w:val="0002506C"/>
    <w:rsid w:val="000A74F8"/>
    <w:rsid w:val="000C4239"/>
    <w:rsid w:val="000C6BE2"/>
    <w:rsid w:val="000C7DE2"/>
    <w:rsid w:val="00147EE3"/>
    <w:rsid w:val="00152B9C"/>
    <w:rsid w:val="001B5593"/>
    <w:rsid w:val="001F46E6"/>
    <w:rsid w:val="00216240"/>
    <w:rsid w:val="0022039F"/>
    <w:rsid w:val="00226755"/>
    <w:rsid w:val="0023311A"/>
    <w:rsid w:val="00281165"/>
    <w:rsid w:val="002B4213"/>
    <w:rsid w:val="00337ED3"/>
    <w:rsid w:val="003419FD"/>
    <w:rsid w:val="00426369"/>
    <w:rsid w:val="00426A48"/>
    <w:rsid w:val="00542233"/>
    <w:rsid w:val="00544AA3"/>
    <w:rsid w:val="005A094A"/>
    <w:rsid w:val="005E34E8"/>
    <w:rsid w:val="0060493D"/>
    <w:rsid w:val="00652CFA"/>
    <w:rsid w:val="006C3F2B"/>
    <w:rsid w:val="006C5095"/>
    <w:rsid w:val="00715116"/>
    <w:rsid w:val="00765D02"/>
    <w:rsid w:val="007A2BA5"/>
    <w:rsid w:val="007A4044"/>
    <w:rsid w:val="007C6967"/>
    <w:rsid w:val="007D4E84"/>
    <w:rsid w:val="007E2EA5"/>
    <w:rsid w:val="007E63B2"/>
    <w:rsid w:val="007F2651"/>
    <w:rsid w:val="00826F31"/>
    <w:rsid w:val="00860716"/>
    <w:rsid w:val="008D4C6A"/>
    <w:rsid w:val="008F1759"/>
    <w:rsid w:val="00994238"/>
    <w:rsid w:val="009E7AE9"/>
    <w:rsid w:val="00A10DD4"/>
    <w:rsid w:val="00A2219B"/>
    <w:rsid w:val="00A42FD8"/>
    <w:rsid w:val="00AB0209"/>
    <w:rsid w:val="00AE3068"/>
    <w:rsid w:val="00B07A5E"/>
    <w:rsid w:val="00B42B19"/>
    <w:rsid w:val="00B473C0"/>
    <w:rsid w:val="00B52D78"/>
    <w:rsid w:val="00B80478"/>
    <w:rsid w:val="00B87FC6"/>
    <w:rsid w:val="00BD053D"/>
    <w:rsid w:val="00C05997"/>
    <w:rsid w:val="00C3298C"/>
    <w:rsid w:val="00C6477E"/>
    <w:rsid w:val="00C71662"/>
    <w:rsid w:val="00C72987"/>
    <w:rsid w:val="00D1131B"/>
    <w:rsid w:val="00D824B2"/>
    <w:rsid w:val="00DC105A"/>
    <w:rsid w:val="00DC792B"/>
    <w:rsid w:val="00E05A03"/>
    <w:rsid w:val="00E1235C"/>
    <w:rsid w:val="00E241A6"/>
    <w:rsid w:val="00E431E7"/>
    <w:rsid w:val="00E553DA"/>
    <w:rsid w:val="00E600C2"/>
    <w:rsid w:val="00EB7213"/>
    <w:rsid w:val="00EE0DB7"/>
    <w:rsid w:val="00F047EB"/>
    <w:rsid w:val="00F20675"/>
    <w:rsid w:val="00F517C0"/>
    <w:rsid w:val="00F611DA"/>
    <w:rsid w:val="00F654EE"/>
    <w:rsid w:val="00F96E2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22D103F"/>
  <w15:docId w15:val="{B55B4EC1-058D-4268-A0DF-04981433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AE9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7AE9"/>
    <w:pPr>
      <w:spacing w:line="240" w:lineRule="auto"/>
    </w:pPr>
    <w:rPr>
      <w:rFonts w:eastAsia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AE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7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AE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607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716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E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EE3"/>
    <w:rPr>
      <w:rFonts w:ascii="Tahoma" w:eastAsia="Calibri" w:hAnsi="Tahoma" w:cs="Tahoma"/>
      <w:sz w:val="16"/>
      <w:szCs w:val="16"/>
    </w:rPr>
  </w:style>
  <w:style w:type="paragraph" w:customStyle="1" w:styleId="NormalStyle">
    <w:name w:val="NormalStyle"/>
    <w:rsid w:val="00EE0DB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Default">
    <w:name w:val="Default"/>
    <w:rsid w:val="00652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B559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4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bslokum.pl" TargetMode="External"/><Relationship Id="rId1" Type="http://schemas.openxmlformats.org/officeDocument/2006/relationships/hyperlink" Target="http://www.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EC6812AB</Template>
  <TotalTime>0</TotalTime>
  <Pages>1</Pages>
  <Words>241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Świnoujściu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bkizewska</dc:creator>
  <cp:keywords/>
  <dc:description/>
  <cp:lastModifiedBy>Justyna Rudzik</cp:lastModifiedBy>
  <cp:revision>2</cp:revision>
  <cp:lastPrinted>2023-04-27T12:57:00Z</cp:lastPrinted>
  <dcterms:created xsi:type="dcterms:W3CDTF">2023-04-28T09:36:00Z</dcterms:created>
  <dcterms:modified xsi:type="dcterms:W3CDTF">2023-04-28T09:36:00Z</dcterms:modified>
</cp:coreProperties>
</file>