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A0" w:rsidRDefault="004E78A0" w:rsidP="004E78A0">
      <w:pPr>
        <w:pStyle w:val="Bezodstpw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</w:p>
    <w:p w:rsidR="004E78A0" w:rsidRDefault="004E78A0" w:rsidP="004E78A0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Zarządzenia nr </w:t>
      </w:r>
      <w:r w:rsidR="000E22AC">
        <w:rPr>
          <w:rFonts w:ascii="Times New Roman" w:eastAsia="Times New Roman" w:hAnsi="Times New Roman" w:cs="Times New Roman"/>
          <w:sz w:val="20"/>
          <w:szCs w:val="20"/>
          <w:lang w:eastAsia="pl-PL"/>
        </w:rPr>
        <w:t>642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/2022</w:t>
      </w:r>
    </w:p>
    <w:p w:rsidR="004E78A0" w:rsidRDefault="004E78A0" w:rsidP="004E78A0">
      <w:pPr>
        <w:pStyle w:val="Bezodstpw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Prezydenta Miasta Świnoujście </w:t>
      </w:r>
    </w:p>
    <w:p w:rsidR="004E78A0" w:rsidRDefault="004E78A0" w:rsidP="004E78A0">
      <w:pPr>
        <w:pStyle w:val="Bezodstpw"/>
        <w:ind w:left="5664" w:firstLine="708"/>
        <w:rPr>
          <w:rFonts w:ascii="Times New Roman" w:eastAsia="Times New Roman" w:hAnsi="Times New Roman" w:cs="Times New Roman"/>
          <w:vanish/>
          <w:sz w:val="20"/>
          <w:szCs w:val="20"/>
          <w:lang w:eastAsia="pl-PL"/>
          <w:specVanish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0E22AC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listopada 2022 r. </w:t>
      </w:r>
    </w:p>
    <w:p w:rsidR="004E78A0" w:rsidRDefault="004E78A0" w:rsidP="004E78A0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E78A0" w:rsidRDefault="004E78A0" w:rsidP="004E78A0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78A0" w:rsidRDefault="004E78A0" w:rsidP="004E78A0">
      <w:pPr>
        <w:pStyle w:val="Bezodstpw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E78A0" w:rsidRDefault="004E78A0" w:rsidP="004E78A0">
      <w:pPr>
        <w:pStyle w:val="Bezodstpw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Uzasadnienie :</w:t>
      </w:r>
    </w:p>
    <w:p w:rsidR="004E78A0" w:rsidRDefault="004E78A0" w:rsidP="004E78A0">
      <w:pPr>
        <w:jc w:val="both"/>
        <w:rPr>
          <w:rFonts w:ascii="Times New Roman" w:hAnsi="Times New Roman" w:cs="Times New Roman"/>
        </w:rPr>
      </w:pPr>
    </w:p>
    <w:p w:rsidR="004E78A0" w:rsidRDefault="004E78A0" w:rsidP="004E78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xxx do chwili śmierci, tj. do </w:t>
      </w:r>
      <w:proofErr w:type="gramStart"/>
      <w:r>
        <w:rPr>
          <w:rFonts w:ascii="Times New Roman" w:hAnsi="Times New Roman" w:cs="Times New Roman"/>
        </w:rPr>
        <w:t>xxx,  mieszkała</w:t>
      </w:r>
      <w:proofErr w:type="gramEnd"/>
      <w:r>
        <w:rPr>
          <w:rFonts w:ascii="Times New Roman" w:hAnsi="Times New Roman" w:cs="Times New Roman"/>
        </w:rPr>
        <w:t xml:space="preserve"> w lokalu o najmie socjalnym położonym przy ul. xxx. W przedmiotowym lokalu mieszkała sama.</w:t>
      </w:r>
    </w:p>
    <w:p w:rsidR="004E78A0" w:rsidRDefault="004E78A0" w:rsidP="004E78A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Kierowanie sprawy o stwierdzenie nabycia spadku w celu ustalenia </w:t>
      </w:r>
      <w:proofErr w:type="gramStart"/>
      <w:r>
        <w:rPr>
          <w:rFonts w:ascii="Times New Roman" w:hAnsi="Times New Roman" w:cs="Times New Roman"/>
        </w:rPr>
        <w:t xml:space="preserve">spadkobierców  </w:t>
      </w:r>
      <w:r>
        <w:rPr>
          <w:rFonts w:ascii="Times New Roman" w:hAnsi="Times New Roman" w:cs="Times New Roman"/>
        </w:rPr>
        <w:br/>
        <w:t>nie</w:t>
      </w:r>
      <w:proofErr w:type="gramEnd"/>
      <w:r>
        <w:rPr>
          <w:rFonts w:ascii="Times New Roman" w:hAnsi="Times New Roman" w:cs="Times New Roman"/>
        </w:rPr>
        <w:t xml:space="preserve"> znajduje ekonomicznego uzasadnienia. Zachodzi bowiem uzasadnione przypuszczenie, </w:t>
      </w:r>
      <w:r>
        <w:rPr>
          <w:rFonts w:ascii="Times New Roman" w:hAnsi="Times New Roman" w:cs="Times New Roman"/>
        </w:rPr>
        <w:br/>
        <w:t xml:space="preserve">że w postępowaniu windykacyjnym nie uzyska się kwoty wyższej od kosztów dochodzenia </w:t>
      </w:r>
      <w:r>
        <w:rPr>
          <w:rFonts w:ascii="Times New Roman" w:hAnsi="Times New Roman" w:cs="Times New Roman"/>
        </w:rPr>
        <w:br/>
        <w:t>i egzekucji przedmiotowej należności pieniężnej, a poniesione w związku z tym koszty mogą być zbliżone do kwoty należności pieniężnej podlegającej umorzeniu.</w:t>
      </w:r>
    </w:p>
    <w:p w:rsidR="004E78A0" w:rsidRDefault="004E78A0" w:rsidP="004E78A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Zmarła była osobą o </w:t>
      </w:r>
      <w:proofErr w:type="gramStart"/>
      <w:r>
        <w:rPr>
          <w:rFonts w:ascii="Times New Roman" w:hAnsi="Times New Roman" w:cs="Times New Roman"/>
        </w:rPr>
        <w:t>niskim  statusie</w:t>
      </w:r>
      <w:proofErr w:type="gramEnd"/>
      <w:r>
        <w:rPr>
          <w:rFonts w:ascii="Times New Roman" w:hAnsi="Times New Roman" w:cs="Times New Roman"/>
        </w:rPr>
        <w:t xml:space="preserve"> majątkowym, nie pozostawiła żadnego majątku, </w:t>
      </w:r>
      <w:r>
        <w:rPr>
          <w:rFonts w:ascii="Times New Roman" w:hAnsi="Times New Roman" w:cs="Times New Roman"/>
        </w:rPr>
        <w:br/>
        <w:t xml:space="preserve">ruchomości  nie przedstawiały wartości handlowej. Zatem można wnioskować, że przedłożony przez spadkobiercę ewentualny spis inwentarza nie wykaże żadnych aktywów.    </w:t>
      </w:r>
    </w:p>
    <w:p w:rsidR="004E78A0" w:rsidRDefault="004E78A0" w:rsidP="004E78A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4E78A0" w:rsidRDefault="004E78A0" w:rsidP="004E78A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Biorąc powyższe pod uwagę, zachodzą w pełni uzasadnione przesłanki do umorzenia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ww. należności niezasądzonych.       </w:t>
      </w:r>
    </w:p>
    <w:p w:rsidR="004E78A0" w:rsidRDefault="004E78A0" w:rsidP="004E78A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B0131E" w:rsidRDefault="00B0131E" w:rsidP="00B0131E">
      <w:pPr>
        <w:jc w:val="both"/>
        <w:rPr>
          <w:rFonts w:ascii="Times New Roman" w:hAnsi="Times New Roman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D0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A0"/>
    <w:rsid w:val="00050611"/>
    <w:rsid w:val="000E22AC"/>
    <w:rsid w:val="00154EF4"/>
    <w:rsid w:val="001736A0"/>
    <w:rsid w:val="001838A5"/>
    <w:rsid w:val="002D78AF"/>
    <w:rsid w:val="003873E8"/>
    <w:rsid w:val="003F673A"/>
    <w:rsid w:val="004B31BF"/>
    <w:rsid w:val="004E78A0"/>
    <w:rsid w:val="00511607"/>
    <w:rsid w:val="005166A6"/>
    <w:rsid w:val="005461C2"/>
    <w:rsid w:val="00573D30"/>
    <w:rsid w:val="005C0610"/>
    <w:rsid w:val="00605A65"/>
    <w:rsid w:val="006215AE"/>
    <w:rsid w:val="006A398C"/>
    <w:rsid w:val="00726943"/>
    <w:rsid w:val="00737D3D"/>
    <w:rsid w:val="007D4B2B"/>
    <w:rsid w:val="008325B3"/>
    <w:rsid w:val="008369F6"/>
    <w:rsid w:val="00837510"/>
    <w:rsid w:val="00844DF3"/>
    <w:rsid w:val="008E0E90"/>
    <w:rsid w:val="00963408"/>
    <w:rsid w:val="009E1C8F"/>
    <w:rsid w:val="009F4ECF"/>
    <w:rsid w:val="00A87527"/>
    <w:rsid w:val="00B0131E"/>
    <w:rsid w:val="00B26EC9"/>
    <w:rsid w:val="00B707FA"/>
    <w:rsid w:val="00C21ED1"/>
    <w:rsid w:val="00C7052E"/>
    <w:rsid w:val="00C814C8"/>
    <w:rsid w:val="00CB7780"/>
    <w:rsid w:val="00D05CAD"/>
    <w:rsid w:val="00D170F7"/>
    <w:rsid w:val="00D92CF8"/>
    <w:rsid w:val="00E2534E"/>
    <w:rsid w:val="00E650B8"/>
    <w:rsid w:val="00E734B2"/>
    <w:rsid w:val="00ED4500"/>
    <w:rsid w:val="00ED7161"/>
    <w:rsid w:val="00F143A1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A161"/>
  <w15:chartTrackingRefBased/>
  <w15:docId w15:val="{C0439AEF-62FA-4D9F-8B33-43B611C8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Strzyżewska</dc:creator>
  <cp:keywords/>
  <dc:description/>
  <cp:lastModifiedBy>Karczewicz-Cepa Anna</cp:lastModifiedBy>
  <cp:revision>10</cp:revision>
  <dcterms:created xsi:type="dcterms:W3CDTF">2021-07-06T09:59:00Z</dcterms:created>
  <dcterms:modified xsi:type="dcterms:W3CDTF">2022-12-14T12:23:00Z</dcterms:modified>
</cp:coreProperties>
</file>