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0B" w:rsidRPr="003D790B" w:rsidRDefault="003D790B" w:rsidP="003D790B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D790B" w:rsidRPr="003D790B" w:rsidRDefault="003D790B" w:rsidP="003D790B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……………….…….…………….</w:t>
      </w:r>
    </w:p>
    <w:p w:rsidR="003D790B" w:rsidRPr="003D790B" w:rsidRDefault="003D790B" w:rsidP="003D790B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3D790B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3D790B" w:rsidRPr="003D790B" w:rsidRDefault="006C231F" w:rsidP="003D790B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znak sprawy:WSO-OSP.3032.125.2022</w:t>
      </w:r>
      <w:r w:rsidR="008152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Świnoujście, dnia 12</w:t>
      </w:r>
      <w:r w:rsidR="005048FE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048FE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04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3D790B" w:rsidRPr="003D790B" w:rsidRDefault="005048FE" w:rsidP="003D790B">
      <w:pPr>
        <w:widowControl w:val="0"/>
        <w:suppressAutoHyphens/>
        <w:autoSpaceDE w:val="0"/>
        <w:spacing w:before="4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 w:rsidR="006C231F" w:rsidRPr="006C2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WSO-OSP.3032.125.2022</w:t>
      </w:r>
    </w:p>
    <w:p w:rsidR="003D790B" w:rsidRPr="003D790B" w:rsidRDefault="005048FE" w:rsidP="003D790B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dostawy</w:t>
      </w:r>
      <w:r w:rsidR="00BD12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paliwa do samochodów specjalistycznych oraz produktów pozapaliwoych</w:t>
      </w:r>
      <w:bookmarkStart w:id="0" w:name="_GoBack"/>
      <w:bookmarkEnd w:id="0"/>
    </w:p>
    <w:p w:rsidR="003D790B" w:rsidRPr="003D790B" w:rsidRDefault="003D790B" w:rsidP="00CB394A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(komórka organizacyjna Urzędu Miasta prowadząca postępowan</w:t>
      </w:r>
      <w:r w:rsidR="006C23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ie): </w:t>
      </w:r>
      <w:r w:rsidR="006C231F" w:rsidRPr="006C231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Wydział Spraw Obywatelskich i Urzędu Stanu Cywilnego</w:t>
      </w:r>
    </w:p>
    <w:p w:rsidR="003D790B" w:rsidRPr="003D790B" w:rsidRDefault="005048FE" w:rsidP="00B8307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8C0C38">
        <w:rPr>
          <w:rFonts w:ascii="Times New Roman" w:eastAsia="Times New Roman" w:hAnsi="Times New Roman" w:cs="Times New Roman"/>
          <w:sz w:val="24"/>
          <w:szCs w:val="24"/>
          <w:lang w:eastAsia="ar-SA"/>
        </w:rPr>
        <w:t>tel. 91</w:t>
      </w:r>
      <w:r w:rsidR="006C231F">
        <w:rPr>
          <w:rFonts w:ascii="Times New Roman" w:eastAsia="Times New Roman" w:hAnsi="Times New Roman" w:cs="Times New Roman"/>
          <w:sz w:val="24"/>
          <w:szCs w:val="24"/>
          <w:lang w:eastAsia="ar-SA"/>
        </w:rPr>
        <w:t> 321</w:t>
      </w:r>
      <w:r w:rsidR="009C3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231F">
        <w:rPr>
          <w:rFonts w:ascii="Times New Roman" w:eastAsia="Times New Roman" w:hAnsi="Times New Roman" w:cs="Times New Roman"/>
          <w:sz w:val="24"/>
          <w:szCs w:val="24"/>
          <w:lang w:eastAsia="ar-SA"/>
        </w:rPr>
        <w:t>28 65</w:t>
      </w:r>
      <w:r w:rsidR="006C231F" w:rsidRPr="006C231F">
        <w:rPr>
          <w:rFonts w:ascii="Times New Roman" w:eastAsia="Times New Roman" w:hAnsi="Times New Roman" w:cs="Times New Roman"/>
          <w:sz w:val="24"/>
          <w:szCs w:val="24"/>
          <w:lang w:eastAsia="ar-SA"/>
        </w:rPr>
        <w:t>, wso@um.swinoujscie.pl</w:t>
      </w:r>
    </w:p>
    <w:p w:rsidR="008C0C38" w:rsidRPr="00593C02" w:rsidRDefault="003D790B" w:rsidP="00B83074">
      <w:pPr>
        <w:pStyle w:val="Akapitzlist"/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3C02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593C0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="008C0C38" w:rsidRPr="00593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dostawa paliwa </w:t>
      </w:r>
      <w:r w:rsidR="008C0C38" w:rsidRPr="00593C02">
        <w:rPr>
          <w:rFonts w:ascii="Times New Roman" w:eastAsia="Times New Roman" w:hAnsi="Times New Roman"/>
          <w:sz w:val="24"/>
          <w:szCs w:val="24"/>
          <w:lang w:eastAsia="ar-SA"/>
        </w:rPr>
        <w:t>do pojazdów służbowych Urzędu Miasta Świnoujście poprzez tankowanie bezgotówkowe na stacjach paliw za pośrednictwem elektronicznych kart paliwowych</w:t>
      </w:r>
      <w:r w:rsidR="006C231F">
        <w:rPr>
          <w:rFonts w:ascii="Times New Roman" w:eastAsia="Times New Roman" w:hAnsi="Times New Roman"/>
          <w:sz w:val="24"/>
          <w:szCs w:val="24"/>
          <w:lang w:eastAsia="ar-SA"/>
        </w:rPr>
        <w:t xml:space="preserve"> dla trzech pojazdów specjalistycznych Ochotniczych Straży Pożarnych oraz produktów pozapaliwowych</w:t>
      </w:r>
      <w:r w:rsidR="008C0C38" w:rsidRPr="00593C02">
        <w:rPr>
          <w:rFonts w:ascii="Times New Roman" w:eastAsia="Times New Roman" w:hAnsi="Times New Roman"/>
          <w:sz w:val="24"/>
          <w:szCs w:val="24"/>
          <w:lang w:eastAsia="ar-SA"/>
        </w:rPr>
        <w:t>. Stacje paliw dostępne na terenie całego kraju.</w:t>
      </w:r>
    </w:p>
    <w:p w:rsidR="008C0C38" w:rsidRDefault="008C0C38" w:rsidP="00B8307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Zamawiający zastrzega, iż ilość paliwa podana w zapyt</w:t>
      </w:r>
      <w:r w:rsidR="004F5B75">
        <w:rPr>
          <w:rFonts w:ascii="Times New Roman" w:eastAsia="Times New Roman" w:hAnsi="Times New Roman"/>
          <w:sz w:val="24"/>
          <w:szCs w:val="24"/>
          <w:lang w:eastAsia="ar-SA"/>
        </w:rPr>
        <w:t xml:space="preserve">aniu jest ilością orientacyjną,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służącą do skalkulowania ceny oferty, porównania ofert i wyboru najkorzystniejszej oferty.</w:t>
      </w:r>
    </w:p>
    <w:p w:rsidR="008C0C38" w:rsidRDefault="008C0C38" w:rsidP="00B8307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Wykonawcy, któremu zostanie udzielone zamówienie, nie przysługuje roszczenie o realizację dostawy w ilościach podanych w zapytaniu, gdyż mogą ulec zmianie ilościowej, bez zmiany cen jednostkowych.</w:t>
      </w:r>
    </w:p>
    <w:p w:rsidR="00CB394A" w:rsidRDefault="006C231F" w:rsidP="00B83074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Rodzaje, 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 xml:space="preserve"> ilość paliwa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oraz produktów pozapaliwowych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8C0C38" w:rsidRDefault="008C496E" w:rsidP="00B83074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6C231F">
        <w:rPr>
          <w:rFonts w:ascii="Times New Roman" w:eastAsia="Times New Roman" w:hAnsi="Times New Roman"/>
          <w:sz w:val="24"/>
          <w:szCs w:val="24"/>
          <w:lang w:eastAsia="ar-SA"/>
        </w:rPr>
        <w:t>N olej napędowy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ilość 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 xml:space="preserve"> -</w:t>
      </w:r>
      <w:r w:rsidR="00F419AA">
        <w:rPr>
          <w:rFonts w:ascii="Times New Roman" w:eastAsia="Times New Roman" w:hAnsi="Times New Roman"/>
          <w:sz w:val="24"/>
          <w:szCs w:val="24"/>
          <w:lang w:eastAsia="ar-SA"/>
        </w:rPr>
        <w:t xml:space="preserve"> 1300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 l</w:t>
      </w:r>
    </w:p>
    <w:p w:rsidR="00593C02" w:rsidRDefault="00812104" w:rsidP="00B83074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Benzyna </w:t>
      </w:r>
      <w:r w:rsidR="00593C02">
        <w:rPr>
          <w:rFonts w:ascii="Times New Roman" w:eastAsia="Times New Roman" w:hAnsi="Times New Roman"/>
          <w:sz w:val="24"/>
          <w:szCs w:val="24"/>
          <w:lang w:eastAsia="ar-SA"/>
        </w:rPr>
        <w:t xml:space="preserve"> Pb 9</w:t>
      </w:r>
      <w:r w:rsidR="006C231F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 ilość</w:t>
      </w:r>
      <w:r w:rsidR="00593C0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CB394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419AA">
        <w:rPr>
          <w:rFonts w:ascii="Times New Roman" w:eastAsia="Times New Roman" w:hAnsi="Times New Roman"/>
          <w:sz w:val="24"/>
          <w:szCs w:val="24"/>
          <w:lang w:eastAsia="ar-SA"/>
        </w:rPr>
        <w:t>100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 l</w:t>
      </w:r>
    </w:p>
    <w:p w:rsidR="003D790B" w:rsidRDefault="006C231F" w:rsidP="00B83074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Olej silnikowy</w:t>
      </w:r>
      <w:r w:rsidR="005B3B2B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 ilość </w:t>
      </w:r>
      <w:r w:rsidR="00573F2A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73F2A">
        <w:rPr>
          <w:rFonts w:ascii="Times New Roman" w:eastAsia="Times New Roman" w:hAnsi="Times New Roman"/>
          <w:sz w:val="24"/>
          <w:szCs w:val="24"/>
          <w:lang w:eastAsia="ar-SA"/>
        </w:rPr>
        <w:t>l</w:t>
      </w:r>
      <w:r w:rsidR="00F419A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573F2A">
        <w:rPr>
          <w:rFonts w:ascii="Times New Roman" w:eastAsia="Times New Roman" w:hAnsi="Times New Roman"/>
          <w:sz w:val="24"/>
          <w:szCs w:val="24"/>
          <w:lang w:eastAsia="ar-SA"/>
        </w:rPr>
        <w:t xml:space="preserve"> 10W40 lub 5W40</w:t>
      </w:r>
      <w:r w:rsidR="00593C0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C231F" w:rsidRDefault="00573F2A" w:rsidP="00B83074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Płyny eksploatacyjne</w:t>
      </w:r>
      <w:r w:rsidR="005B3B2B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 płyny chłodniczy 5 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płyn do spryskiwaczy 5</w:t>
      </w:r>
      <w:r w:rsidR="00BD122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l</w:t>
      </w:r>
    </w:p>
    <w:p w:rsidR="00573F2A" w:rsidRDefault="00573F2A" w:rsidP="00B83074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Akcesoria samochodowe</w:t>
      </w:r>
      <w:r w:rsidR="005B3B2B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żarówki oświetleniowe szt. 2</w:t>
      </w:r>
      <w:r w:rsidR="00F419AA">
        <w:rPr>
          <w:rFonts w:ascii="Times New Roman" w:eastAsia="Times New Roman" w:hAnsi="Times New Roman"/>
          <w:sz w:val="24"/>
          <w:szCs w:val="24"/>
          <w:lang w:eastAsia="ar-SA"/>
        </w:rPr>
        <w:t>, szczotka szt. 1</w:t>
      </w:r>
    </w:p>
    <w:p w:rsidR="00573F2A" w:rsidRPr="00593C02" w:rsidRDefault="00573F2A" w:rsidP="00B83074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Kosmetyki samochodowe: szampony do mycia szt. 2</w:t>
      </w:r>
    </w:p>
    <w:p w:rsidR="003D790B" w:rsidRPr="003D790B" w:rsidRDefault="003D790B" w:rsidP="00B8307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3D790B" w:rsidRPr="003D790B" w:rsidRDefault="00B83074" w:rsidP="00B83074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3D790B"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ybór oferty najkorzystniejszej zostanie dokonany na pods</w:t>
      </w:r>
      <w:r w:rsidR="00A141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tawie 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>najniższ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ej ceny – 100%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790B" w:rsidRPr="003D790B" w:rsidRDefault="003D790B" w:rsidP="00CB394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Data realizacji zamów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>ienia: od</w:t>
      </w:r>
      <w:r w:rsidR="00B83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dnia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01.01.2022 r. do</w:t>
      </w:r>
      <w:r w:rsidR="00B83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dnia 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>31.12.2022 r.</w:t>
      </w:r>
    </w:p>
    <w:p w:rsidR="003D790B" w:rsidRPr="003D790B" w:rsidRDefault="003D790B" w:rsidP="00CB394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gwarancji (jeżeli dotyczy): </w:t>
      </w:r>
      <w:r w:rsidR="008C496E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dotyczy.</w:t>
      </w:r>
    </w:p>
    <w:p w:rsidR="003D790B" w:rsidRPr="003D790B" w:rsidRDefault="003D790B" w:rsidP="00CB394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powinna być sporządzona w języku polskim, na formularzu oferty według wzoru stanowiącego załącznik nr </w:t>
      </w:r>
      <w:r w:rsidR="00B8307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Zapytania ofertowego;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90B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90B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</w:t>
      </w:r>
      <w:r w:rsidR="00B83074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3D790B">
        <w:rPr>
          <w:rFonts w:ascii="Times New Roman" w:eastAsia="Calibri" w:hAnsi="Times New Roman" w:cs="Times New Roman"/>
          <w:sz w:val="24"/>
          <w:szCs w:val="24"/>
        </w:rPr>
        <w:t>przesłać na adres e-mail</w:t>
      </w:r>
      <w:r w:rsidR="00A1411A">
        <w:rPr>
          <w:rFonts w:ascii="Times New Roman" w:eastAsia="Calibri" w:hAnsi="Times New Roman" w:cs="Times New Roman"/>
          <w:sz w:val="24"/>
          <w:szCs w:val="24"/>
        </w:rPr>
        <w:t>:</w:t>
      </w:r>
      <w:r w:rsidR="00A1411A" w:rsidRPr="00A1411A">
        <w:rPr>
          <w:spacing w:val="-1"/>
          <w:sz w:val="24"/>
          <w:szCs w:val="24"/>
        </w:rPr>
        <w:t xml:space="preserve"> </w:t>
      </w:r>
      <w:r w:rsidR="00812104" w:rsidRPr="00812104">
        <w:rPr>
          <w:rFonts w:ascii="Times New Roman" w:hAnsi="Times New Roman" w:cs="Times New Roman"/>
          <w:spacing w:val="-1"/>
          <w:sz w:val="24"/>
          <w:szCs w:val="24"/>
        </w:rPr>
        <w:t>wso@um.swinoujscie.pl</w:t>
      </w:r>
      <w:r w:rsidR="00B830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90B">
        <w:rPr>
          <w:rFonts w:ascii="Times New Roman" w:eastAsia="Calibri" w:hAnsi="Times New Roman" w:cs="Times New Roman"/>
          <w:sz w:val="24"/>
          <w:szCs w:val="24"/>
        </w:rPr>
        <w:t>termin złoż</w:t>
      </w:r>
      <w:r w:rsidR="00CE7F6F">
        <w:rPr>
          <w:rFonts w:ascii="Times New Roman" w:eastAsia="Calibri" w:hAnsi="Times New Roman" w:cs="Times New Roman"/>
          <w:sz w:val="24"/>
          <w:szCs w:val="24"/>
        </w:rPr>
        <w:t xml:space="preserve">enia oferty: do </w:t>
      </w:r>
      <w:r w:rsidR="001D76E1">
        <w:rPr>
          <w:rFonts w:ascii="Times New Roman" w:eastAsia="Calibri" w:hAnsi="Times New Roman" w:cs="Times New Roman"/>
          <w:sz w:val="24"/>
          <w:szCs w:val="24"/>
        </w:rPr>
        <w:t>dnia 1</w:t>
      </w:r>
      <w:r w:rsidR="00812104">
        <w:rPr>
          <w:rFonts w:ascii="Times New Roman" w:eastAsia="Calibri" w:hAnsi="Times New Roman" w:cs="Times New Roman"/>
          <w:sz w:val="24"/>
          <w:szCs w:val="24"/>
        </w:rPr>
        <w:t>3</w:t>
      </w:r>
      <w:r w:rsidR="0069756E">
        <w:rPr>
          <w:rFonts w:ascii="Times New Roman" w:eastAsia="Calibri" w:hAnsi="Times New Roman" w:cs="Times New Roman"/>
          <w:sz w:val="24"/>
          <w:szCs w:val="24"/>
        </w:rPr>
        <w:t>.12</w:t>
      </w:r>
      <w:r w:rsidR="00A1411A">
        <w:rPr>
          <w:rFonts w:ascii="Times New Roman" w:eastAsia="Calibri" w:hAnsi="Times New Roman" w:cs="Times New Roman"/>
          <w:sz w:val="24"/>
          <w:szCs w:val="24"/>
        </w:rPr>
        <w:t>.2021 r.</w:t>
      </w:r>
      <w:r w:rsidR="00B83074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 w:rsidR="00A1411A">
        <w:rPr>
          <w:rFonts w:ascii="Times New Roman" w:eastAsia="Calibri" w:hAnsi="Times New Roman" w:cs="Times New Roman"/>
          <w:sz w:val="24"/>
          <w:szCs w:val="24"/>
        </w:rPr>
        <w:t xml:space="preserve"> godz. 12</w:t>
      </w:r>
      <w:r w:rsidR="00A1411A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3D79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790B" w:rsidRPr="003D790B" w:rsidRDefault="003D790B" w:rsidP="00B8307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90B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3D790B" w:rsidRPr="003D790B" w:rsidRDefault="003D790B" w:rsidP="00B83074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right" w:pos="9072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Data oraz miejsce ot</w:t>
      </w:r>
      <w:r w:rsidR="006F61D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1D76E1">
        <w:rPr>
          <w:rFonts w:ascii="Times New Roman" w:eastAsia="Times New Roman" w:hAnsi="Times New Roman" w:cs="Times New Roman"/>
          <w:sz w:val="24"/>
          <w:szCs w:val="24"/>
          <w:lang w:eastAsia="ar-SA"/>
        </w:rPr>
        <w:t>arcia/rozpatrzenia ofert: 1</w:t>
      </w:r>
      <w:r w:rsidR="0081210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69756E">
        <w:rPr>
          <w:rFonts w:ascii="Times New Roman" w:eastAsia="Times New Roman" w:hAnsi="Times New Roman" w:cs="Times New Roman"/>
          <w:sz w:val="24"/>
          <w:szCs w:val="24"/>
          <w:lang w:eastAsia="ar-SA"/>
        </w:rPr>
        <w:t>.12</w:t>
      </w:r>
      <w:r w:rsidR="006F61D0">
        <w:rPr>
          <w:rFonts w:ascii="Times New Roman" w:eastAsia="Times New Roman" w:hAnsi="Times New Roman" w:cs="Times New Roman"/>
          <w:sz w:val="24"/>
          <w:szCs w:val="24"/>
          <w:lang w:eastAsia="ar-SA"/>
        </w:rPr>
        <w:t>.2021 r., godz. 13</w:t>
      </w:r>
      <w:r w:rsidR="006F61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="006F61D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D7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2104" w:rsidRPr="00812104">
        <w:rPr>
          <w:rFonts w:ascii="Times New Roman" w:eastAsia="Times New Roman" w:hAnsi="Times New Roman" w:cs="Times New Roman"/>
          <w:sz w:val="24"/>
          <w:szCs w:val="24"/>
          <w:lang w:eastAsia="ar-SA"/>
        </w:rPr>
        <w:t>w Wydziale Spraw Obywatelskich i Urzędzie Stanu Cywilnego</w:t>
      </w:r>
      <w:r w:rsidR="00B8307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790B" w:rsidRPr="006F61D0" w:rsidRDefault="003D790B" w:rsidP="00B83074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na konto bankowe w terminie do 21 dni od otrzymania prawidłowo wystawionej FV.</w:t>
      </w:r>
    </w:p>
    <w:p w:rsidR="00B83074" w:rsidRDefault="003D790B" w:rsidP="003D790B">
      <w:pPr>
        <w:widowControl w:val="0"/>
        <w:tabs>
          <w:tab w:val="center" w:pos="6804"/>
        </w:tabs>
        <w:suppressAutoHyphens/>
        <w:autoSpaceDE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790B" w:rsidRPr="003D790B" w:rsidRDefault="00FF56BC" w:rsidP="003D790B">
      <w:pPr>
        <w:widowControl w:val="0"/>
        <w:tabs>
          <w:tab w:val="center" w:pos="6804"/>
        </w:tabs>
        <w:suppressAutoHyphens/>
        <w:autoSpaceDE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790B" w:rsidRPr="003D790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3D790B" w:rsidRPr="003D790B" w:rsidRDefault="003D790B" w:rsidP="003D790B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D79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i pieczątka</w:t>
      </w:r>
    </w:p>
    <w:p w:rsidR="003D790B" w:rsidRPr="003D790B" w:rsidRDefault="00B83074" w:rsidP="003D790B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</w:t>
      </w:r>
      <w:r w:rsidR="003D790B" w:rsidRPr="003D790B">
        <w:rPr>
          <w:rFonts w:ascii="Times New Roman" w:eastAsia="Times New Roman" w:hAnsi="Times New Roman" w:cs="Times New Roman"/>
          <w:sz w:val="20"/>
          <w:szCs w:val="20"/>
          <w:lang w:eastAsia="ar-SA"/>
        </w:rPr>
        <w:t>porządził: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3D790B" w:rsidRPr="003D79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kierownika komórki organizacyjnej</w:t>
      </w:r>
    </w:p>
    <w:p w:rsidR="00B83074" w:rsidRDefault="00B83074" w:rsidP="003D790B">
      <w:pPr>
        <w:widowControl w:val="0"/>
        <w:tabs>
          <w:tab w:val="center" w:pos="1701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3074" w:rsidRDefault="00B83074" w:rsidP="003D790B">
      <w:pPr>
        <w:widowControl w:val="0"/>
        <w:tabs>
          <w:tab w:val="center" w:pos="1701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295F" w:rsidRDefault="003E295F"/>
    <w:sectPr w:rsidR="003E295F" w:rsidSect="003D790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D2" w:rsidRDefault="007B2ED2" w:rsidP="003D790B">
      <w:pPr>
        <w:spacing w:after="0" w:line="240" w:lineRule="auto"/>
      </w:pPr>
      <w:r>
        <w:separator/>
      </w:r>
    </w:p>
  </w:endnote>
  <w:endnote w:type="continuationSeparator" w:id="0">
    <w:p w:rsidR="007B2ED2" w:rsidRDefault="007B2ED2" w:rsidP="003D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D2" w:rsidRDefault="007B2ED2" w:rsidP="003D790B">
      <w:pPr>
        <w:spacing w:after="0" w:line="240" w:lineRule="auto"/>
      </w:pPr>
      <w:r>
        <w:separator/>
      </w:r>
    </w:p>
  </w:footnote>
  <w:footnote w:type="continuationSeparator" w:id="0">
    <w:p w:rsidR="007B2ED2" w:rsidRDefault="007B2ED2" w:rsidP="003D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D591DF0"/>
    <w:multiLevelType w:val="hybridMultilevel"/>
    <w:tmpl w:val="221E5562"/>
    <w:lvl w:ilvl="0" w:tplc="5E08C99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29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1" w:hanging="360"/>
      </w:pPr>
    </w:lvl>
    <w:lvl w:ilvl="2" w:tplc="0415001B" w:tentative="1">
      <w:start w:val="1"/>
      <w:numFmt w:val="lowerRoman"/>
      <w:lvlText w:val="%3."/>
      <w:lvlJc w:val="right"/>
      <w:pPr>
        <w:ind w:left="4381" w:hanging="180"/>
      </w:pPr>
    </w:lvl>
    <w:lvl w:ilvl="3" w:tplc="0415000F" w:tentative="1">
      <w:start w:val="1"/>
      <w:numFmt w:val="decimal"/>
      <w:lvlText w:val="%4."/>
      <w:lvlJc w:val="left"/>
      <w:pPr>
        <w:ind w:left="5101" w:hanging="360"/>
      </w:pPr>
    </w:lvl>
    <w:lvl w:ilvl="4" w:tplc="04150019" w:tentative="1">
      <w:start w:val="1"/>
      <w:numFmt w:val="lowerLetter"/>
      <w:lvlText w:val="%5."/>
      <w:lvlJc w:val="left"/>
      <w:pPr>
        <w:ind w:left="5821" w:hanging="360"/>
      </w:pPr>
    </w:lvl>
    <w:lvl w:ilvl="5" w:tplc="0415001B" w:tentative="1">
      <w:start w:val="1"/>
      <w:numFmt w:val="lowerRoman"/>
      <w:lvlText w:val="%6."/>
      <w:lvlJc w:val="right"/>
      <w:pPr>
        <w:ind w:left="6541" w:hanging="180"/>
      </w:pPr>
    </w:lvl>
    <w:lvl w:ilvl="6" w:tplc="0415000F" w:tentative="1">
      <w:start w:val="1"/>
      <w:numFmt w:val="decimal"/>
      <w:lvlText w:val="%7."/>
      <w:lvlJc w:val="left"/>
      <w:pPr>
        <w:ind w:left="7261" w:hanging="360"/>
      </w:pPr>
    </w:lvl>
    <w:lvl w:ilvl="7" w:tplc="04150019" w:tentative="1">
      <w:start w:val="1"/>
      <w:numFmt w:val="lowerLetter"/>
      <w:lvlText w:val="%8."/>
      <w:lvlJc w:val="left"/>
      <w:pPr>
        <w:ind w:left="7981" w:hanging="360"/>
      </w:pPr>
    </w:lvl>
    <w:lvl w:ilvl="8" w:tplc="0415001B" w:tentative="1">
      <w:start w:val="1"/>
      <w:numFmt w:val="lowerRoman"/>
      <w:lvlText w:val="%9."/>
      <w:lvlJc w:val="right"/>
      <w:pPr>
        <w:ind w:left="8701" w:hanging="180"/>
      </w:pPr>
    </w:lvl>
  </w:abstractNum>
  <w:abstractNum w:abstractNumId="5" w15:restartNumberingAfterBreak="0">
    <w:nsid w:val="30FA2A48"/>
    <w:multiLevelType w:val="hybridMultilevel"/>
    <w:tmpl w:val="AA4CD8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80B"/>
    <w:multiLevelType w:val="hybridMultilevel"/>
    <w:tmpl w:val="F496BFFA"/>
    <w:lvl w:ilvl="0" w:tplc="04150011">
      <w:start w:val="1"/>
      <w:numFmt w:val="decimal"/>
      <w:lvlText w:val="%1)"/>
      <w:lvlJc w:val="left"/>
      <w:pPr>
        <w:ind w:left="29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1" w:hanging="360"/>
      </w:pPr>
    </w:lvl>
    <w:lvl w:ilvl="2" w:tplc="0415001B" w:tentative="1">
      <w:start w:val="1"/>
      <w:numFmt w:val="lowerRoman"/>
      <w:lvlText w:val="%3."/>
      <w:lvlJc w:val="right"/>
      <w:pPr>
        <w:ind w:left="4381" w:hanging="180"/>
      </w:pPr>
    </w:lvl>
    <w:lvl w:ilvl="3" w:tplc="0415000F" w:tentative="1">
      <w:start w:val="1"/>
      <w:numFmt w:val="decimal"/>
      <w:lvlText w:val="%4."/>
      <w:lvlJc w:val="left"/>
      <w:pPr>
        <w:ind w:left="5101" w:hanging="360"/>
      </w:pPr>
    </w:lvl>
    <w:lvl w:ilvl="4" w:tplc="04150019" w:tentative="1">
      <w:start w:val="1"/>
      <w:numFmt w:val="lowerLetter"/>
      <w:lvlText w:val="%5."/>
      <w:lvlJc w:val="left"/>
      <w:pPr>
        <w:ind w:left="5821" w:hanging="360"/>
      </w:pPr>
    </w:lvl>
    <w:lvl w:ilvl="5" w:tplc="0415001B" w:tentative="1">
      <w:start w:val="1"/>
      <w:numFmt w:val="lowerRoman"/>
      <w:lvlText w:val="%6."/>
      <w:lvlJc w:val="right"/>
      <w:pPr>
        <w:ind w:left="6541" w:hanging="180"/>
      </w:pPr>
    </w:lvl>
    <w:lvl w:ilvl="6" w:tplc="0415000F" w:tentative="1">
      <w:start w:val="1"/>
      <w:numFmt w:val="decimal"/>
      <w:lvlText w:val="%7."/>
      <w:lvlJc w:val="left"/>
      <w:pPr>
        <w:ind w:left="7261" w:hanging="360"/>
      </w:pPr>
    </w:lvl>
    <w:lvl w:ilvl="7" w:tplc="04150019" w:tentative="1">
      <w:start w:val="1"/>
      <w:numFmt w:val="lowerLetter"/>
      <w:lvlText w:val="%8."/>
      <w:lvlJc w:val="left"/>
      <w:pPr>
        <w:ind w:left="7981" w:hanging="360"/>
      </w:pPr>
    </w:lvl>
    <w:lvl w:ilvl="8" w:tplc="0415001B" w:tentative="1">
      <w:start w:val="1"/>
      <w:numFmt w:val="lowerRoman"/>
      <w:lvlText w:val="%9."/>
      <w:lvlJc w:val="right"/>
      <w:pPr>
        <w:ind w:left="8701" w:hanging="180"/>
      </w:pPr>
    </w:lvl>
  </w:abstractNum>
  <w:abstractNum w:abstractNumId="8" w15:restartNumberingAfterBreak="0">
    <w:nsid w:val="634643DC"/>
    <w:multiLevelType w:val="hybridMultilevel"/>
    <w:tmpl w:val="01405830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0B"/>
    <w:rsid w:val="001D76E1"/>
    <w:rsid w:val="003D790B"/>
    <w:rsid w:val="003E295F"/>
    <w:rsid w:val="004F5B75"/>
    <w:rsid w:val="005048FE"/>
    <w:rsid w:val="00573F2A"/>
    <w:rsid w:val="00593C02"/>
    <w:rsid w:val="005B3B2B"/>
    <w:rsid w:val="0069756E"/>
    <w:rsid w:val="006C231F"/>
    <w:rsid w:val="006F61D0"/>
    <w:rsid w:val="007B2ED2"/>
    <w:rsid w:val="00812104"/>
    <w:rsid w:val="008152D9"/>
    <w:rsid w:val="008C0C38"/>
    <w:rsid w:val="008C496E"/>
    <w:rsid w:val="009C3750"/>
    <w:rsid w:val="00A1411A"/>
    <w:rsid w:val="00B83074"/>
    <w:rsid w:val="00BD122A"/>
    <w:rsid w:val="00CB394A"/>
    <w:rsid w:val="00CC5E4E"/>
    <w:rsid w:val="00CE7F6F"/>
    <w:rsid w:val="00DE6EE8"/>
    <w:rsid w:val="00F419AA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C939"/>
  <w15:chartTrackingRefBased/>
  <w15:docId w15:val="{02720EE5-6842-4BFE-900F-87A15E64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D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90B"/>
  </w:style>
  <w:style w:type="paragraph" w:styleId="Akapitzlist">
    <w:name w:val="List Paragraph"/>
    <w:basedOn w:val="Normalny"/>
    <w:uiPriority w:val="34"/>
    <w:qFormat/>
    <w:rsid w:val="008C4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Kaleta Przemysław</cp:lastModifiedBy>
  <cp:revision>2</cp:revision>
  <cp:lastPrinted>2022-12-09T13:33:00Z</cp:lastPrinted>
  <dcterms:created xsi:type="dcterms:W3CDTF">2022-12-09T13:36:00Z</dcterms:created>
  <dcterms:modified xsi:type="dcterms:W3CDTF">2022-12-09T13:36:00Z</dcterms:modified>
</cp:coreProperties>
</file>