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3AA" w:rsidRDefault="0051022D" w:rsidP="0051022D">
      <w:pPr>
        <w:ind w:left="6521" w:hanging="1"/>
        <w:jc w:val="both"/>
        <w:rPr>
          <w:rFonts w:ascii="Tahoma" w:hAnsi="Tahoma"/>
          <w:b/>
          <w:color w:val="000000"/>
          <w:sz w:val="16"/>
          <w:szCs w:val="16"/>
        </w:rPr>
      </w:pPr>
      <w:r>
        <w:rPr>
          <w:rFonts w:ascii="Tahoma" w:hAnsi="Tahoma"/>
          <w:b/>
          <w:color w:val="000000"/>
          <w:sz w:val="16"/>
          <w:szCs w:val="16"/>
        </w:rPr>
        <w:t>Załącznik Nr 1</w:t>
      </w:r>
    </w:p>
    <w:p w:rsidR="0051022D" w:rsidRDefault="0051022D" w:rsidP="0051022D">
      <w:pPr>
        <w:ind w:left="6521" w:hanging="1"/>
        <w:jc w:val="both"/>
        <w:rPr>
          <w:rFonts w:ascii="Tahoma" w:hAnsi="Tahoma"/>
          <w:b/>
          <w:color w:val="000000"/>
          <w:sz w:val="16"/>
          <w:szCs w:val="16"/>
        </w:rPr>
      </w:pPr>
      <w:proofErr w:type="gramStart"/>
      <w:r>
        <w:rPr>
          <w:rFonts w:ascii="Tahoma" w:hAnsi="Tahoma"/>
          <w:b/>
          <w:color w:val="000000"/>
          <w:sz w:val="16"/>
          <w:szCs w:val="16"/>
        </w:rPr>
        <w:t>do</w:t>
      </w:r>
      <w:proofErr w:type="gramEnd"/>
      <w:r>
        <w:rPr>
          <w:rFonts w:ascii="Tahoma" w:hAnsi="Tahoma"/>
          <w:b/>
          <w:color w:val="000000"/>
          <w:sz w:val="16"/>
          <w:szCs w:val="16"/>
        </w:rPr>
        <w:t xml:space="preserve"> Zarządzenia Nr 651/2022</w:t>
      </w:r>
    </w:p>
    <w:p w:rsidR="0051022D" w:rsidRDefault="0051022D" w:rsidP="0051022D">
      <w:pPr>
        <w:ind w:left="6521" w:hanging="1"/>
        <w:jc w:val="both"/>
        <w:rPr>
          <w:rFonts w:ascii="Tahoma" w:hAnsi="Tahoma"/>
          <w:b/>
          <w:color w:val="000000"/>
          <w:sz w:val="16"/>
          <w:szCs w:val="16"/>
        </w:rPr>
      </w:pPr>
      <w:r>
        <w:rPr>
          <w:rFonts w:ascii="Tahoma" w:hAnsi="Tahoma"/>
          <w:b/>
          <w:color w:val="000000"/>
          <w:sz w:val="16"/>
          <w:szCs w:val="16"/>
        </w:rPr>
        <w:t>Prezydenta Miasta Świnoujście</w:t>
      </w:r>
    </w:p>
    <w:p w:rsidR="0051022D" w:rsidRDefault="0051022D" w:rsidP="0051022D">
      <w:pPr>
        <w:ind w:left="6521" w:hanging="1"/>
        <w:jc w:val="both"/>
        <w:rPr>
          <w:rFonts w:ascii="Tahoma" w:hAnsi="Tahoma"/>
          <w:b/>
          <w:color w:val="000000"/>
          <w:sz w:val="16"/>
          <w:szCs w:val="16"/>
        </w:rPr>
      </w:pPr>
      <w:proofErr w:type="gramStart"/>
      <w:r>
        <w:rPr>
          <w:rFonts w:ascii="Tahoma" w:hAnsi="Tahoma"/>
          <w:b/>
          <w:color w:val="000000"/>
          <w:sz w:val="16"/>
          <w:szCs w:val="16"/>
        </w:rPr>
        <w:t>z</w:t>
      </w:r>
      <w:proofErr w:type="gramEnd"/>
      <w:r>
        <w:rPr>
          <w:rFonts w:ascii="Tahoma" w:hAnsi="Tahoma"/>
          <w:b/>
          <w:color w:val="000000"/>
          <w:sz w:val="16"/>
          <w:szCs w:val="16"/>
        </w:rPr>
        <w:t xml:space="preserve"> dnia 2 grudnia 2022 r.</w:t>
      </w:r>
    </w:p>
    <w:p w:rsidR="007F03AA" w:rsidRDefault="007F03AA" w:rsidP="00927638">
      <w:pPr>
        <w:ind w:left="4963" w:firstLine="709"/>
        <w:jc w:val="center"/>
        <w:rPr>
          <w:rFonts w:ascii="Tahoma" w:hAnsi="Tahoma"/>
          <w:b/>
          <w:color w:val="000000"/>
          <w:sz w:val="16"/>
          <w:szCs w:val="16"/>
        </w:rPr>
      </w:pPr>
    </w:p>
    <w:p w:rsidR="00927638" w:rsidRDefault="00927638" w:rsidP="003C02BD">
      <w:pPr>
        <w:rPr>
          <w:rFonts w:ascii="Tahoma" w:hAnsi="Tahoma"/>
          <w:color w:val="000000"/>
          <w:sz w:val="16"/>
          <w:szCs w:val="16"/>
        </w:rPr>
      </w:pPr>
      <w:bookmarkStart w:id="0" w:name="_GoBack"/>
      <w:bookmarkEnd w:id="0"/>
    </w:p>
    <w:p w:rsidR="008E2DC6" w:rsidRDefault="008E2DC6" w:rsidP="003C02BD">
      <w:pPr>
        <w:rPr>
          <w:rFonts w:ascii="Tahoma" w:hAnsi="Tahoma"/>
          <w:b/>
          <w:bCs/>
          <w:color w:val="000000"/>
          <w:sz w:val="22"/>
          <w:szCs w:val="22"/>
        </w:rPr>
      </w:pPr>
    </w:p>
    <w:p w:rsidR="008E2DC6" w:rsidRDefault="008E2DC6" w:rsidP="008E2DC6">
      <w:pPr>
        <w:jc w:val="center"/>
        <w:rPr>
          <w:rFonts w:ascii="Tahoma" w:hAnsi="Tahoma"/>
          <w:b/>
          <w:bCs/>
          <w:color w:val="000000"/>
          <w:sz w:val="22"/>
          <w:szCs w:val="22"/>
        </w:rPr>
      </w:pPr>
      <w:r>
        <w:rPr>
          <w:rFonts w:ascii="Tahoma" w:hAnsi="Tahoma"/>
          <w:b/>
          <w:bCs/>
          <w:color w:val="000000"/>
          <w:sz w:val="22"/>
          <w:szCs w:val="22"/>
        </w:rPr>
        <w:t>PROTOKÓŁ UZGODNIEŃ</w:t>
      </w:r>
    </w:p>
    <w:p w:rsidR="008E2DC6" w:rsidRDefault="008E2DC6" w:rsidP="008E2DC6">
      <w:pPr>
        <w:jc w:val="both"/>
        <w:rPr>
          <w:rFonts w:ascii="Tahoma" w:hAnsi="Tahoma"/>
          <w:color w:val="000000"/>
          <w:sz w:val="20"/>
          <w:szCs w:val="20"/>
        </w:rPr>
      </w:pPr>
    </w:p>
    <w:p w:rsidR="00E20EE8" w:rsidRDefault="008E2DC6" w:rsidP="008E2DC6">
      <w:pPr>
        <w:ind w:firstLine="28"/>
        <w:jc w:val="both"/>
        <w:rPr>
          <w:rFonts w:ascii="Tahoma" w:hAnsi="Tahoma"/>
          <w:color w:val="000000"/>
          <w:sz w:val="20"/>
          <w:szCs w:val="20"/>
        </w:rPr>
      </w:pPr>
      <w:r>
        <w:rPr>
          <w:rFonts w:ascii="Tahoma" w:hAnsi="Tahoma"/>
          <w:color w:val="000000"/>
          <w:sz w:val="20"/>
          <w:szCs w:val="20"/>
        </w:rPr>
        <w:t xml:space="preserve">w sprawie </w:t>
      </w:r>
      <w:r w:rsidR="00017076">
        <w:rPr>
          <w:rFonts w:ascii="Tahoma" w:hAnsi="Tahoma"/>
          <w:color w:val="000000"/>
          <w:sz w:val="20"/>
          <w:szCs w:val="20"/>
        </w:rPr>
        <w:t xml:space="preserve">zawarcia </w:t>
      </w:r>
      <w:r w:rsidR="006B2658">
        <w:rPr>
          <w:rFonts w:ascii="Tahoma" w:hAnsi="Tahoma"/>
          <w:color w:val="000000"/>
          <w:sz w:val="20"/>
          <w:szCs w:val="20"/>
        </w:rPr>
        <w:t>warunkowe</w:t>
      </w:r>
      <w:r w:rsidR="00017076">
        <w:rPr>
          <w:rFonts w:ascii="Tahoma" w:hAnsi="Tahoma"/>
          <w:color w:val="000000"/>
          <w:sz w:val="20"/>
          <w:szCs w:val="20"/>
        </w:rPr>
        <w:t xml:space="preserve">j przedwstępnej umowy </w:t>
      </w:r>
      <w:r>
        <w:rPr>
          <w:rFonts w:ascii="Tahoma" w:hAnsi="Tahoma"/>
          <w:color w:val="000000"/>
          <w:sz w:val="20"/>
          <w:szCs w:val="20"/>
        </w:rPr>
        <w:t>zamiany prawa własności nieruchomości</w:t>
      </w:r>
      <w:r w:rsidR="00017076">
        <w:rPr>
          <w:rFonts w:ascii="Tahoma" w:hAnsi="Tahoma"/>
          <w:color w:val="000000"/>
          <w:sz w:val="20"/>
          <w:szCs w:val="20"/>
        </w:rPr>
        <w:t xml:space="preserve"> położonych w obrębie 11 m. </w:t>
      </w:r>
      <w:proofErr w:type="gramStart"/>
      <w:r w:rsidR="00017076">
        <w:rPr>
          <w:rFonts w:ascii="Tahoma" w:hAnsi="Tahoma"/>
          <w:color w:val="000000"/>
          <w:sz w:val="20"/>
          <w:szCs w:val="20"/>
        </w:rPr>
        <w:t xml:space="preserve">Świnoujście,  </w:t>
      </w:r>
      <w:r w:rsidR="00B66BCD">
        <w:rPr>
          <w:rFonts w:ascii="Tahoma" w:hAnsi="Tahoma"/>
          <w:color w:val="000000"/>
          <w:sz w:val="20"/>
          <w:szCs w:val="20"/>
        </w:rPr>
        <w:t>stanowiących</w:t>
      </w:r>
      <w:proofErr w:type="gramEnd"/>
      <w:r>
        <w:rPr>
          <w:rFonts w:ascii="Tahoma" w:hAnsi="Tahoma"/>
          <w:color w:val="000000"/>
          <w:sz w:val="20"/>
          <w:szCs w:val="20"/>
        </w:rPr>
        <w:t xml:space="preserve"> </w:t>
      </w:r>
      <w:r w:rsidR="00017076">
        <w:rPr>
          <w:rFonts w:ascii="Tahoma" w:hAnsi="Tahoma"/>
          <w:color w:val="000000"/>
          <w:sz w:val="20"/>
          <w:szCs w:val="20"/>
        </w:rPr>
        <w:t xml:space="preserve">część </w:t>
      </w:r>
      <w:r w:rsidR="00017076">
        <w:rPr>
          <w:rFonts w:ascii="Tahoma" w:hAnsi="Tahoma"/>
          <w:bCs/>
          <w:color w:val="000000"/>
          <w:sz w:val="20"/>
          <w:szCs w:val="20"/>
        </w:rPr>
        <w:t>działki nr 12</w:t>
      </w:r>
      <w:r>
        <w:rPr>
          <w:rFonts w:ascii="Tahoma" w:hAnsi="Tahoma"/>
          <w:color w:val="000000"/>
          <w:sz w:val="20"/>
          <w:szCs w:val="20"/>
        </w:rPr>
        <w:t>,</w:t>
      </w:r>
      <w:r w:rsidR="00017076">
        <w:rPr>
          <w:rFonts w:ascii="Tahoma" w:hAnsi="Tahoma"/>
          <w:color w:val="000000"/>
          <w:sz w:val="20"/>
          <w:szCs w:val="20"/>
        </w:rPr>
        <w:t xml:space="preserve"> część</w:t>
      </w:r>
      <w:r>
        <w:rPr>
          <w:rFonts w:ascii="Tahoma" w:hAnsi="Tahoma"/>
          <w:color w:val="000000"/>
          <w:sz w:val="20"/>
          <w:szCs w:val="20"/>
        </w:rPr>
        <w:t xml:space="preserve"> </w:t>
      </w:r>
      <w:r w:rsidR="00017076">
        <w:rPr>
          <w:rFonts w:ascii="Tahoma" w:hAnsi="Tahoma"/>
          <w:bCs/>
          <w:color w:val="000000"/>
          <w:sz w:val="20"/>
          <w:szCs w:val="20"/>
        </w:rPr>
        <w:t>działki nr 16</w:t>
      </w:r>
      <w:r>
        <w:rPr>
          <w:rFonts w:ascii="Tahoma" w:hAnsi="Tahoma"/>
          <w:color w:val="000000"/>
          <w:sz w:val="20"/>
          <w:szCs w:val="20"/>
        </w:rPr>
        <w:t>,</w:t>
      </w:r>
      <w:r w:rsidR="00B66BCD">
        <w:rPr>
          <w:rFonts w:ascii="Tahoma" w:hAnsi="Tahoma"/>
          <w:color w:val="000000"/>
          <w:sz w:val="20"/>
          <w:szCs w:val="20"/>
        </w:rPr>
        <w:t xml:space="preserve"> działkę</w:t>
      </w:r>
      <w:r w:rsidR="00017076">
        <w:rPr>
          <w:rFonts w:ascii="Tahoma" w:hAnsi="Tahoma"/>
          <w:color w:val="000000"/>
          <w:sz w:val="20"/>
          <w:szCs w:val="20"/>
        </w:rPr>
        <w:t xml:space="preserve"> nr 14/1, część działki nr 14/3, </w:t>
      </w:r>
      <w:r w:rsidR="00B66BCD">
        <w:rPr>
          <w:rFonts w:ascii="Tahoma" w:hAnsi="Tahoma"/>
          <w:color w:val="000000"/>
          <w:sz w:val="20"/>
          <w:szCs w:val="20"/>
        </w:rPr>
        <w:t>działkę nr 17/1, działkę nr 13/1, działkę</w:t>
      </w:r>
      <w:r w:rsidR="002E049D">
        <w:rPr>
          <w:rFonts w:ascii="Tahoma" w:hAnsi="Tahoma"/>
          <w:color w:val="000000"/>
          <w:sz w:val="20"/>
          <w:szCs w:val="20"/>
        </w:rPr>
        <w:t xml:space="preserve"> nr 15/4, część działki nr 11, </w:t>
      </w:r>
      <w:r>
        <w:rPr>
          <w:rFonts w:ascii="Tahoma" w:hAnsi="Tahoma"/>
          <w:color w:val="000000"/>
          <w:sz w:val="20"/>
          <w:szCs w:val="20"/>
        </w:rPr>
        <w:t xml:space="preserve">na prawo użytkowania wieczystego nieruchomości </w:t>
      </w:r>
      <w:r w:rsidR="00B66BCD">
        <w:rPr>
          <w:rFonts w:ascii="Tahoma" w:hAnsi="Tahoma"/>
          <w:color w:val="000000"/>
          <w:sz w:val="20"/>
          <w:szCs w:val="20"/>
        </w:rPr>
        <w:t>położonych w obrębie 11 m. Świnoujście stanowiących część działki nr 20/5,</w:t>
      </w:r>
      <w:r>
        <w:rPr>
          <w:rFonts w:ascii="Tahoma" w:hAnsi="Tahoma"/>
          <w:color w:val="000000"/>
          <w:sz w:val="20"/>
          <w:szCs w:val="20"/>
        </w:rPr>
        <w:t xml:space="preserve"> </w:t>
      </w:r>
      <w:r w:rsidR="00B66BCD">
        <w:rPr>
          <w:rFonts w:ascii="Tahoma" w:hAnsi="Tahoma"/>
          <w:color w:val="000000"/>
          <w:sz w:val="20"/>
          <w:szCs w:val="20"/>
        </w:rPr>
        <w:t>część działki</w:t>
      </w:r>
      <w:r>
        <w:rPr>
          <w:rFonts w:ascii="Tahoma" w:hAnsi="Tahoma"/>
          <w:color w:val="000000"/>
          <w:sz w:val="20"/>
          <w:szCs w:val="20"/>
        </w:rPr>
        <w:t xml:space="preserve"> nr </w:t>
      </w:r>
      <w:r w:rsidR="00B66BCD">
        <w:rPr>
          <w:rFonts w:ascii="Tahoma" w:hAnsi="Tahoma"/>
          <w:color w:val="000000"/>
          <w:sz w:val="20"/>
          <w:szCs w:val="20"/>
        </w:rPr>
        <w:t>20/6</w:t>
      </w:r>
      <w:r>
        <w:rPr>
          <w:rFonts w:ascii="Tahoma" w:hAnsi="Tahoma"/>
          <w:color w:val="000000"/>
          <w:sz w:val="20"/>
          <w:szCs w:val="20"/>
        </w:rPr>
        <w:t>,</w:t>
      </w:r>
      <w:r w:rsidR="00A40647">
        <w:rPr>
          <w:rFonts w:ascii="Tahoma" w:hAnsi="Tahoma"/>
          <w:color w:val="000000"/>
          <w:sz w:val="20"/>
          <w:szCs w:val="20"/>
        </w:rPr>
        <w:t xml:space="preserve"> część działki</w:t>
      </w:r>
      <w:r w:rsidR="00B66BCD">
        <w:rPr>
          <w:rFonts w:ascii="Tahoma" w:hAnsi="Tahoma"/>
          <w:color w:val="000000"/>
          <w:sz w:val="20"/>
          <w:szCs w:val="20"/>
        </w:rPr>
        <w:t xml:space="preserve"> nr 14/2</w:t>
      </w:r>
      <w:r>
        <w:rPr>
          <w:rFonts w:ascii="Tahoma" w:hAnsi="Tahoma"/>
          <w:color w:val="000000"/>
          <w:sz w:val="20"/>
          <w:szCs w:val="20"/>
        </w:rPr>
        <w:t>,</w:t>
      </w:r>
      <w:r w:rsidR="00A40647">
        <w:rPr>
          <w:rFonts w:ascii="Tahoma" w:hAnsi="Tahoma"/>
          <w:color w:val="000000"/>
          <w:sz w:val="20"/>
          <w:szCs w:val="20"/>
        </w:rPr>
        <w:t xml:space="preserve"> część działki nr 171,</w:t>
      </w:r>
      <w:r>
        <w:rPr>
          <w:rFonts w:ascii="Tahoma" w:hAnsi="Tahoma"/>
          <w:color w:val="000000"/>
          <w:sz w:val="20"/>
          <w:szCs w:val="20"/>
        </w:rPr>
        <w:t xml:space="preserve"> </w:t>
      </w:r>
      <w:r w:rsidR="00B66BCD">
        <w:rPr>
          <w:rFonts w:ascii="Tahoma" w:hAnsi="Tahoma"/>
          <w:color w:val="000000"/>
          <w:sz w:val="20"/>
          <w:szCs w:val="20"/>
        </w:rPr>
        <w:t xml:space="preserve">część działki </w:t>
      </w:r>
      <w:r w:rsidR="00A40647">
        <w:rPr>
          <w:rFonts w:ascii="Tahoma" w:hAnsi="Tahoma"/>
          <w:color w:val="000000"/>
          <w:sz w:val="20"/>
          <w:szCs w:val="20"/>
        </w:rPr>
        <w:br/>
      </w:r>
      <w:r w:rsidR="00B66BCD">
        <w:rPr>
          <w:rFonts w:ascii="Tahoma" w:hAnsi="Tahoma"/>
          <w:color w:val="000000"/>
          <w:sz w:val="20"/>
          <w:szCs w:val="20"/>
        </w:rPr>
        <w:t>nr 149/7</w:t>
      </w:r>
      <w:r>
        <w:rPr>
          <w:rFonts w:ascii="Tahoma" w:hAnsi="Tahoma"/>
          <w:color w:val="000000"/>
          <w:sz w:val="20"/>
          <w:szCs w:val="20"/>
        </w:rPr>
        <w:t xml:space="preserve"> </w:t>
      </w:r>
      <w:r w:rsidR="00E20EE8">
        <w:rPr>
          <w:rFonts w:ascii="Tahoma" w:hAnsi="Tahoma"/>
          <w:color w:val="000000"/>
          <w:sz w:val="20"/>
          <w:szCs w:val="20"/>
        </w:rPr>
        <w:t>na których zosta</w:t>
      </w:r>
      <w:r w:rsidR="00A40647">
        <w:rPr>
          <w:rFonts w:ascii="Tahoma" w:hAnsi="Tahoma"/>
          <w:color w:val="000000"/>
          <w:sz w:val="20"/>
          <w:szCs w:val="20"/>
        </w:rPr>
        <w:t>ł</w:t>
      </w:r>
      <w:r w:rsidR="00552E83">
        <w:rPr>
          <w:rFonts w:ascii="Tahoma" w:hAnsi="Tahoma"/>
          <w:color w:val="000000"/>
          <w:sz w:val="20"/>
          <w:szCs w:val="20"/>
        </w:rPr>
        <w:t>a</w:t>
      </w:r>
      <w:r w:rsidR="00E20EE8">
        <w:rPr>
          <w:rFonts w:ascii="Tahoma" w:hAnsi="Tahoma"/>
          <w:color w:val="000000"/>
          <w:sz w:val="20"/>
          <w:szCs w:val="20"/>
        </w:rPr>
        <w:t xml:space="preserve"> zrealizowana Nowa Droga,</w:t>
      </w:r>
      <w:r w:rsidR="00552E83">
        <w:rPr>
          <w:rFonts w:ascii="Tahoma" w:hAnsi="Tahoma"/>
          <w:color w:val="000000"/>
          <w:sz w:val="20"/>
          <w:szCs w:val="20"/>
        </w:rPr>
        <w:t xml:space="preserve"> wraz z prawem własności zlokalizowanych na niej budynków, budowli lub innych urządzeń, oraz w zamian za przeniesienie</w:t>
      </w:r>
      <w:r w:rsidR="00E20EE8">
        <w:rPr>
          <w:rFonts w:ascii="Tahoma" w:hAnsi="Tahoma"/>
          <w:color w:val="000000"/>
          <w:sz w:val="20"/>
          <w:szCs w:val="20"/>
        </w:rPr>
        <w:t xml:space="preserve"> nakład</w:t>
      </w:r>
      <w:r w:rsidR="00552E83">
        <w:rPr>
          <w:rFonts w:ascii="Tahoma" w:hAnsi="Tahoma"/>
          <w:color w:val="000000"/>
          <w:sz w:val="20"/>
          <w:szCs w:val="20"/>
        </w:rPr>
        <w:t>ów</w:t>
      </w:r>
      <w:r w:rsidR="00E20EE8">
        <w:rPr>
          <w:rFonts w:ascii="Tahoma" w:hAnsi="Tahoma"/>
          <w:color w:val="000000"/>
          <w:sz w:val="20"/>
          <w:szCs w:val="20"/>
        </w:rPr>
        <w:t xml:space="preserve"> na budowę Nowej Drogi dokonany</w:t>
      </w:r>
      <w:r w:rsidR="00552E83">
        <w:rPr>
          <w:rFonts w:ascii="Tahoma" w:hAnsi="Tahoma"/>
          <w:color w:val="000000"/>
          <w:sz w:val="20"/>
          <w:szCs w:val="20"/>
        </w:rPr>
        <w:t>ch</w:t>
      </w:r>
      <w:r w:rsidR="00E20EE8">
        <w:rPr>
          <w:rFonts w:ascii="Tahoma" w:hAnsi="Tahoma"/>
          <w:color w:val="000000"/>
          <w:sz w:val="20"/>
          <w:szCs w:val="20"/>
        </w:rPr>
        <w:t xml:space="preserve"> na nieruchomości</w:t>
      </w:r>
      <w:r w:rsidR="00A40647">
        <w:rPr>
          <w:rFonts w:ascii="Tahoma" w:hAnsi="Tahoma"/>
          <w:color w:val="000000"/>
          <w:sz w:val="20"/>
          <w:szCs w:val="20"/>
        </w:rPr>
        <w:t>ach</w:t>
      </w:r>
      <w:r w:rsidR="00E20EE8">
        <w:rPr>
          <w:rFonts w:ascii="Tahoma" w:hAnsi="Tahoma"/>
          <w:color w:val="000000"/>
          <w:sz w:val="20"/>
          <w:szCs w:val="20"/>
        </w:rPr>
        <w:t xml:space="preserve"> stanowiących przedmiot własności Gminy Miasto Świnoujście,</w:t>
      </w:r>
    </w:p>
    <w:p w:rsidR="00E20EE8" w:rsidRDefault="00E20EE8" w:rsidP="00E20EE8">
      <w:pPr>
        <w:spacing w:line="120" w:lineRule="exact"/>
        <w:jc w:val="both"/>
        <w:rPr>
          <w:rFonts w:ascii="Tahoma" w:hAnsi="Tahoma"/>
          <w:color w:val="000000"/>
          <w:sz w:val="20"/>
          <w:szCs w:val="20"/>
        </w:rPr>
      </w:pPr>
    </w:p>
    <w:p w:rsidR="00E20EE8" w:rsidRDefault="008E2DC6" w:rsidP="008E2DC6">
      <w:pPr>
        <w:ind w:firstLine="28"/>
        <w:jc w:val="both"/>
        <w:rPr>
          <w:rFonts w:ascii="Tahoma" w:hAnsi="Tahoma"/>
          <w:color w:val="000000"/>
          <w:sz w:val="20"/>
          <w:szCs w:val="20"/>
        </w:rPr>
      </w:pPr>
      <w:r>
        <w:rPr>
          <w:rFonts w:ascii="Tahoma" w:hAnsi="Tahoma"/>
          <w:color w:val="000000"/>
          <w:sz w:val="20"/>
          <w:szCs w:val="20"/>
        </w:rPr>
        <w:t xml:space="preserve">sporządzony w Świnoujściu w </w:t>
      </w:r>
      <w:proofErr w:type="gramStart"/>
      <w:r>
        <w:rPr>
          <w:rFonts w:ascii="Tahoma" w:hAnsi="Tahoma"/>
          <w:color w:val="000000"/>
          <w:sz w:val="20"/>
          <w:szCs w:val="20"/>
        </w:rPr>
        <w:t>d</w:t>
      </w:r>
      <w:r w:rsidR="00E20EE8">
        <w:rPr>
          <w:rFonts w:ascii="Tahoma" w:hAnsi="Tahoma"/>
          <w:color w:val="000000"/>
          <w:sz w:val="20"/>
          <w:szCs w:val="20"/>
        </w:rPr>
        <w:t xml:space="preserve">niu  </w:t>
      </w:r>
      <w:r w:rsidR="00552E83">
        <w:rPr>
          <w:rFonts w:ascii="Tahoma" w:hAnsi="Tahoma"/>
          <w:color w:val="000000"/>
          <w:sz w:val="20"/>
          <w:szCs w:val="20"/>
        </w:rPr>
        <w:t>5 grudnia</w:t>
      </w:r>
      <w:proofErr w:type="gramEnd"/>
      <w:r w:rsidR="00E20EE8">
        <w:rPr>
          <w:rFonts w:ascii="Tahoma" w:hAnsi="Tahoma"/>
          <w:color w:val="000000"/>
          <w:sz w:val="20"/>
          <w:szCs w:val="20"/>
        </w:rPr>
        <w:t xml:space="preserve"> 2022</w:t>
      </w:r>
      <w:r>
        <w:rPr>
          <w:rFonts w:ascii="Tahoma" w:hAnsi="Tahoma"/>
          <w:color w:val="000000"/>
          <w:sz w:val="20"/>
          <w:szCs w:val="20"/>
        </w:rPr>
        <w:t xml:space="preserve"> roku pomiędzy</w:t>
      </w:r>
      <w:r w:rsidR="00E20EE8">
        <w:rPr>
          <w:rFonts w:ascii="Tahoma" w:hAnsi="Tahoma"/>
          <w:color w:val="000000"/>
          <w:sz w:val="20"/>
          <w:szCs w:val="20"/>
        </w:rPr>
        <w:t>:</w:t>
      </w:r>
    </w:p>
    <w:p w:rsidR="00E20EE8" w:rsidRDefault="00E20EE8" w:rsidP="00E20EE8">
      <w:pPr>
        <w:spacing w:line="120" w:lineRule="exact"/>
        <w:ind w:firstLine="28"/>
        <w:jc w:val="both"/>
        <w:rPr>
          <w:rFonts w:ascii="Tahoma" w:hAnsi="Tahoma"/>
          <w:color w:val="000000"/>
          <w:sz w:val="20"/>
          <w:szCs w:val="20"/>
        </w:rPr>
      </w:pPr>
    </w:p>
    <w:p w:rsidR="00552E83" w:rsidRDefault="008E2DC6" w:rsidP="008E2DC6">
      <w:pPr>
        <w:ind w:firstLine="28"/>
        <w:jc w:val="both"/>
        <w:rPr>
          <w:rFonts w:ascii="Tahoma" w:eastAsia="Times New Roman" w:hAnsi="Tahoma"/>
          <w:sz w:val="20"/>
          <w:szCs w:val="20"/>
        </w:rPr>
      </w:pPr>
      <w:r>
        <w:rPr>
          <w:rFonts w:ascii="Tahoma" w:eastAsia="Times New Roman" w:hAnsi="Tahoma"/>
          <w:b/>
          <w:sz w:val="20"/>
          <w:szCs w:val="20"/>
        </w:rPr>
        <w:t>Gminą Miasto Świnoujście</w:t>
      </w:r>
      <w:r w:rsidR="00E20EE8">
        <w:rPr>
          <w:rFonts w:ascii="Tahoma" w:eastAsia="Times New Roman" w:hAnsi="Tahoma"/>
          <w:sz w:val="20"/>
          <w:szCs w:val="20"/>
        </w:rPr>
        <w:t xml:space="preserve"> </w:t>
      </w:r>
    </w:p>
    <w:p w:rsidR="008E2DC6" w:rsidRDefault="00E20EE8" w:rsidP="00552E83">
      <w:pPr>
        <w:ind w:firstLine="28"/>
        <w:jc w:val="both"/>
        <w:rPr>
          <w:rFonts w:ascii="Tahoma" w:eastAsia="Times New Roman" w:hAnsi="Tahoma"/>
          <w:sz w:val="20"/>
          <w:szCs w:val="20"/>
        </w:rPr>
      </w:pPr>
      <w:proofErr w:type="gramStart"/>
      <w:r>
        <w:rPr>
          <w:rFonts w:ascii="Tahoma" w:eastAsia="Times New Roman" w:hAnsi="Tahoma"/>
          <w:sz w:val="20"/>
          <w:szCs w:val="20"/>
        </w:rPr>
        <w:t>z</w:t>
      </w:r>
      <w:proofErr w:type="gramEnd"/>
      <w:r>
        <w:rPr>
          <w:rFonts w:ascii="Tahoma" w:eastAsia="Times New Roman" w:hAnsi="Tahoma"/>
          <w:sz w:val="20"/>
          <w:szCs w:val="20"/>
        </w:rPr>
        <w:t xml:space="preserve"> siedzibą w Świnoujściu przy </w:t>
      </w:r>
      <w:r w:rsidR="008E2DC6">
        <w:rPr>
          <w:rFonts w:ascii="Tahoma" w:eastAsia="Times New Roman" w:hAnsi="Tahoma"/>
          <w:sz w:val="20"/>
          <w:szCs w:val="20"/>
        </w:rPr>
        <w:t xml:space="preserve">ul. Wojska Polskiego 1/5, 72-600 Świnoujście, NIP: </w:t>
      </w:r>
      <w:r w:rsidR="008E2DC6">
        <w:rPr>
          <w:rFonts w:ascii="Tahoma" w:hAnsi="Tahoma"/>
          <w:sz w:val="20"/>
          <w:szCs w:val="20"/>
        </w:rPr>
        <w:t>8</w:t>
      </w:r>
      <w:r>
        <w:rPr>
          <w:rFonts w:ascii="Tahoma" w:hAnsi="Tahoma"/>
          <w:sz w:val="20"/>
          <w:szCs w:val="20"/>
        </w:rPr>
        <w:t>551571375, reprezentowaną przez:</w:t>
      </w:r>
    </w:p>
    <w:p w:rsidR="008E2DC6" w:rsidRPr="00EA254F" w:rsidRDefault="008E2DC6" w:rsidP="008E2DC6">
      <w:pPr>
        <w:spacing w:line="100" w:lineRule="atLeast"/>
        <w:jc w:val="both"/>
        <w:rPr>
          <w:rFonts w:ascii="Tahoma" w:hAnsi="Tahoma"/>
          <w:sz w:val="20"/>
          <w:szCs w:val="20"/>
        </w:rPr>
      </w:pPr>
      <w:proofErr w:type="gramStart"/>
      <w:r w:rsidRPr="00EA254F">
        <w:rPr>
          <w:rFonts w:ascii="Tahoma" w:hAnsi="Tahoma"/>
          <w:sz w:val="20"/>
          <w:szCs w:val="20"/>
        </w:rPr>
        <w:t>mgr</w:t>
      </w:r>
      <w:proofErr w:type="gramEnd"/>
      <w:r w:rsidRPr="00EA254F">
        <w:rPr>
          <w:rFonts w:ascii="Tahoma" w:hAnsi="Tahoma"/>
          <w:sz w:val="20"/>
          <w:szCs w:val="20"/>
        </w:rPr>
        <w:t xml:space="preserve"> inż. Janusza </w:t>
      </w:r>
      <w:proofErr w:type="spellStart"/>
      <w:r w:rsidRPr="00EA254F">
        <w:rPr>
          <w:rFonts w:ascii="Tahoma" w:hAnsi="Tahoma"/>
          <w:sz w:val="20"/>
          <w:szCs w:val="20"/>
        </w:rPr>
        <w:t>Żmurkiewicza</w:t>
      </w:r>
      <w:proofErr w:type="spellEnd"/>
      <w:r w:rsidR="00EA254F" w:rsidRPr="00EA254F">
        <w:rPr>
          <w:rFonts w:ascii="Tahoma" w:hAnsi="Tahoma"/>
          <w:sz w:val="20"/>
          <w:szCs w:val="20"/>
        </w:rPr>
        <w:t xml:space="preserve"> - Prezydenta Miasta Świnoujście,</w:t>
      </w:r>
    </w:p>
    <w:p w:rsidR="00552E83" w:rsidRDefault="00552E83" w:rsidP="00552E83">
      <w:pPr>
        <w:spacing w:line="120" w:lineRule="exact"/>
        <w:jc w:val="both"/>
        <w:rPr>
          <w:rFonts w:ascii="Tahoma" w:hAnsi="Tahoma"/>
          <w:sz w:val="20"/>
          <w:szCs w:val="20"/>
        </w:rPr>
      </w:pPr>
    </w:p>
    <w:p w:rsidR="00E20EE8" w:rsidRPr="00E20EE8" w:rsidRDefault="00E20EE8" w:rsidP="008E2DC6">
      <w:pPr>
        <w:spacing w:line="100" w:lineRule="atLeast"/>
        <w:jc w:val="both"/>
        <w:rPr>
          <w:rFonts w:ascii="Tahoma" w:hAnsi="Tahoma"/>
          <w:b/>
          <w:sz w:val="20"/>
          <w:szCs w:val="20"/>
        </w:rPr>
      </w:pPr>
      <w:proofErr w:type="gramStart"/>
      <w:r>
        <w:rPr>
          <w:rFonts w:ascii="Tahoma" w:hAnsi="Tahoma"/>
          <w:sz w:val="20"/>
          <w:szCs w:val="20"/>
        </w:rPr>
        <w:t>zwaną</w:t>
      </w:r>
      <w:proofErr w:type="gramEnd"/>
      <w:r>
        <w:rPr>
          <w:rFonts w:ascii="Tahoma" w:hAnsi="Tahoma"/>
          <w:sz w:val="20"/>
          <w:szCs w:val="20"/>
        </w:rPr>
        <w:t xml:space="preserve"> dalej </w:t>
      </w:r>
      <w:r>
        <w:rPr>
          <w:rFonts w:ascii="Tahoma" w:hAnsi="Tahoma"/>
          <w:b/>
          <w:sz w:val="20"/>
          <w:szCs w:val="20"/>
        </w:rPr>
        <w:t>„Miastem”</w:t>
      </w:r>
    </w:p>
    <w:p w:rsidR="008E2DC6" w:rsidRDefault="008E2DC6" w:rsidP="008E2DC6">
      <w:pPr>
        <w:spacing w:line="120" w:lineRule="exact"/>
        <w:jc w:val="both"/>
        <w:rPr>
          <w:rFonts w:ascii="Tahoma" w:eastAsia="Times New Roman" w:hAnsi="Tahoma"/>
          <w:sz w:val="20"/>
          <w:szCs w:val="20"/>
        </w:rPr>
      </w:pPr>
    </w:p>
    <w:p w:rsidR="008E2DC6" w:rsidRDefault="008E2DC6" w:rsidP="008E2DC6">
      <w:pPr>
        <w:spacing w:line="100" w:lineRule="atLeast"/>
        <w:jc w:val="center"/>
        <w:rPr>
          <w:rFonts w:ascii="Tahoma" w:eastAsia="Times New Roman" w:hAnsi="Tahoma"/>
          <w:sz w:val="20"/>
          <w:szCs w:val="20"/>
        </w:rPr>
      </w:pPr>
      <w:proofErr w:type="gramStart"/>
      <w:r>
        <w:rPr>
          <w:rFonts w:ascii="Tahoma" w:eastAsia="Times New Roman" w:hAnsi="Tahoma"/>
          <w:sz w:val="20"/>
          <w:szCs w:val="20"/>
        </w:rPr>
        <w:t>a</w:t>
      </w:r>
      <w:proofErr w:type="gramEnd"/>
    </w:p>
    <w:p w:rsidR="00305ADF" w:rsidRDefault="00305ADF" w:rsidP="00305ADF">
      <w:pPr>
        <w:spacing w:line="120" w:lineRule="exact"/>
        <w:jc w:val="center"/>
        <w:rPr>
          <w:rFonts w:ascii="Tahoma" w:eastAsia="Times New Roman" w:hAnsi="Tahoma"/>
          <w:sz w:val="20"/>
          <w:szCs w:val="20"/>
        </w:rPr>
      </w:pPr>
    </w:p>
    <w:p w:rsidR="00552E83" w:rsidRDefault="00552E83" w:rsidP="00E20EE8">
      <w:pPr>
        <w:jc w:val="both"/>
        <w:rPr>
          <w:rFonts w:ascii="Tahoma" w:hAnsi="Tahoma"/>
          <w:b/>
          <w:bCs/>
          <w:sz w:val="20"/>
          <w:szCs w:val="20"/>
        </w:rPr>
      </w:pPr>
      <w:proofErr w:type="gramStart"/>
      <w:r>
        <w:rPr>
          <w:rFonts w:ascii="Tahoma" w:hAnsi="Tahoma"/>
          <w:b/>
          <w:bCs/>
          <w:sz w:val="20"/>
          <w:szCs w:val="20"/>
        </w:rPr>
        <w:t>s</w:t>
      </w:r>
      <w:r w:rsidR="00E20EE8" w:rsidRPr="00E20EE8">
        <w:rPr>
          <w:rFonts w:ascii="Tahoma" w:hAnsi="Tahoma"/>
          <w:b/>
          <w:bCs/>
          <w:sz w:val="20"/>
          <w:szCs w:val="20"/>
        </w:rPr>
        <w:t>półką</w:t>
      </w:r>
      <w:proofErr w:type="gramEnd"/>
      <w:r w:rsidR="00E20EE8" w:rsidRPr="00E20EE8">
        <w:rPr>
          <w:rFonts w:ascii="Tahoma" w:hAnsi="Tahoma"/>
          <w:b/>
          <w:bCs/>
          <w:sz w:val="20"/>
          <w:szCs w:val="20"/>
        </w:rPr>
        <w:t xml:space="preserve"> Operator Gazociągów Przesyłowych GAZ-SYSTEM Spółka Akcyjna </w:t>
      </w:r>
    </w:p>
    <w:p w:rsidR="00E20EE8" w:rsidRDefault="00E20EE8" w:rsidP="00E20EE8">
      <w:pPr>
        <w:jc w:val="both"/>
        <w:rPr>
          <w:rFonts w:ascii="Tahoma" w:hAnsi="Tahoma"/>
          <w:sz w:val="20"/>
          <w:szCs w:val="20"/>
        </w:rPr>
      </w:pPr>
      <w:proofErr w:type="gramStart"/>
      <w:r w:rsidRPr="00E20EE8">
        <w:rPr>
          <w:rFonts w:ascii="Tahoma" w:hAnsi="Tahoma"/>
          <w:sz w:val="20"/>
          <w:szCs w:val="20"/>
        </w:rPr>
        <w:t>z</w:t>
      </w:r>
      <w:proofErr w:type="gramEnd"/>
      <w:r w:rsidRPr="00E20EE8">
        <w:rPr>
          <w:rFonts w:ascii="Tahoma" w:hAnsi="Tahoma"/>
          <w:sz w:val="20"/>
          <w:szCs w:val="20"/>
        </w:rPr>
        <w:t xml:space="preserve"> siedzibą w Warszawie, przy ul. Mszczonowskiej 4, 02-337 Warszawa, zarejestrowaną w rejestrze przedsiębiorców prowadzonym przez Sąd Rejonowy dla m. st. Warszawy, XII Wydział Gospodarczy Krajowego Rejestru Sądowego, pod numerem 0000264771 posiadającej NIP 527</w:t>
      </w:r>
      <w:r w:rsidRPr="00E20EE8">
        <w:rPr>
          <w:rFonts w:ascii="Tahoma" w:hAnsi="Tahoma"/>
          <w:sz w:val="20"/>
          <w:szCs w:val="20"/>
        </w:rPr>
        <w:noBreakHyphen/>
        <w:t xml:space="preserve">243-20-41, </w:t>
      </w:r>
      <w:r w:rsidR="00552E83">
        <w:rPr>
          <w:rFonts w:ascii="Tahoma" w:hAnsi="Tahoma"/>
          <w:sz w:val="20"/>
          <w:szCs w:val="20"/>
        </w:rPr>
        <w:br/>
      </w:r>
      <w:r w:rsidRPr="00E20EE8">
        <w:rPr>
          <w:rFonts w:ascii="Tahoma" w:hAnsi="Tahoma"/>
          <w:sz w:val="20"/>
          <w:szCs w:val="20"/>
        </w:rPr>
        <w:t>REGON 015716698, o kapitale zakładowym w wysokości 6 377 190 842 PLN wpłaconym w całości,</w:t>
      </w:r>
      <w:r>
        <w:rPr>
          <w:rFonts w:ascii="Tahoma" w:hAnsi="Tahoma"/>
          <w:sz w:val="20"/>
          <w:szCs w:val="20"/>
        </w:rPr>
        <w:t xml:space="preserve"> </w:t>
      </w:r>
      <w:r w:rsidRPr="00E20EE8">
        <w:rPr>
          <w:rFonts w:ascii="Tahoma" w:hAnsi="Tahoma"/>
          <w:sz w:val="20"/>
          <w:szCs w:val="20"/>
        </w:rPr>
        <w:t>reprezentowaną przez</w:t>
      </w:r>
      <w:r>
        <w:rPr>
          <w:rFonts w:ascii="Tahoma" w:hAnsi="Tahoma"/>
          <w:sz w:val="20"/>
          <w:szCs w:val="20"/>
        </w:rPr>
        <w:t>:</w:t>
      </w:r>
      <w:r w:rsidRPr="00E20EE8">
        <w:rPr>
          <w:rFonts w:ascii="Tahoma" w:hAnsi="Tahoma"/>
          <w:sz w:val="20"/>
          <w:szCs w:val="20"/>
        </w:rPr>
        <w:t xml:space="preserve"> </w:t>
      </w:r>
    </w:p>
    <w:p w:rsidR="00E20EE8" w:rsidRPr="00EA254F" w:rsidRDefault="00EA254F" w:rsidP="00E20EE8">
      <w:pPr>
        <w:jc w:val="both"/>
        <w:rPr>
          <w:rFonts w:ascii="Tahoma" w:hAnsi="Tahoma"/>
          <w:sz w:val="20"/>
          <w:szCs w:val="20"/>
        </w:rPr>
      </w:pPr>
      <w:r>
        <w:rPr>
          <w:rFonts w:ascii="Tahoma" w:hAnsi="Tahoma"/>
          <w:sz w:val="20"/>
          <w:szCs w:val="20"/>
        </w:rPr>
        <w:t xml:space="preserve">Grzegorza Błędowskiego – Dyrektora Pionu </w:t>
      </w:r>
      <w:r w:rsidR="008E452F">
        <w:rPr>
          <w:rFonts w:ascii="Tahoma" w:hAnsi="Tahoma"/>
          <w:sz w:val="20"/>
          <w:szCs w:val="20"/>
        </w:rPr>
        <w:t>Operacji Morskich</w:t>
      </w:r>
    </w:p>
    <w:p w:rsidR="00E20EE8" w:rsidRDefault="00E20EE8" w:rsidP="00E20EE8">
      <w:pPr>
        <w:jc w:val="both"/>
        <w:rPr>
          <w:rFonts w:ascii="Tahoma" w:hAnsi="Tahoma"/>
          <w:sz w:val="20"/>
          <w:szCs w:val="20"/>
        </w:rPr>
      </w:pPr>
      <w:proofErr w:type="gramStart"/>
      <w:r w:rsidRPr="00E20EE8">
        <w:rPr>
          <w:rFonts w:ascii="Tahoma" w:hAnsi="Tahoma"/>
          <w:sz w:val="20"/>
          <w:szCs w:val="20"/>
        </w:rPr>
        <w:t>oraz</w:t>
      </w:r>
      <w:proofErr w:type="gramEnd"/>
      <w:r w:rsidRPr="00E20EE8">
        <w:rPr>
          <w:rFonts w:ascii="Tahoma" w:hAnsi="Tahoma"/>
          <w:sz w:val="20"/>
          <w:szCs w:val="20"/>
        </w:rPr>
        <w:t xml:space="preserve"> </w:t>
      </w:r>
    </w:p>
    <w:p w:rsidR="00E20EE8" w:rsidRDefault="00EA254F" w:rsidP="00E20EE8">
      <w:pPr>
        <w:jc w:val="both"/>
        <w:rPr>
          <w:rFonts w:ascii="Tahoma" w:hAnsi="Tahoma"/>
          <w:sz w:val="20"/>
          <w:szCs w:val="20"/>
        </w:rPr>
      </w:pPr>
      <w:r w:rsidRPr="00EA254F">
        <w:rPr>
          <w:rFonts w:ascii="Tahoma" w:hAnsi="Tahoma"/>
          <w:sz w:val="20"/>
          <w:szCs w:val="20"/>
        </w:rPr>
        <w:t>Jacka Kępa</w:t>
      </w:r>
      <w:r>
        <w:rPr>
          <w:rFonts w:ascii="Tahoma" w:hAnsi="Tahoma"/>
          <w:sz w:val="20"/>
          <w:szCs w:val="20"/>
        </w:rPr>
        <w:t xml:space="preserve"> – eksperta, prawnika</w:t>
      </w:r>
      <w:r w:rsidR="008E452F">
        <w:rPr>
          <w:rFonts w:ascii="Tahoma" w:hAnsi="Tahoma"/>
          <w:sz w:val="20"/>
          <w:szCs w:val="20"/>
        </w:rPr>
        <w:t xml:space="preserve"> w Pionie Operacji Morskich,</w:t>
      </w:r>
    </w:p>
    <w:p w:rsidR="00EA254F" w:rsidRPr="00EA254F" w:rsidRDefault="00EA254F" w:rsidP="00EA254F">
      <w:pPr>
        <w:spacing w:line="120" w:lineRule="exact"/>
        <w:jc w:val="both"/>
        <w:rPr>
          <w:rFonts w:ascii="Tahoma" w:hAnsi="Tahoma"/>
          <w:sz w:val="20"/>
          <w:szCs w:val="20"/>
        </w:rPr>
      </w:pPr>
    </w:p>
    <w:p w:rsidR="008E2DC6" w:rsidRDefault="00E20EE8" w:rsidP="00E20EE8">
      <w:pPr>
        <w:jc w:val="both"/>
        <w:rPr>
          <w:rFonts w:ascii="Tahoma" w:hAnsi="Tahoma"/>
          <w:sz w:val="20"/>
          <w:szCs w:val="20"/>
        </w:rPr>
      </w:pPr>
      <w:proofErr w:type="gramStart"/>
      <w:r w:rsidRPr="00E20EE8">
        <w:rPr>
          <w:rFonts w:ascii="Tahoma" w:hAnsi="Tahoma"/>
          <w:sz w:val="20"/>
          <w:szCs w:val="20"/>
        </w:rPr>
        <w:t>zwaną</w:t>
      </w:r>
      <w:proofErr w:type="gramEnd"/>
      <w:r w:rsidRPr="00E20EE8">
        <w:rPr>
          <w:rFonts w:ascii="Tahoma" w:hAnsi="Tahoma"/>
          <w:sz w:val="20"/>
          <w:szCs w:val="20"/>
        </w:rPr>
        <w:t xml:space="preserve"> dalej „</w:t>
      </w:r>
      <w:r w:rsidRPr="00E20EE8">
        <w:rPr>
          <w:rFonts w:ascii="Tahoma" w:hAnsi="Tahoma"/>
          <w:b/>
          <w:bCs/>
          <w:sz w:val="20"/>
          <w:szCs w:val="20"/>
        </w:rPr>
        <w:t>GAZ-SYSTEM</w:t>
      </w:r>
      <w:r w:rsidRPr="00E20EE8">
        <w:rPr>
          <w:rFonts w:ascii="Tahoma" w:hAnsi="Tahoma"/>
          <w:sz w:val="20"/>
          <w:szCs w:val="20"/>
        </w:rPr>
        <w:t>”</w:t>
      </w:r>
    </w:p>
    <w:p w:rsidR="00E05F09" w:rsidRDefault="00E05F09" w:rsidP="00E20EE8">
      <w:pPr>
        <w:jc w:val="both"/>
        <w:rPr>
          <w:rFonts w:ascii="Tahoma" w:hAnsi="Tahoma"/>
          <w:sz w:val="20"/>
          <w:szCs w:val="20"/>
        </w:rPr>
      </w:pPr>
    </w:p>
    <w:p w:rsidR="00E05F09" w:rsidRPr="00E05F09" w:rsidRDefault="00E05F09" w:rsidP="00E20EE8">
      <w:pPr>
        <w:jc w:val="both"/>
        <w:rPr>
          <w:rFonts w:ascii="Tahoma" w:hAnsi="Tahoma"/>
          <w:b/>
          <w:color w:val="000000"/>
          <w:sz w:val="20"/>
          <w:szCs w:val="20"/>
        </w:rPr>
      </w:pPr>
      <w:proofErr w:type="gramStart"/>
      <w:r>
        <w:rPr>
          <w:rFonts w:ascii="Tahoma" w:hAnsi="Tahoma"/>
          <w:sz w:val="20"/>
          <w:szCs w:val="20"/>
        </w:rPr>
        <w:t>przy</w:t>
      </w:r>
      <w:proofErr w:type="gramEnd"/>
      <w:r>
        <w:rPr>
          <w:rFonts w:ascii="Tahoma" w:hAnsi="Tahoma"/>
          <w:sz w:val="20"/>
          <w:szCs w:val="20"/>
        </w:rPr>
        <w:t xml:space="preserve"> czym strony łącznie będą zwane dalej </w:t>
      </w:r>
      <w:r>
        <w:rPr>
          <w:rFonts w:ascii="Tahoma" w:hAnsi="Tahoma"/>
          <w:b/>
          <w:sz w:val="20"/>
          <w:szCs w:val="20"/>
        </w:rPr>
        <w:t>„Stronami”</w:t>
      </w:r>
    </w:p>
    <w:p w:rsidR="00305ADF" w:rsidRDefault="00305ADF" w:rsidP="008E2DC6">
      <w:pPr>
        <w:jc w:val="center"/>
        <w:rPr>
          <w:rFonts w:ascii="Tahoma" w:hAnsi="Tahoma"/>
          <w:b/>
          <w:bCs/>
          <w:color w:val="000000"/>
          <w:sz w:val="20"/>
          <w:szCs w:val="20"/>
        </w:rPr>
      </w:pPr>
    </w:p>
    <w:p w:rsidR="00305ADF" w:rsidRDefault="00305ADF" w:rsidP="008E2DC6">
      <w:pPr>
        <w:jc w:val="center"/>
        <w:rPr>
          <w:rFonts w:ascii="Tahoma" w:hAnsi="Tahoma"/>
          <w:b/>
          <w:bCs/>
          <w:color w:val="000000"/>
          <w:sz w:val="20"/>
          <w:szCs w:val="20"/>
        </w:rPr>
      </w:pPr>
    </w:p>
    <w:p w:rsidR="008E2DC6" w:rsidRDefault="008E2DC6" w:rsidP="008E2DC6">
      <w:pPr>
        <w:jc w:val="center"/>
        <w:rPr>
          <w:rFonts w:ascii="Tahoma" w:hAnsi="Tahoma"/>
          <w:b/>
          <w:bCs/>
          <w:color w:val="000000"/>
          <w:sz w:val="20"/>
          <w:szCs w:val="20"/>
        </w:rPr>
      </w:pPr>
      <w:r>
        <w:rPr>
          <w:rFonts w:ascii="Tahoma" w:hAnsi="Tahoma"/>
          <w:b/>
          <w:bCs/>
          <w:color w:val="000000"/>
          <w:sz w:val="20"/>
          <w:szCs w:val="20"/>
        </w:rPr>
        <w:t>§ 1</w:t>
      </w:r>
    </w:p>
    <w:p w:rsidR="008E2DC6" w:rsidRDefault="008E2DC6" w:rsidP="008E2DC6">
      <w:pPr>
        <w:ind w:left="284" w:hanging="256"/>
        <w:jc w:val="both"/>
        <w:rPr>
          <w:rFonts w:ascii="Tahoma" w:hAnsi="Tahoma"/>
          <w:color w:val="000000"/>
          <w:sz w:val="20"/>
          <w:szCs w:val="20"/>
        </w:rPr>
      </w:pPr>
      <w:r>
        <w:rPr>
          <w:rFonts w:ascii="Tahoma" w:hAnsi="Tahoma"/>
          <w:color w:val="000000"/>
          <w:sz w:val="20"/>
          <w:szCs w:val="20"/>
        </w:rPr>
        <w:t xml:space="preserve">1. </w:t>
      </w:r>
      <w:r w:rsidR="00BA7558">
        <w:rPr>
          <w:rFonts w:ascii="Tahoma" w:hAnsi="Tahoma"/>
          <w:color w:val="000000"/>
          <w:sz w:val="20"/>
          <w:szCs w:val="20"/>
        </w:rPr>
        <w:t>Miasto</w:t>
      </w:r>
      <w:r>
        <w:rPr>
          <w:rFonts w:ascii="Tahoma" w:hAnsi="Tahoma"/>
          <w:color w:val="000000"/>
          <w:sz w:val="20"/>
          <w:szCs w:val="20"/>
        </w:rPr>
        <w:t xml:space="preserve"> oświadcza, że jest właścicielem nieruchomości położon</w:t>
      </w:r>
      <w:r w:rsidR="00C03549">
        <w:rPr>
          <w:rFonts w:ascii="Tahoma" w:hAnsi="Tahoma"/>
          <w:color w:val="000000"/>
          <w:sz w:val="20"/>
          <w:szCs w:val="20"/>
        </w:rPr>
        <w:t xml:space="preserve">ych </w:t>
      </w:r>
      <w:r>
        <w:rPr>
          <w:rFonts w:ascii="Tahoma" w:hAnsi="Tahoma"/>
          <w:color w:val="000000"/>
          <w:sz w:val="20"/>
          <w:szCs w:val="20"/>
        </w:rPr>
        <w:t>w obrębie 11, m. Ś</w:t>
      </w:r>
      <w:r w:rsidR="007934E9">
        <w:rPr>
          <w:rFonts w:ascii="Tahoma" w:hAnsi="Tahoma"/>
          <w:color w:val="000000"/>
          <w:sz w:val="20"/>
          <w:szCs w:val="20"/>
        </w:rPr>
        <w:t xml:space="preserve">winoujście, </w:t>
      </w:r>
      <w:r>
        <w:rPr>
          <w:rFonts w:ascii="Tahoma" w:hAnsi="Tahoma"/>
          <w:color w:val="000000"/>
          <w:sz w:val="20"/>
          <w:szCs w:val="20"/>
        </w:rPr>
        <w:t>oznaczon</w:t>
      </w:r>
      <w:r w:rsidR="00C03549">
        <w:rPr>
          <w:rFonts w:ascii="Tahoma" w:hAnsi="Tahoma"/>
          <w:color w:val="000000"/>
          <w:sz w:val="20"/>
          <w:szCs w:val="20"/>
        </w:rPr>
        <w:t>ych</w:t>
      </w:r>
      <w:r>
        <w:rPr>
          <w:rFonts w:ascii="Tahoma" w:hAnsi="Tahoma"/>
          <w:color w:val="000000"/>
          <w:sz w:val="20"/>
          <w:szCs w:val="20"/>
        </w:rPr>
        <w:t xml:space="preserve"> jako: </w:t>
      </w:r>
    </w:p>
    <w:p w:rsidR="008E2DC6" w:rsidRDefault="008E2DC6" w:rsidP="008E2DC6">
      <w:pPr>
        <w:ind w:left="720" w:hanging="294"/>
        <w:jc w:val="both"/>
        <w:rPr>
          <w:rFonts w:ascii="Tahoma" w:hAnsi="Tahoma"/>
          <w:color w:val="000000"/>
          <w:sz w:val="20"/>
          <w:szCs w:val="20"/>
        </w:rPr>
      </w:pPr>
      <w:r>
        <w:rPr>
          <w:rFonts w:ascii="Tahoma" w:hAnsi="Tahoma"/>
          <w:b/>
          <w:bCs/>
          <w:color w:val="000000"/>
          <w:sz w:val="20"/>
          <w:szCs w:val="20"/>
        </w:rPr>
        <w:t xml:space="preserve">- </w:t>
      </w:r>
      <w:r>
        <w:rPr>
          <w:rFonts w:ascii="Tahoma" w:hAnsi="Tahoma"/>
          <w:b/>
          <w:bCs/>
          <w:color w:val="000000"/>
          <w:sz w:val="20"/>
          <w:szCs w:val="20"/>
        </w:rPr>
        <w:tab/>
        <w:t xml:space="preserve">działka nr </w:t>
      </w:r>
      <w:r w:rsidR="007934E9">
        <w:rPr>
          <w:rFonts w:ascii="Tahoma" w:hAnsi="Tahoma"/>
          <w:b/>
          <w:bCs/>
          <w:color w:val="000000"/>
          <w:sz w:val="20"/>
          <w:szCs w:val="20"/>
        </w:rPr>
        <w:t>12</w:t>
      </w:r>
      <w:r>
        <w:rPr>
          <w:rFonts w:ascii="Tahoma" w:hAnsi="Tahoma"/>
          <w:color w:val="000000"/>
          <w:sz w:val="20"/>
          <w:szCs w:val="20"/>
        </w:rPr>
        <w:t xml:space="preserve"> o powierzchni </w:t>
      </w:r>
      <w:r w:rsidR="007934E9">
        <w:rPr>
          <w:rFonts w:ascii="Tahoma" w:hAnsi="Tahoma"/>
          <w:color w:val="000000"/>
          <w:sz w:val="20"/>
          <w:szCs w:val="20"/>
        </w:rPr>
        <w:t>15006</w:t>
      </w:r>
      <w:r>
        <w:rPr>
          <w:rFonts w:ascii="Tahoma" w:hAnsi="Tahoma"/>
          <w:color w:val="000000"/>
          <w:sz w:val="20"/>
          <w:szCs w:val="20"/>
        </w:rPr>
        <w:t xml:space="preserve"> m²,</w:t>
      </w:r>
      <w:r w:rsidR="007934E9">
        <w:rPr>
          <w:rFonts w:ascii="Tahoma" w:hAnsi="Tahoma"/>
          <w:color w:val="000000"/>
          <w:sz w:val="20"/>
          <w:szCs w:val="20"/>
        </w:rPr>
        <w:t xml:space="preserve"> symbol użytku: dr, KW Nr SZ1W/00021138/4;</w:t>
      </w:r>
    </w:p>
    <w:p w:rsidR="008E2DC6" w:rsidRDefault="008E2DC6" w:rsidP="008E2DC6">
      <w:pPr>
        <w:ind w:left="720" w:hanging="294"/>
        <w:jc w:val="both"/>
        <w:rPr>
          <w:rFonts w:ascii="Tahoma" w:hAnsi="Tahoma"/>
          <w:color w:val="000000"/>
          <w:sz w:val="20"/>
          <w:szCs w:val="20"/>
        </w:rPr>
      </w:pPr>
      <w:r>
        <w:rPr>
          <w:rFonts w:ascii="Tahoma" w:hAnsi="Tahoma"/>
          <w:b/>
          <w:bCs/>
          <w:color w:val="000000"/>
          <w:sz w:val="20"/>
          <w:szCs w:val="20"/>
        </w:rPr>
        <w:t>-</w:t>
      </w:r>
      <w:r>
        <w:rPr>
          <w:rFonts w:ascii="Tahoma" w:hAnsi="Tahoma"/>
          <w:b/>
          <w:bCs/>
          <w:color w:val="000000"/>
          <w:sz w:val="20"/>
          <w:szCs w:val="20"/>
        </w:rPr>
        <w:tab/>
        <w:t xml:space="preserve">działka nr </w:t>
      </w:r>
      <w:r w:rsidR="007934E9">
        <w:rPr>
          <w:rFonts w:ascii="Tahoma" w:hAnsi="Tahoma"/>
          <w:b/>
          <w:bCs/>
          <w:color w:val="000000"/>
          <w:sz w:val="20"/>
          <w:szCs w:val="20"/>
        </w:rPr>
        <w:t>16</w:t>
      </w:r>
      <w:r w:rsidR="007934E9">
        <w:rPr>
          <w:rFonts w:ascii="Tahoma" w:hAnsi="Tahoma"/>
          <w:color w:val="000000"/>
          <w:sz w:val="20"/>
          <w:szCs w:val="20"/>
        </w:rPr>
        <w:t xml:space="preserve"> o powierzchni 22613 m², symbol użytku: dr, KW Nr SZ1W/00021138/4;</w:t>
      </w:r>
    </w:p>
    <w:p w:rsidR="009C6421" w:rsidRDefault="008E2DC6" w:rsidP="009C6421">
      <w:pPr>
        <w:ind w:left="720" w:hanging="294"/>
        <w:jc w:val="both"/>
        <w:rPr>
          <w:rFonts w:ascii="Tahoma" w:hAnsi="Tahoma"/>
          <w:color w:val="000000"/>
          <w:sz w:val="20"/>
          <w:szCs w:val="20"/>
        </w:rPr>
      </w:pPr>
      <w:r>
        <w:rPr>
          <w:rFonts w:ascii="Tahoma" w:hAnsi="Tahoma"/>
          <w:b/>
          <w:bCs/>
          <w:color w:val="000000"/>
          <w:sz w:val="20"/>
          <w:szCs w:val="20"/>
        </w:rPr>
        <w:t xml:space="preserve">- </w:t>
      </w:r>
      <w:r>
        <w:rPr>
          <w:rFonts w:ascii="Tahoma" w:hAnsi="Tahoma"/>
          <w:b/>
          <w:bCs/>
          <w:color w:val="000000"/>
          <w:sz w:val="20"/>
          <w:szCs w:val="20"/>
        </w:rPr>
        <w:tab/>
        <w:t xml:space="preserve">działka </w:t>
      </w:r>
      <w:r w:rsidR="009C6421">
        <w:rPr>
          <w:rFonts w:ascii="Tahoma" w:hAnsi="Tahoma"/>
          <w:b/>
          <w:bCs/>
          <w:color w:val="000000"/>
          <w:sz w:val="20"/>
          <w:szCs w:val="20"/>
        </w:rPr>
        <w:t>nr 14/1</w:t>
      </w:r>
      <w:r w:rsidR="009C6421">
        <w:rPr>
          <w:rFonts w:ascii="Tahoma" w:hAnsi="Tahoma"/>
          <w:color w:val="000000"/>
          <w:sz w:val="20"/>
          <w:szCs w:val="20"/>
        </w:rPr>
        <w:t xml:space="preserve"> o powierzchni </w:t>
      </w:r>
      <w:r w:rsidR="005452EB">
        <w:rPr>
          <w:rFonts w:ascii="Tahoma" w:hAnsi="Tahoma"/>
          <w:color w:val="000000"/>
          <w:sz w:val="20"/>
          <w:szCs w:val="20"/>
        </w:rPr>
        <w:t>2469</w:t>
      </w:r>
      <w:r w:rsidR="009C6421">
        <w:rPr>
          <w:rFonts w:ascii="Tahoma" w:hAnsi="Tahoma"/>
          <w:color w:val="000000"/>
          <w:sz w:val="20"/>
          <w:szCs w:val="20"/>
        </w:rPr>
        <w:t xml:space="preserve"> m²,</w:t>
      </w:r>
      <w:r w:rsidR="005452EB">
        <w:rPr>
          <w:rFonts w:ascii="Tahoma" w:hAnsi="Tahoma"/>
          <w:color w:val="000000"/>
          <w:sz w:val="20"/>
          <w:szCs w:val="20"/>
        </w:rPr>
        <w:t xml:space="preserve"> symbol użytku: </w:t>
      </w:r>
      <w:proofErr w:type="spellStart"/>
      <w:r w:rsidR="005452EB">
        <w:rPr>
          <w:rFonts w:ascii="Tahoma" w:hAnsi="Tahoma"/>
          <w:color w:val="000000"/>
          <w:sz w:val="20"/>
          <w:szCs w:val="20"/>
        </w:rPr>
        <w:t>Lz</w:t>
      </w:r>
      <w:proofErr w:type="spellEnd"/>
      <w:r w:rsidR="009C6421">
        <w:rPr>
          <w:rFonts w:ascii="Tahoma" w:hAnsi="Tahoma"/>
          <w:color w:val="000000"/>
          <w:sz w:val="20"/>
          <w:szCs w:val="20"/>
        </w:rPr>
        <w:t>, KW Nr SZ1W/000</w:t>
      </w:r>
      <w:r w:rsidR="005452EB">
        <w:rPr>
          <w:rFonts w:ascii="Tahoma" w:hAnsi="Tahoma"/>
          <w:color w:val="000000"/>
          <w:sz w:val="20"/>
          <w:szCs w:val="20"/>
        </w:rPr>
        <w:t>31489/2</w:t>
      </w:r>
      <w:r w:rsidR="009C6421">
        <w:rPr>
          <w:rFonts w:ascii="Tahoma" w:hAnsi="Tahoma"/>
          <w:color w:val="000000"/>
          <w:sz w:val="20"/>
          <w:szCs w:val="20"/>
        </w:rPr>
        <w:t>;</w:t>
      </w:r>
    </w:p>
    <w:p w:rsidR="005452EB" w:rsidRDefault="005452EB" w:rsidP="009C6421">
      <w:pPr>
        <w:ind w:left="720" w:hanging="294"/>
        <w:jc w:val="both"/>
        <w:rPr>
          <w:rFonts w:ascii="Tahoma" w:hAnsi="Tahoma"/>
          <w:color w:val="000000"/>
          <w:sz w:val="20"/>
          <w:szCs w:val="20"/>
        </w:rPr>
      </w:pPr>
      <w:r>
        <w:rPr>
          <w:rFonts w:ascii="Tahoma" w:hAnsi="Tahoma"/>
          <w:b/>
          <w:bCs/>
          <w:color w:val="000000"/>
          <w:sz w:val="20"/>
          <w:szCs w:val="20"/>
        </w:rPr>
        <w:t>-</w:t>
      </w:r>
      <w:r>
        <w:rPr>
          <w:rFonts w:ascii="Tahoma" w:hAnsi="Tahoma"/>
          <w:b/>
          <w:bCs/>
          <w:color w:val="000000"/>
          <w:sz w:val="20"/>
          <w:szCs w:val="20"/>
        </w:rPr>
        <w:tab/>
        <w:t>działka nr 14/3</w:t>
      </w:r>
      <w:r>
        <w:rPr>
          <w:rFonts w:ascii="Tahoma" w:hAnsi="Tahoma"/>
          <w:color w:val="000000"/>
          <w:sz w:val="20"/>
          <w:szCs w:val="20"/>
        </w:rPr>
        <w:t xml:space="preserve"> o powierzchni 81 m², symbol użytku: </w:t>
      </w:r>
      <w:proofErr w:type="spellStart"/>
      <w:r>
        <w:rPr>
          <w:rFonts w:ascii="Tahoma" w:hAnsi="Tahoma"/>
          <w:color w:val="000000"/>
          <w:sz w:val="20"/>
          <w:szCs w:val="20"/>
        </w:rPr>
        <w:t>Lz</w:t>
      </w:r>
      <w:proofErr w:type="spellEnd"/>
      <w:r>
        <w:rPr>
          <w:rFonts w:ascii="Tahoma" w:hAnsi="Tahoma"/>
          <w:color w:val="000000"/>
          <w:sz w:val="20"/>
          <w:szCs w:val="20"/>
        </w:rPr>
        <w:t>, KW Nr SZ1W/00031489/2;</w:t>
      </w:r>
    </w:p>
    <w:p w:rsidR="005452EB" w:rsidRDefault="005452EB" w:rsidP="009C6421">
      <w:pPr>
        <w:ind w:left="720" w:hanging="294"/>
        <w:jc w:val="both"/>
        <w:rPr>
          <w:rFonts w:ascii="Tahoma" w:hAnsi="Tahoma"/>
          <w:color w:val="000000"/>
          <w:sz w:val="20"/>
          <w:szCs w:val="20"/>
        </w:rPr>
      </w:pPr>
      <w:r>
        <w:rPr>
          <w:rFonts w:ascii="Tahoma" w:hAnsi="Tahoma"/>
          <w:b/>
          <w:bCs/>
          <w:color w:val="000000"/>
          <w:sz w:val="20"/>
          <w:szCs w:val="20"/>
        </w:rPr>
        <w:t>-</w:t>
      </w:r>
      <w:r>
        <w:rPr>
          <w:rFonts w:ascii="Tahoma" w:hAnsi="Tahoma"/>
          <w:b/>
          <w:bCs/>
          <w:color w:val="000000"/>
          <w:sz w:val="20"/>
          <w:szCs w:val="20"/>
        </w:rPr>
        <w:tab/>
        <w:t>działka nr 17/1</w:t>
      </w:r>
      <w:r>
        <w:rPr>
          <w:rFonts w:ascii="Tahoma" w:hAnsi="Tahoma"/>
          <w:color w:val="000000"/>
          <w:sz w:val="20"/>
          <w:szCs w:val="20"/>
        </w:rPr>
        <w:t xml:space="preserve"> o powierzchni 39959 m², symbol użytku: Bp, KW Nr SZ1W/00014601/9;</w:t>
      </w:r>
    </w:p>
    <w:p w:rsidR="005452EB" w:rsidRDefault="005452EB" w:rsidP="009C6421">
      <w:pPr>
        <w:ind w:left="720" w:hanging="294"/>
        <w:jc w:val="both"/>
        <w:rPr>
          <w:rFonts w:ascii="Tahoma" w:hAnsi="Tahoma"/>
          <w:color w:val="000000"/>
          <w:sz w:val="20"/>
          <w:szCs w:val="20"/>
        </w:rPr>
      </w:pPr>
      <w:r>
        <w:rPr>
          <w:rFonts w:ascii="Tahoma" w:hAnsi="Tahoma"/>
          <w:b/>
          <w:bCs/>
          <w:color w:val="000000"/>
          <w:sz w:val="20"/>
          <w:szCs w:val="20"/>
        </w:rPr>
        <w:t>-</w:t>
      </w:r>
      <w:r>
        <w:rPr>
          <w:rFonts w:ascii="Tahoma" w:hAnsi="Tahoma"/>
          <w:b/>
          <w:bCs/>
          <w:color w:val="000000"/>
          <w:sz w:val="20"/>
          <w:szCs w:val="20"/>
        </w:rPr>
        <w:tab/>
        <w:t>działka nr 13/1</w:t>
      </w:r>
      <w:r>
        <w:rPr>
          <w:rFonts w:ascii="Tahoma" w:hAnsi="Tahoma"/>
          <w:color w:val="000000"/>
          <w:sz w:val="20"/>
          <w:szCs w:val="20"/>
        </w:rPr>
        <w:t xml:space="preserve"> o powierzchni 1112 m², symbol użytku: dr, KW Nr SZ1W/00031489/2;</w:t>
      </w:r>
    </w:p>
    <w:p w:rsidR="005452EB" w:rsidRDefault="005452EB" w:rsidP="009C6421">
      <w:pPr>
        <w:ind w:left="720" w:hanging="294"/>
        <w:jc w:val="both"/>
        <w:rPr>
          <w:rFonts w:ascii="Tahoma" w:hAnsi="Tahoma"/>
          <w:color w:val="000000"/>
          <w:sz w:val="20"/>
          <w:szCs w:val="20"/>
        </w:rPr>
      </w:pPr>
      <w:r>
        <w:rPr>
          <w:rFonts w:ascii="Tahoma" w:hAnsi="Tahoma"/>
          <w:b/>
          <w:bCs/>
          <w:color w:val="000000"/>
          <w:sz w:val="20"/>
          <w:szCs w:val="20"/>
        </w:rPr>
        <w:t>-</w:t>
      </w:r>
      <w:r>
        <w:rPr>
          <w:rFonts w:ascii="Tahoma" w:hAnsi="Tahoma"/>
          <w:b/>
          <w:bCs/>
          <w:color w:val="000000"/>
          <w:sz w:val="20"/>
          <w:szCs w:val="20"/>
        </w:rPr>
        <w:tab/>
        <w:t>działka nr 15/4</w:t>
      </w:r>
      <w:r>
        <w:rPr>
          <w:rFonts w:ascii="Tahoma" w:hAnsi="Tahoma"/>
          <w:color w:val="000000"/>
          <w:sz w:val="20"/>
          <w:szCs w:val="20"/>
        </w:rPr>
        <w:t xml:space="preserve"> o powierzchni 2290 m², symbol użytku: dr, KW Nr SZ1W/00031489/2;</w:t>
      </w:r>
    </w:p>
    <w:p w:rsidR="005452EB" w:rsidRDefault="005452EB" w:rsidP="009C6421">
      <w:pPr>
        <w:ind w:left="720" w:hanging="294"/>
        <w:jc w:val="both"/>
        <w:rPr>
          <w:rFonts w:ascii="Tahoma" w:hAnsi="Tahoma"/>
          <w:color w:val="000000"/>
          <w:sz w:val="20"/>
          <w:szCs w:val="20"/>
        </w:rPr>
      </w:pPr>
      <w:r>
        <w:rPr>
          <w:rFonts w:ascii="Tahoma" w:hAnsi="Tahoma"/>
          <w:b/>
          <w:bCs/>
          <w:color w:val="000000"/>
          <w:sz w:val="20"/>
          <w:szCs w:val="20"/>
        </w:rPr>
        <w:t>-</w:t>
      </w:r>
      <w:r>
        <w:rPr>
          <w:rFonts w:ascii="Tahoma" w:hAnsi="Tahoma"/>
          <w:b/>
          <w:bCs/>
          <w:color w:val="000000"/>
          <w:sz w:val="20"/>
          <w:szCs w:val="20"/>
        </w:rPr>
        <w:tab/>
        <w:t>działka nr 11</w:t>
      </w:r>
      <w:r>
        <w:rPr>
          <w:rFonts w:ascii="Tahoma" w:hAnsi="Tahoma"/>
          <w:color w:val="000000"/>
          <w:sz w:val="20"/>
          <w:szCs w:val="20"/>
        </w:rPr>
        <w:t xml:space="preserve"> o powierzchni 32119 m², symbol użytku: </w:t>
      </w:r>
      <w:proofErr w:type="spellStart"/>
      <w:r>
        <w:rPr>
          <w:rFonts w:ascii="Tahoma" w:hAnsi="Tahoma"/>
          <w:color w:val="000000"/>
          <w:sz w:val="20"/>
          <w:szCs w:val="20"/>
        </w:rPr>
        <w:t>Lz</w:t>
      </w:r>
      <w:proofErr w:type="spellEnd"/>
      <w:r>
        <w:rPr>
          <w:rFonts w:ascii="Tahoma" w:hAnsi="Tahoma"/>
          <w:color w:val="000000"/>
          <w:sz w:val="20"/>
          <w:szCs w:val="20"/>
        </w:rPr>
        <w:t>, Bi, KW Nr SZ1W/00021139/1.</w:t>
      </w:r>
    </w:p>
    <w:p w:rsidR="008E2DC6" w:rsidRDefault="008E2DC6" w:rsidP="008E2DC6">
      <w:pPr>
        <w:spacing w:line="120" w:lineRule="exact"/>
        <w:jc w:val="both"/>
        <w:rPr>
          <w:rFonts w:ascii="Tahoma" w:hAnsi="Tahoma"/>
          <w:color w:val="000000"/>
          <w:sz w:val="20"/>
          <w:szCs w:val="20"/>
        </w:rPr>
      </w:pPr>
    </w:p>
    <w:p w:rsidR="006F61C9" w:rsidRDefault="008E2DC6" w:rsidP="008E2DC6">
      <w:pPr>
        <w:pStyle w:val="Tekstpodstawowywcity"/>
        <w:tabs>
          <w:tab w:val="left" w:pos="1104"/>
        </w:tabs>
        <w:ind w:left="368" w:hanging="341"/>
        <w:rPr>
          <w:color w:val="000000"/>
          <w:sz w:val="20"/>
          <w:szCs w:val="20"/>
        </w:rPr>
      </w:pPr>
      <w:r>
        <w:rPr>
          <w:color w:val="000000"/>
          <w:sz w:val="20"/>
          <w:szCs w:val="20"/>
        </w:rPr>
        <w:t xml:space="preserve">2. </w:t>
      </w:r>
      <w:r>
        <w:rPr>
          <w:color w:val="000000"/>
          <w:sz w:val="20"/>
          <w:szCs w:val="20"/>
        </w:rPr>
        <w:tab/>
      </w:r>
      <w:r w:rsidR="00BA7558">
        <w:rPr>
          <w:color w:val="000000"/>
          <w:sz w:val="20"/>
          <w:szCs w:val="20"/>
        </w:rPr>
        <w:t>Miasto</w:t>
      </w:r>
      <w:r>
        <w:rPr>
          <w:color w:val="000000"/>
          <w:sz w:val="20"/>
          <w:szCs w:val="20"/>
        </w:rPr>
        <w:t xml:space="preserve"> oświa</w:t>
      </w:r>
      <w:r w:rsidR="00DC534A">
        <w:rPr>
          <w:color w:val="000000"/>
          <w:sz w:val="20"/>
          <w:szCs w:val="20"/>
        </w:rPr>
        <w:t>dcza, że nieruchomości</w:t>
      </w:r>
      <w:r w:rsidR="00317D4A">
        <w:rPr>
          <w:color w:val="000000"/>
          <w:sz w:val="20"/>
          <w:szCs w:val="20"/>
        </w:rPr>
        <w:t xml:space="preserve"> wymienione w ust. 1 położone są</w:t>
      </w:r>
      <w:r w:rsidR="00BA7558">
        <w:rPr>
          <w:color w:val="000000"/>
          <w:sz w:val="20"/>
          <w:szCs w:val="20"/>
        </w:rPr>
        <w:t xml:space="preserve"> </w:t>
      </w:r>
      <w:r>
        <w:rPr>
          <w:color w:val="000000"/>
          <w:sz w:val="20"/>
          <w:szCs w:val="20"/>
        </w:rPr>
        <w:t xml:space="preserve">w całości w granicach portu morskiego w Świnoujściu. </w:t>
      </w:r>
    </w:p>
    <w:p w:rsidR="00333889" w:rsidRDefault="006F61C9" w:rsidP="00EA33C1">
      <w:pPr>
        <w:pStyle w:val="Tekstpodstawowywcity"/>
        <w:tabs>
          <w:tab w:val="left" w:pos="1104"/>
        </w:tabs>
        <w:ind w:left="368" w:hanging="341"/>
        <w:rPr>
          <w:color w:val="000000"/>
          <w:sz w:val="20"/>
          <w:szCs w:val="20"/>
        </w:rPr>
      </w:pPr>
      <w:r>
        <w:rPr>
          <w:color w:val="000000"/>
          <w:sz w:val="20"/>
          <w:szCs w:val="20"/>
        </w:rPr>
        <w:t>3.</w:t>
      </w:r>
      <w:r>
        <w:rPr>
          <w:color w:val="000000"/>
          <w:sz w:val="20"/>
          <w:szCs w:val="20"/>
        </w:rPr>
        <w:tab/>
      </w:r>
      <w:r w:rsidR="00BA7558">
        <w:rPr>
          <w:color w:val="000000"/>
          <w:sz w:val="20"/>
          <w:szCs w:val="20"/>
        </w:rPr>
        <w:t xml:space="preserve">Miasto </w:t>
      </w:r>
      <w:r w:rsidR="00333889">
        <w:rPr>
          <w:color w:val="000000"/>
          <w:sz w:val="20"/>
          <w:szCs w:val="20"/>
        </w:rPr>
        <w:t xml:space="preserve">oświadcza, że przeznaczenie nieruchomości położonych w obrębie 11, wymienionych </w:t>
      </w:r>
      <w:r w:rsidR="00BA7558">
        <w:rPr>
          <w:color w:val="000000"/>
          <w:sz w:val="20"/>
          <w:szCs w:val="20"/>
        </w:rPr>
        <w:br/>
      </w:r>
      <w:r w:rsidR="00333889">
        <w:rPr>
          <w:color w:val="000000"/>
          <w:sz w:val="20"/>
          <w:szCs w:val="20"/>
        </w:rPr>
        <w:t>w ust. 1 niniejszego protokołu, zgodnie z ustaleniami zawartymi w miejscowym planie zagospodarowania przestrzennego jest następujące:</w:t>
      </w:r>
    </w:p>
    <w:p w:rsidR="00342A12" w:rsidRDefault="00342A12" w:rsidP="00342A12">
      <w:pPr>
        <w:pStyle w:val="Tekstpodstawowywcity"/>
        <w:tabs>
          <w:tab w:val="left" w:pos="1104"/>
        </w:tabs>
        <w:ind w:left="709" w:hanging="283"/>
        <w:rPr>
          <w:color w:val="000000"/>
          <w:sz w:val="20"/>
          <w:szCs w:val="20"/>
        </w:rPr>
      </w:pPr>
      <w:proofErr w:type="gramStart"/>
      <w:r>
        <w:rPr>
          <w:color w:val="000000"/>
          <w:sz w:val="20"/>
          <w:szCs w:val="20"/>
        </w:rPr>
        <w:lastRenderedPageBreak/>
        <w:t xml:space="preserve">-  </w:t>
      </w:r>
      <w:r>
        <w:rPr>
          <w:color w:val="000000"/>
          <w:sz w:val="20"/>
          <w:szCs w:val="20"/>
        </w:rPr>
        <w:tab/>
        <w:t>zgodnie</w:t>
      </w:r>
      <w:proofErr w:type="gramEnd"/>
      <w:r>
        <w:rPr>
          <w:color w:val="000000"/>
          <w:sz w:val="20"/>
          <w:szCs w:val="20"/>
        </w:rPr>
        <w:t xml:space="preserve"> z ustaleniami zmiany miejscowego planu zagospodarowania przestrzennego miasta Świnoujście – Jednostka Obszarowa V – rejon ulicy Ku Morzu, zatwierdzonej Uchwałą </w:t>
      </w:r>
      <w:r>
        <w:rPr>
          <w:color w:val="000000"/>
          <w:sz w:val="20"/>
          <w:szCs w:val="20"/>
        </w:rPr>
        <w:br/>
        <w:t xml:space="preserve">Nr XXIV/203/2007 Rady Miasta Świnoujścia z dnia 13 września 2007 roku, część działki nr 12, </w:t>
      </w:r>
      <w:r>
        <w:rPr>
          <w:color w:val="000000"/>
          <w:sz w:val="20"/>
          <w:szCs w:val="20"/>
        </w:rPr>
        <w:br/>
        <w:t>w obrębie 11 m. Świnoujście położona jest na terenie elementarnym oznaczonym symbolem 11.V.KD.L, przeznaczonym pod ulicę lokalną kategorii powiatowej obsługującą tereny portowe oraz tereny usług turystycznych. Ponadto część działki nr 12, obręb 11 położona jest na terenach elementarnych oznaczonym symbolami TP.V.T.</w:t>
      </w:r>
      <w:r w:rsidR="007D08EA">
        <w:rPr>
          <w:color w:val="000000"/>
          <w:sz w:val="20"/>
          <w:szCs w:val="20"/>
        </w:rPr>
        <w:t>07 oraz TP.V.T.08 przeznaczonych na cele zgodne z ustaleniami określonymi dla kategorii terenów portowych. Na terenie oznaczonym symbolem TP.V.</w:t>
      </w:r>
      <w:proofErr w:type="gramStart"/>
      <w:r w:rsidR="007D08EA">
        <w:rPr>
          <w:color w:val="000000"/>
          <w:sz w:val="20"/>
          <w:szCs w:val="20"/>
        </w:rPr>
        <w:t xml:space="preserve">T.07 </w:t>
      </w:r>
      <w:r>
        <w:rPr>
          <w:color w:val="000000"/>
          <w:sz w:val="20"/>
          <w:szCs w:val="20"/>
        </w:rPr>
        <w:t xml:space="preserve"> </w:t>
      </w:r>
      <w:r w:rsidR="007D08EA">
        <w:rPr>
          <w:color w:val="000000"/>
          <w:sz w:val="20"/>
          <w:szCs w:val="20"/>
        </w:rPr>
        <w:t>dopuszczalna</w:t>
      </w:r>
      <w:proofErr w:type="gramEnd"/>
      <w:r w:rsidR="007D08EA">
        <w:rPr>
          <w:color w:val="000000"/>
          <w:sz w:val="20"/>
          <w:szCs w:val="20"/>
        </w:rPr>
        <w:t xml:space="preserve"> jest lokalizacja parkingu turystycznego dla samochodów osobowych </w:t>
      </w:r>
      <w:r w:rsidR="007C3E68">
        <w:rPr>
          <w:color w:val="000000"/>
          <w:sz w:val="20"/>
          <w:szCs w:val="20"/>
        </w:rPr>
        <w:br/>
      </w:r>
      <w:r w:rsidR="007D08EA">
        <w:rPr>
          <w:color w:val="000000"/>
          <w:sz w:val="20"/>
          <w:szCs w:val="20"/>
        </w:rPr>
        <w:t>i autobusów oraz dla potrzeb obsługi portu. Na części terenu oznaczonej symbolem TP.V.T.07/1 istnieje wymóg zachowania i udostępnienia dla celów turystycznych i ekspozycyjnych zespołu zabudowy militarnej, oraz wymóg zachowania przeznaczenia obiektów użytkowanych dla celów obrony cywilnej. Teren położony w granicach portu morskiego.</w:t>
      </w:r>
    </w:p>
    <w:p w:rsidR="00C8772A" w:rsidRDefault="00C8772A" w:rsidP="00342A12">
      <w:pPr>
        <w:pStyle w:val="Tekstpodstawowywcity"/>
        <w:tabs>
          <w:tab w:val="left" w:pos="1104"/>
        </w:tabs>
        <w:ind w:left="709" w:hanging="283"/>
        <w:rPr>
          <w:color w:val="000000"/>
          <w:sz w:val="20"/>
          <w:szCs w:val="20"/>
        </w:rPr>
      </w:pPr>
      <w:r>
        <w:rPr>
          <w:color w:val="000000"/>
          <w:sz w:val="20"/>
          <w:szCs w:val="20"/>
        </w:rPr>
        <w:tab/>
        <w:t xml:space="preserve">Część działki nr 12, obręb 11, położona jest na terenie elementarnym oznaczonym symbolem 66.V.KD.W przeznaczonym pod ulicę wewnętrzną, ogólnodostępną, obsługująca tereny portowe oraz dojazd do latarni morskiej i Wschodniego Fortu </w:t>
      </w:r>
      <w:r w:rsidR="00B8204A">
        <w:rPr>
          <w:color w:val="000000"/>
          <w:sz w:val="20"/>
          <w:szCs w:val="20"/>
        </w:rPr>
        <w:t>Artyleryjskiego</w:t>
      </w:r>
      <w:r>
        <w:rPr>
          <w:color w:val="000000"/>
          <w:sz w:val="20"/>
          <w:szCs w:val="20"/>
        </w:rPr>
        <w:t>.</w:t>
      </w:r>
    </w:p>
    <w:p w:rsidR="00342A12" w:rsidRDefault="00B8204A" w:rsidP="00B8204A">
      <w:pPr>
        <w:pStyle w:val="Tekstpodstawowywcity"/>
        <w:tabs>
          <w:tab w:val="left" w:pos="1104"/>
        </w:tabs>
        <w:ind w:left="709" w:hanging="283"/>
        <w:rPr>
          <w:color w:val="000000"/>
          <w:sz w:val="20"/>
          <w:szCs w:val="20"/>
        </w:rPr>
      </w:pPr>
      <w:r>
        <w:rPr>
          <w:color w:val="000000"/>
          <w:sz w:val="20"/>
          <w:szCs w:val="20"/>
        </w:rPr>
        <w:tab/>
        <w:t>Zgodnie z ustaleniami miejscowego planu zagospodarowania przestrzennego miasta Świnoujścia – Jednostka Obszarowa V, zatwierdzonego Uchwałą Nr XX/158/2004 Rady Miasta Świnoujścia z dnia 19 lutego 2004 roku, część działki nr 12, w obrębie 11 m. Świnoujście położona jest na terenie elementarnym oznaczonym symbolem 11.V.KD.L, przeznaczonym pod ulicę lokalną, w części położoną w granicach portu, zalecaną jako ogólnodostępną.</w:t>
      </w:r>
    </w:p>
    <w:p w:rsidR="00EA33C1" w:rsidRDefault="00333889" w:rsidP="00333889">
      <w:pPr>
        <w:pStyle w:val="Tekstpodstawowywcity"/>
        <w:tabs>
          <w:tab w:val="left" w:pos="1104"/>
        </w:tabs>
        <w:ind w:left="709" w:hanging="283"/>
        <w:rPr>
          <w:color w:val="000000"/>
          <w:sz w:val="20"/>
          <w:szCs w:val="20"/>
        </w:rPr>
      </w:pPr>
      <w:r>
        <w:rPr>
          <w:color w:val="000000"/>
          <w:sz w:val="20"/>
          <w:szCs w:val="20"/>
        </w:rPr>
        <w:t xml:space="preserve">- </w:t>
      </w:r>
      <w:r>
        <w:rPr>
          <w:color w:val="000000"/>
          <w:sz w:val="20"/>
          <w:szCs w:val="20"/>
        </w:rPr>
        <w:tab/>
        <w:t>z</w:t>
      </w:r>
      <w:r w:rsidR="008E2DC6">
        <w:rPr>
          <w:color w:val="000000"/>
          <w:sz w:val="20"/>
          <w:szCs w:val="20"/>
        </w:rPr>
        <w:t xml:space="preserve">godnie z ustaleniami </w:t>
      </w:r>
      <w:r w:rsidR="00EA33C1">
        <w:rPr>
          <w:color w:val="000000"/>
          <w:sz w:val="20"/>
          <w:szCs w:val="20"/>
        </w:rPr>
        <w:t xml:space="preserve">zmiany </w:t>
      </w:r>
      <w:r w:rsidR="008E2DC6">
        <w:rPr>
          <w:color w:val="000000"/>
          <w:sz w:val="20"/>
          <w:szCs w:val="20"/>
        </w:rPr>
        <w:t>miejscowego planu zagospodarowania przestrzennego miasta Świnoujście – Jednostka Obszarowa V</w:t>
      </w:r>
      <w:r w:rsidR="00EA33C1">
        <w:rPr>
          <w:color w:val="000000"/>
          <w:sz w:val="20"/>
          <w:szCs w:val="20"/>
        </w:rPr>
        <w:t xml:space="preserve"> – rejon ulicy Ku Morzu, zatwierdzonej</w:t>
      </w:r>
      <w:r w:rsidR="008E2DC6">
        <w:rPr>
          <w:color w:val="000000"/>
          <w:sz w:val="20"/>
          <w:szCs w:val="20"/>
        </w:rPr>
        <w:t xml:space="preserve"> Uchwałą </w:t>
      </w:r>
      <w:r w:rsidR="00EA33C1">
        <w:rPr>
          <w:color w:val="000000"/>
          <w:sz w:val="20"/>
          <w:szCs w:val="20"/>
        </w:rPr>
        <w:br/>
        <w:t>Nr LII/401/201</w:t>
      </w:r>
      <w:r w:rsidR="008E2DC6">
        <w:rPr>
          <w:color w:val="000000"/>
          <w:sz w:val="20"/>
          <w:szCs w:val="20"/>
        </w:rPr>
        <w:t>4 R</w:t>
      </w:r>
      <w:r w:rsidR="00EA33C1">
        <w:rPr>
          <w:color w:val="000000"/>
          <w:sz w:val="20"/>
          <w:szCs w:val="20"/>
        </w:rPr>
        <w:t>ady Miasta Świnoujście z dnia 27 marca 201</w:t>
      </w:r>
      <w:r w:rsidR="008E2DC6">
        <w:rPr>
          <w:color w:val="000000"/>
          <w:sz w:val="20"/>
          <w:szCs w:val="20"/>
        </w:rPr>
        <w:t xml:space="preserve">4 roku, </w:t>
      </w:r>
      <w:r w:rsidR="00EA33C1">
        <w:rPr>
          <w:color w:val="000000"/>
          <w:sz w:val="20"/>
          <w:szCs w:val="20"/>
        </w:rPr>
        <w:t xml:space="preserve">część działki nr 16, </w:t>
      </w:r>
      <w:r>
        <w:rPr>
          <w:color w:val="000000"/>
          <w:sz w:val="20"/>
          <w:szCs w:val="20"/>
        </w:rPr>
        <w:br/>
      </w:r>
      <w:r w:rsidR="00EA33C1">
        <w:rPr>
          <w:color w:val="000000"/>
          <w:sz w:val="20"/>
          <w:szCs w:val="20"/>
        </w:rPr>
        <w:t xml:space="preserve">w obrębie 11 m. Świnoujście położona jest na terenie </w:t>
      </w:r>
      <w:r w:rsidR="008E2DC6">
        <w:rPr>
          <w:color w:val="000000"/>
          <w:sz w:val="20"/>
          <w:szCs w:val="20"/>
        </w:rPr>
        <w:t>element</w:t>
      </w:r>
      <w:r w:rsidR="00EA33C1">
        <w:rPr>
          <w:color w:val="000000"/>
          <w:sz w:val="20"/>
          <w:szCs w:val="20"/>
        </w:rPr>
        <w:t>arnym oznaczonym symbolem TP.V.T.05</w:t>
      </w:r>
      <w:r w:rsidR="008E2DC6">
        <w:rPr>
          <w:color w:val="000000"/>
          <w:sz w:val="20"/>
          <w:szCs w:val="20"/>
        </w:rPr>
        <w:t xml:space="preserve">, przeznaczonym pod </w:t>
      </w:r>
      <w:r w:rsidR="00EA33C1">
        <w:rPr>
          <w:color w:val="000000"/>
          <w:sz w:val="20"/>
          <w:szCs w:val="20"/>
        </w:rPr>
        <w:t>tereny portowe funkcjonalnie związanymi z terenami poza obszarem zmiany planu, z dopuszczalną lokalizacją urządzeń technologicznych, w tym łączących stanowisko rozładunku gazu z terminalem LNG oraz sieci infrastruktury technicznej.</w:t>
      </w:r>
      <w:r w:rsidR="00CF35CF">
        <w:rPr>
          <w:color w:val="000000"/>
          <w:sz w:val="20"/>
          <w:szCs w:val="20"/>
        </w:rPr>
        <w:t xml:space="preserve"> Teren położony w granicach portu morskiego w Świnoujściu.</w:t>
      </w:r>
      <w:r w:rsidR="00EA33C1">
        <w:rPr>
          <w:color w:val="000000"/>
          <w:sz w:val="20"/>
          <w:szCs w:val="20"/>
        </w:rPr>
        <w:t xml:space="preserve"> Ponadto cześć działki nr 16, obręb 11 m. </w:t>
      </w:r>
      <w:proofErr w:type="gramStart"/>
      <w:r w:rsidR="00EA33C1">
        <w:rPr>
          <w:color w:val="000000"/>
          <w:sz w:val="20"/>
          <w:szCs w:val="20"/>
        </w:rPr>
        <w:t>Świnoujście  położona</w:t>
      </w:r>
      <w:proofErr w:type="gramEnd"/>
      <w:r w:rsidR="00EA33C1">
        <w:rPr>
          <w:color w:val="000000"/>
          <w:sz w:val="20"/>
          <w:szCs w:val="20"/>
        </w:rPr>
        <w:t xml:space="preserve"> jest na terenie elementarnym oznaczonym symbolem 07.V.KD.Z przeznaczonym pod drogę publiczną – ulicę Ku Morzu – ulicę klasy zbiorczej, w podstawowym układzie komunikacyjnym miasta, zapewniającej dostęp do terenów portowych</w:t>
      </w:r>
      <w:r w:rsidR="00CF35CF">
        <w:rPr>
          <w:color w:val="000000"/>
          <w:sz w:val="20"/>
          <w:szCs w:val="20"/>
        </w:rPr>
        <w:t xml:space="preserve"> oraz terenów usług turystycznych, docelowo do połączenia z ulicą Wolińską. W północnej części terenu dopuszczalna lokalizacja urządzeń technologicznych, łączących stanowisko rozładunku gazu </w:t>
      </w:r>
      <w:r>
        <w:rPr>
          <w:color w:val="000000"/>
          <w:sz w:val="20"/>
          <w:szCs w:val="20"/>
        </w:rPr>
        <w:br/>
      </w:r>
      <w:r w:rsidR="00CF35CF">
        <w:rPr>
          <w:color w:val="000000"/>
          <w:sz w:val="20"/>
          <w:szCs w:val="20"/>
        </w:rPr>
        <w:t>z terminalem LNG, pod warunkiem nie ograniczania możliwości korzystania z drogi publicznej. Część terenu położona w granicach strefy ochrony pośredniej ujęcia wody podziemnej „Odra”. Część terenu położona w granicach portu morskiego w Świnoujściu.</w:t>
      </w:r>
    </w:p>
    <w:p w:rsidR="00333889" w:rsidRDefault="00333889" w:rsidP="00333889">
      <w:pPr>
        <w:pStyle w:val="Tekstpodstawowywcity"/>
        <w:tabs>
          <w:tab w:val="left" w:pos="1104"/>
        </w:tabs>
        <w:ind w:left="709" w:hanging="283"/>
        <w:rPr>
          <w:color w:val="000000"/>
          <w:sz w:val="20"/>
          <w:szCs w:val="20"/>
        </w:rPr>
      </w:pPr>
      <w:r>
        <w:rPr>
          <w:color w:val="000000"/>
          <w:sz w:val="20"/>
          <w:szCs w:val="20"/>
        </w:rPr>
        <w:tab/>
        <w:t xml:space="preserve">Zgodnie z ustaleniami zmiany miejscowego planu zagospodarowania przestrzennego miasta Świnoujście – Jednostka Obszarowa V – rejon ulicy Ku Morzu, zatwierdzonej Uchwałą </w:t>
      </w:r>
      <w:r>
        <w:rPr>
          <w:color w:val="000000"/>
          <w:sz w:val="20"/>
          <w:szCs w:val="20"/>
        </w:rPr>
        <w:br/>
        <w:t xml:space="preserve">Nr XXIV/203/2007 Rady Miasta Świnoujścia z dnia 13 września 2007 roku, część działki nr 16, </w:t>
      </w:r>
      <w:r>
        <w:rPr>
          <w:color w:val="000000"/>
          <w:sz w:val="20"/>
          <w:szCs w:val="20"/>
        </w:rPr>
        <w:br/>
        <w:t xml:space="preserve">w obrębie 11 m. Świnoujście położona jest na terenie elementarnym oznaczonym symbolem 11.V.KD.L, przeznaczonym pod ulicę lokalną kategorii powiatowej obsługującą tereny portowe </w:t>
      </w:r>
      <w:r w:rsidR="00FE4B32">
        <w:rPr>
          <w:color w:val="000000"/>
          <w:sz w:val="20"/>
          <w:szCs w:val="20"/>
        </w:rPr>
        <w:t>oraz tereny usług turystycznych;</w:t>
      </w:r>
    </w:p>
    <w:p w:rsidR="00FE4B32" w:rsidRDefault="00FE4B32" w:rsidP="00333889">
      <w:pPr>
        <w:pStyle w:val="Tekstpodstawowywcity"/>
        <w:tabs>
          <w:tab w:val="left" w:pos="1104"/>
        </w:tabs>
        <w:ind w:left="709" w:hanging="283"/>
        <w:rPr>
          <w:color w:val="000000"/>
          <w:sz w:val="20"/>
          <w:szCs w:val="20"/>
        </w:rPr>
      </w:pPr>
      <w:r>
        <w:rPr>
          <w:color w:val="000000"/>
          <w:sz w:val="20"/>
          <w:szCs w:val="20"/>
        </w:rPr>
        <w:t>-</w:t>
      </w:r>
      <w:r>
        <w:rPr>
          <w:color w:val="000000"/>
          <w:sz w:val="20"/>
          <w:szCs w:val="20"/>
        </w:rPr>
        <w:tab/>
        <w:t xml:space="preserve">zgodnie z ustaleniami zmiany miejscowego planu zagospodarowania przestrzennego miasta Świnoujście – Jednostka Obszarowa V – rejon ulicy Ku Morzu, zatwierdzonej Uchwałą </w:t>
      </w:r>
      <w:r>
        <w:rPr>
          <w:color w:val="000000"/>
          <w:sz w:val="20"/>
          <w:szCs w:val="20"/>
        </w:rPr>
        <w:br/>
        <w:t xml:space="preserve">Nr XXIV/203/2007 Rady Miasta Świnoujścia z dnia 13 września 2007 roku, </w:t>
      </w:r>
      <w:r w:rsidR="0058251A">
        <w:rPr>
          <w:color w:val="000000"/>
          <w:sz w:val="20"/>
          <w:szCs w:val="20"/>
        </w:rPr>
        <w:t>działka</w:t>
      </w:r>
      <w:r>
        <w:rPr>
          <w:color w:val="000000"/>
          <w:sz w:val="20"/>
          <w:szCs w:val="20"/>
        </w:rPr>
        <w:t xml:space="preserve"> nr 14/1</w:t>
      </w:r>
      <w:r w:rsidR="0058251A">
        <w:rPr>
          <w:color w:val="000000"/>
          <w:sz w:val="20"/>
          <w:szCs w:val="20"/>
        </w:rPr>
        <w:t>, działka nr 14/3 oraz działka</w:t>
      </w:r>
      <w:r>
        <w:rPr>
          <w:color w:val="000000"/>
          <w:sz w:val="20"/>
          <w:szCs w:val="20"/>
        </w:rPr>
        <w:t xml:space="preserve"> nr 17/1 w obrębie 11 m. Świnoujście położone są na terenie elementarnym oznaczonym symbolem </w:t>
      </w:r>
      <w:r w:rsidR="007C28E6">
        <w:rPr>
          <w:color w:val="000000"/>
          <w:sz w:val="20"/>
          <w:szCs w:val="20"/>
        </w:rPr>
        <w:t>TP.V.T.05</w:t>
      </w:r>
      <w:r>
        <w:rPr>
          <w:color w:val="000000"/>
          <w:sz w:val="20"/>
          <w:szCs w:val="20"/>
        </w:rPr>
        <w:t xml:space="preserve">, przeznaczonym </w:t>
      </w:r>
      <w:r w:rsidR="007C28E6">
        <w:rPr>
          <w:color w:val="000000"/>
          <w:sz w:val="20"/>
          <w:szCs w:val="20"/>
        </w:rPr>
        <w:t xml:space="preserve">na cele portowe zgodnie </w:t>
      </w:r>
      <w:r w:rsidR="007C6C10">
        <w:rPr>
          <w:color w:val="000000"/>
          <w:sz w:val="20"/>
          <w:szCs w:val="20"/>
        </w:rPr>
        <w:br/>
      </w:r>
      <w:r w:rsidR="007C28E6">
        <w:rPr>
          <w:color w:val="000000"/>
          <w:sz w:val="20"/>
          <w:szCs w:val="20"/>
        </w:rPr>
        <w:t xml:space="preserve">z ustaleniami określonymi dla kategorii terenów portowych. Wymóg zachowania i udostępnienia dla celów turystycznych i ekspozycyjnych zespołu zabudowy militarnej, wymóg zachowania przeznaczenia obiektów użytkowanych dla celów obrony cywilnej. W północnej części działki </w:t>
      </w:r>
      <w:r w:rsidR="007C6C10">
        <w:rPr>
          <w:color w:val="000000"/>
          <w:sz w:val="20"/>
          <w:szCs w:val="20"/>
        </w:rPr>
        <w:br/>
      </w:r>
      <w:r w:rsidR="007C28E6">
        <w:rPr>
          <w:color w:val="000000"/>
          <w:sz w:val="20"/>
          <w:szCs w:val="20"/>
        </w:rPr>
        <w:t>nr 14/1 dopuszczalna lokalizacja bocznicy kolejowej dla potrzeb budowy i obsługi portu zewnętrznego oraz obsługi terminalu LNG. Teren poło</w:t>
      </w:r>
      <w:r w:rsidR="0058251A">
        <w:rPr>
          <w:color w:val="000000"/>
          <w:sz w:val="20"/>
          <w:szCs w:val="20"/>
        </w:rPr>
        <w:t>żony w graniach portu morskiego;</w:t>
      </w:r>
    </w:p>
    <w:p w:rsidR="0058251A" w:rsidRDefault="0058251A" w:rsidP="0058251A">
      <w:pPr>
        <w:pStyle w:val="Tekstpodstawowywcity"/>
        <w:tabs>
          <w:tab w:val="left" w:pos="1104"/>
        </w:tabs>
        <w:ind w:left="709" w:hanging="283"/>
        <w:rPr>
          <w:color w:val="000000"/>
          <w:sz w:val="20"/>
          <w:szCs w:val="20"/>
        </w:rPr>
      </w:pPr>
      <w:r>
        <w:rPr>
          <w:color w:val="000000"/>
          <w:sz w:val="20"/>
          <w:szCs w:val="20"/>
        </w:rPr>
        <w:t xml:space="preserve">- </w:t>
      </w:r>
      <w:r>
        <w:rPr>
          <w:color w:val="000000"/>
          <w:sz w:val="20"/>
          <w:szCs w:val="20"/>
        </w:rPr>
        <w:tab/>
        <w:t xml:space="preserve">zgodnie z ustaleniami zmiany miejscowego planu zagospodarowania przestrzennego miasta Świnoujście – Jednostka Obszarowa V – rejon ulicy Ku Morzu, zatwierdzonej Uchwałą </w:t>
      </w:r>
      <w:r>
        <w:rPr>
          <w:color w:val="000000"/>
          <w:sz w:val="20"/>
          <w:szCs w:val="20"/>
        </w:rPr>
        <w:br/>
        <w:t xml:space="preserve">Nr XXIV/203/2007 Rady Miasta Świnoujścia z dnia 13 września 2007 roku, działka nr 13/1, </w:t>
      </w:r>
      <w:r>
        <w:rPr>
          <w:color w:val="000000"/>
          <w:sz w:val="20"/>
          <w:szCs w:val="20"/>
        </w:rPr>
        <w:br/>
        <w:t xml:space="preserve">w obrębie 11 m. Świnoujście położona jest częściowo na terenie elementarnym oznaczonym symbolem 11.V.KD.L, przeznaczonym pod ulicę lokalną kategorii powiatowej obsługującą tereny </w:t>
      </w:r>
      <w:r>
        <w:rPr>
          <w:color w:val="000000"/>
          <w:sz w:val="20"/>
          <w:szCs w:val="20"/>
        </w:rPr>
        <w:lastRenderedPageBreak/>
        <w:t>portowe oraz tereny usług tur</w:t>
      </w:r>
      <w:r w:rsidR="007F5DEA">
        <w:rPr>
          <w:color w:val="000000"/>
          <w:sz w:val="20"/>
          <w:szCs w:val="20"/>
        </w:rPr>
        <w:t>ystycznych.  Część działki nr 13/1 oraz działka nr 15/4 położone są</w:t>
      </w:r>
      <w:r>
        <w:rPr>
          <w:color w:val="000000"/>
          <w:sz w:val="20"/>
          <w:szCs w:val="20"/>
        </w:rPr>
        <w:t xml:space="preserve"> na terenie elementarnym oznaczonym symbolem TP.V.T.06, stanowiącym plażę i wydmy przeznaczone dla potrzeb rozwoju portu zgodnie z ustaleniami określonymi dla kategorii terenów portowych. Do czasu zagospodarowania terenu dla potrzeb portu utrzymuje się przeznaczenie terenu wyłącznie dla celów turystycznych i rekreacyjnych bez możliwości lokalizowania wszelkiej zabudowy. W przypadku budowy zewnętrznego portu morskiego dopuszcza się ograniczenie funkc</w:t>
      </w:r>
      <w:r w:rsidR="007C6C10">
        <w:rPr>
          <w:color w:val="000000"/>
          <w:sz w:val="20"/>
          <w:szCs w:val="20"/>
        </w:rPr>
        <w:t xml:space="preserve">ji turystycznej i rekreacyjnej </w:t>
      </w:r>
      <w:r>
        <w:rPr>
          <w:color w:val="000000"/>
          <w:sz w:val="20"/>
          <w:szCs w:val="20"/>
        </w:rPr>
        <w:t>przy zachowaniu</w:t>
      </w:r>
      <w:r w:rsidR="007C6C10">
        <w:rPr>
          <w:color w:val="000000"/>
          <w:sz w:val="20"/>
          <w:szCs w:val="20"/>
        </w:rPr>
        <w:t xml:space="preserve"> udostępnienia terenu dla celów </w:t>
      </w:r>
      <w:r>
        <w:rPr>
          <w:color w:val="000000"/>
          <w:sz w:val="20"/>
          <w:szCs w:val="20"/>
        </w:rPr>
        <w:t xml:space="preserve">turystycznych w zakresie </w:t>
      </w:r>
      <w:proofErr w:type="gramStart"/>
      <w:r>
        <w:rPr>
          <w:color w:val="000000"/>
          <w:sz w:val="20"/>
          <w:szCs w:val="20"/>
        </w:rPr>
        <w:t>nie kolidującym</w:t>
      </w:r>
      <w:proofErr w:type="gramEnd"/>
      <w:r>
        <w:rPr>
          <w:color w:val="000000"/>
          <w:sz w:val="20"/>
          <w:szCs w:val="20"/>
        </w:rPr>
        <w:t xml:space="preserve"> z funkcja portową. Teren położony w granicach portu morskiego.</w:t>
      </w:r>
      <w:r w:rsidR="007F5DEA">
        <w:rPr>
          <w:color w:val="000000"/>
          <w:sz w:val="20"/>
          <w:szCs w:val="20"/>
        </w:rPr>
        <w:t xml:space="preserve"> Na części działki nr 15/4 dopuszcza się lokalizację bocznicy kolejowej dla potrzeb budowy i obsługi portu zewnętrznego;</w:t>
      </w:r>
    </w:p>
    <w:p w:rsidR="00825A11" w:rsidRDefault="00825A11" w:rsidP="00825A11">
      <w:pPr>
        <w:pStyle w:val="Tekstpodstawowywcity"/>
        <w:tabs>
          <w:tab w:val="left" w:pos="1104"/>
        </w:tabs>
        <w:ind w:left="709" w:hanging="283"/>
        <w:rPr>
          <w:color w:val="000000"/>
          <w:sz w:val="20"/>
          <w:szCs w:val="20"/>
        </w:rPr>
      </w:pPr>
      <w:r>
        <w:rPr>
          <w:color w:val="000000"/>
          <w:sz w:val="20"/>
          <w:szCs w:val="20"/>
        </w:rPr>
        <w:t xml:space="preserve">- </w:t>
      </w:r>
      <w:r>
        <w:rPr>
          <w:color w:val="000000"/>
          <w:sz w:val="20"/>
          <w:szCs w:val="20"/>
        </w:rPr>
        <w:tab/>
        <w:t xml:space="preserve">zgodnie z ustaleniami zmiany miejscowego planu zagospodarowania przestrzennego miasta Świnoujście – Jednostka Obszarowa V – rejon ulicy Ku Morzu, zatwierdzonej Uchwałą </w:t>
      </w:r>
      <w:r>
        <w:rPr>
          <w:color w:val="000000"/>
          <w:sz w:val="20"/>
          <w:szCs w:val="20"/>
        </w:rPr>
        <w:br/>
        <w:t xml:space="preserve">Nr XXIV/203/2007 Rady Miasta Świnoujścia z dnia 13 września 2007 roku, działka nr 11, </w:t>
      </w:r>
      <w:r>
        <w:rPr>
          <w:color w:val="000000"/>
          <w:sz w:val="20"/>
          <w:szCs w:val="20"/>
        </w:rPr>
        <w:br/>
        <w:t xml:space="preserve">w obrębie 11 m. Świnoujście położona jest częściowo na terenie elementarnym oznaczonym symbolem 11.V.KD.L, przeznaczonym pod ulicę lokalną kategorii powiatowej obsługującą tereny portowe oraz tereny usług turystycznych, częściowo położona jest na terenie elementarnym oznaczonym symbolem 66.V.KD.W przeznaczonym pod ulicę wewnętrzną, ogólnodostępną, obsługująca tereny portowe oraz dojazd do latarni morskiej i Wschodniego Fortu Artyleryjskiego, częściowo położona jest na terenie elementarnym oznaczonym symbolem TP.V.T.07 przeznaczonym na cele portowe zgodnie z ustaleniami określonymi dla kategorii terenów portowych. Dopuszczalna jest lokalizacja parkingu turystycznego dla samochodów osobowych </w:t>
      </w:r>
      <w:r w:rsidR="007C6C10">
        <w:rPr>
          <w:color w:val="000000"/>
          <w:sz w:val="20"/>
          <w:szCs w:val="20"/>
        </w:rPr>
        <w:br/>
      </w:r>
      <w:r>
        <w:rPr>
          <w:color w:val="000000"/>
          <w:sz w:val="20"/>
          <w:szCs w:val="20"/>
        </w:rPr>
        <w:t>i autobusów oraz dla potrzeb obsługi portu. Na części działki nr 11 istnieje wymóg zachowania i udostępnienia dla celów turystycznych i ekspozycyjnych zespołu zabudowy militarnej oraz wymóg zachowania przeznaczenia obiektów użytkowanych dla celów obrony cywilnej.  Teren położony w granicach portu morskiego.</w:t>
      </w:r>
    </w:p>
    <w:p w:rsidR="00EA33C1" w:rsidRDefault="00D54960" w:rsidP="008B4AD6">
      <w:pPr>
        <w:pStyle w:val="Tekstpodstawowywcity"/>
        <w:tabs>
          <w:tab w:val="left" w:pos="1104"/>
        </w:tabs>
        <w:ind w:left="709" w:hanging="283"/>
        <w:rPr>
          <w:color w:val="000000"/>
          <w:sz w:val="20"/>
          <w:szCs w:val="20"/>
        </w:rPr>
      </w:pPr>
      <w:r>
        <w:rPr>
          <w:color w:val="000000"/>
          <w:sz w:val="20"/>
          <w:szCs w:val="20"/>
        </w:rPr>
        <w:tab/>
        <w:t xml:space="preserve">Zgodnie z ustaleniami miejscowego planu zagospodarowania przestrzennego miasta Świnoujścia – Jednostka Obszarowa V, zatwierdzonego Uchwałą Nr XX/158/2004 Rady Miasta Świnoujścia z dnia 19 lutego 2004 roku, część działki nr 11, w obrębie 11, znajduje się na terenie elementarnym oznaczonym symbolem TP.V.A.05, </w:t>
      </w:r>
      <w:proofErr w:type="gramStart"/>
      <w:r>
        <w:rPr>
          <w:color w:val="000000"/>
          <w:sz w:val="20"/>
          <w:szCs w:val="20"/>
        </w:rPr>
        <w:t>stanowiącym</w:t>
      </w:r>
      <w:proofErr w:type="gramEnd"/>
      <w:r>
        <w:rPr>
          <w:color w:val="000000"/>
          <w:sz w:val="20"/>
          <w:szCs w:val="20"/>
        </w:rPr>
        <w:t xml:space="preserve"> teren nie zagospodarowany, przeznaczony pod rozwój portu zgodnie z ustaleniami dla kategorii terenów portowych. Do czasu zagospodarowania terenu na cele portowe, teren obsługi ruchu turystycznego, i obsługi plaży. Tymczasowe przeznaczenie terenu zgodnie z ustaleniami dla kategorii terenów usług turystycznych z wyłączeniem wszelkich funkcji pobytowych oraz z uwzględnieniem uciążliwości terenów portowych. Preferowana lokalizacja tymczasowych usług gastronomii, wypożyczalnie sprzętu, </w:t>
      </w:r>
      <w:r w:rsidR="008B4AD6">
        <w:rPr>
          <w:color w:val="000000"/>
          <w:sz w:val="20"/>
          <w:szCs w:val="20"/>
        </w:rPr>
        <w:t>sanitariatów.</w:t>
      </w:r>
    </w:p>
    <w:p w:rsidR="008E2DC6" w:rsidRDefault="008E2DC6" w:rsidP="008E2DC6">
      <w:pPr>
        <w:pStyle w:val="Tekstpodstawowywcity"/>
        <w:tabs>
          <w:tab w:val="left" w:pos="1104"/>
        </w:tabs>
        <w:spacing w:line="120" w:lineRule="exact"/>
        <w:ind w:left="368" w:hanging="340"/>
        <w:rPr>
          <w:sz w:val="20"/>
          <w:szCs w:val="20"/>
        </w:rPr>
      </w:pPr>
    </w:p>
    <w:p w:rsidR="008E2DC6" w:rsidRDefault="008E2DC6" w:rsidP="008E2DC6">
      <w:pPr>
        <w:pStyle w:val="Tekstpodstawowywcity"/>
        <w:tabs>
          <w:tab w:val="left" w:pos="1104"/>
        </w:tabs>
        <w:ind w:left="368" w:hanging="341"/>
        <w:rPr>
          <w:sz w:val="20"/>
          <w:szCs w:val="20"/>
        </w:rPr>
      </w:pPr>
      <w:r>
        <w:rPr>
          <w:sz w:val="20"/>
          <w:szCs w:val="20"/>
        </w:rPr>
        <w:t>3.</w:t>
      </w:r>
      <w:r>
        <w:rPr>
          <w:sz w:val="20"/>
          <w:szCs w:val="20"/>
        </w:rPr>
        <w:tab/>
      </w:r>
      <w:r w:rsidR="008B4AD6">
        <w:rPr>
          <w:sz w:val="20"/>
          <w:szCs w:val="20"/>
        </w:rPr>
        <w:t>Działka nr 12 oraz działka nr 16 położone w obrębie 11 m. Świnoujście, znajdują się w pasie drogowym ulicy Ku Morzu, która została zaliczona do kategorii dróg gminnych na podstawie Uchwały Nr XLVI/373/2021 Rady Miasta Świnoujście z dnia 22 kwietnia 2021 r. (Dz. Urz. Woj. Zachodniopomorskiego z dnia 27 maja 2021 r., poz. 2281).</w:t>
      </w:r>
    </w:p>
    <w:p w:rsidR="008E2DC6" w:rsidRDefault="00D30826" w:rsidP="00D30826">
      <w:pPr>
        <w:pStyle w:val="Tekstpodstawowywcity"/>
        <w:tabs>
          <w:tab w:val="left" w:pos="1104"/>
        </w:tabs>
        <w:ind w:left="368" w:hanging="341"/>
        <w:rPr>
          <w:sz w:val="20"/>
          <w:szCs w:val="20"/>
        </w:rPr>
      </w:pPr>
      <w:r>
        <w:rPr>
          <w:sz w:val="20"/>
          <w:szCs w:val="20"/>
        </w:rPr>
        <w:t>4.</w:t>
      </w:r>
      <w:r>
        <w:rPr>
          <w:sz w:val="20"/>
          <w:szCs w:val="20"/>
        </w:rPr>
        <w:tab/>
        <w:t>Na działce nr 11 oraz częściowo na działce nr 12, w obrębie 11, znajduje się budynek, który zgodnie z wypisem z kartoteki budynków został wybudowany w 1910 roku, oraz pełni funkcję główną: muzeum. Część terenu na której znajduje się wyżej opisany budynek nie stanowi przedmiotu zamiany gruntów, o której mowa w niniejszym protokole</w:t>
      </w:r>
      <w:r w:rsidR="00543AB1">
        <w:rPr>
          <w:sz w:val="20"/>
          <w:szCs w:val="20"/>
        </w:rPr>
        <w:t xml:space="preserve"> uzgodnień</w:t>
      </w:r>
      <w:r>
        <w:rPr>
          <w:sz w:val="20"/>
          <w:szCs w:val="20"/>
        </w:rPr>
        <w:t xml:space="preserve">. </w:t>
      </w:r>
    </w:p>
    <w:p w:rsidR="008E2DC6" w:rsidRDefault="00D30826" w:rsidP="008E2DC6">
      <w:pPr>
        <w:pStyle w:val="Tekstpodstawowywcity"/>
        <w:tabs>
          <w:tab w:val="left" w:pos="1104"/>
        </w:tabs>
        <w:ind w:left="368" w:hanging="341"/>
        <w:rPr>
          <w:sz w:val="20"/>
          <w:szCs w:val="20"/>
        </w:rPr>
      </w:pPr>
      <w:r>
        <w:rPr>
          <w:sz w:val="20"/>
          <w:szCs w:val="20"/>
        </w:rPr>
        <w:t>5</w:t>
      </w:r>
      <w:r w:rsidR="008E2DC6">
        <w:rPr>
          <w:sz w:val="20"/>
          <w:szCs w:val="20"/>
        </w:rPr>
        <w:t>.</w:t>
      </w:r>
      <w:r w:rsidR="008E2DC6">
        <w:rPr>
          <w:sz w:val="20"/>
          <w:szCs w:val="20"/>
        </w:rPr>
        <w:tab/>
        <w:t xml:space="preserve">Na działce nr </w:t>
      </w:r>
      <w:r w:rsidR="00A7188D">
        <w:rPr>
          <w:sz w:val="20"/>
          <w:szCs w:val="20"/>
        </w:rPr>
        <w:t>11, działce nr 12, działce nr 15/4 i działce nr 16, w obrębie 11, znajduje się czynna infrastruktura techniczna (elektroenergetyczna i telekomunikacyjna).</w:t>
      </w:r>
    </w:p>
    <w:p w:rsidR="008E2DC6" w:rsidRDefault="008E2DC6" w:rsidP="008E2DC6">
      <w:pPr>
        <w:pStyle w:val="Tekstpodstawowywcity"/>
        <w:tabs>
          <w:tab w:val="left" w:pos="1104"/>
        </w:tabs>
        <w:spacing w:line="360" w:lineRule="auto"/>
        <w:ind w:left="368" w:hanging="340"/>
        <w:rPr>
          <w:color w:val="000000"/>
          <w:sz w:val="20"/>
          <w:szCs w:val="20"/>
        </w:rPr>
      </w:pPr>
    </w:p>
    <w:p w:rsidR="008E2DC6" w:rsidRDefault="008E2DC6" w:rsidP="008E2DC6">
      <w:pPr>
        <w:pStyle w:val="Tekstpodstawowywcity"/>
        <w:tabs>
          <w:tab w:val="left" w:pos="1840"/>
        </w:tabs>
        <w:ind w:left="368" w:hanging="341"/>
        <w:rPr>
          <w:b/>
          <w:bCs/>
          <w:color w:val="000000"/>
          <w:sz w:val="20"/>
          <w:szCs w:val="20"/>
        </w:rPr>
      </w:pP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t>§ 2</w:t>
      </w:r>
    </w:p>
    <w:p w:rsidR="008E2DC6" w:rsidRDefault="008E2DC6" w:rsidP="008E2DC6">
      <w:pPr>
        <w:ind w:left="284" w:hanging="256"/>
        <w:jc w:val="both"/>
        <w:rPr>
          <w:rFonts w:ascii="Tahoma" w:hAnsi="Tahoma"/>
          <w:color w:val="000000"/>
          <w:sz w:val="20"/>
          <w:szCs w:val="20"/>
        </w:rPr>
      </w:pPr>
      <w:r>
        <w:rPr>
          <w:rFonts w:ascii="Tahoma" w:hAnsi="Tahoma"/>
          <w:color w:val="000000"/>
          <w:sz w:val="20"/>
          <w:szCs w:val="20"/>
        </w:rPr>
        <w:t xml:space="preserve">1. </w:t>
      </w:r>
      <w:r w:rsidRPr="00C03549">
        <w:rPr>
          <w:rFonts w:ascii="Tahoma" w:hAnsi="Tahoma"/>
          <w:color w:val="000000"/>
          <w:sz w:val="20"/>
          <w:szCs w:val="20"/>
        </w:rPr>
        <w:tab/>
      </w:r>
      <w:r w:rsidR="00BA7558">
        <w:rPr>
          <w:rFonts w:ascii="Tahoma" w:hAnsi="Tahoma"/>
          <w:bCs/>
          <w:sz w:val="20"/>
          <w:szCs w:val="20"/>
        </w:rPr>
        <w:t xml:space="preserve">GAZ-SYSTEM </w:t>
      </w:r>
      <w:r>
        <w:rPr>
          <w:rFonts w:ascii="Tahoma" w:hAnsi="Tahoma"/>
          <w:color w:val="000000"/>
          <w:sz w:val="20"/>
          <w:szCs w:val="20"/>
        </w:rPr>
        <w:t>oświadcza, że jest użytkownikiem wieczystym nieruchomości stanowiąc</w:t>
      </w:r>
      <w:r w:rsidR="00EE06EE">
        <w:rPr>
          <w:rFonts w:ascii="Tahoma" w:hAnsi="Tahoma"/>
          <w:color w:val="000000"/>
          <w:sz w:val="20"/>
          <w:szCs w:val="20"/>
        </w:rPr>
        <w:t>ej</w:t>
      </w:r>
      <w:r>
        <w:rPr>
          <w:rFonts w:ascii="Tahoma" w:hAnsi="Tahoma"/>
          <w:color w:val="000000"/>
          <w:sz w:val="20"/>
          <w:szCs w:val="20"/>
        </w:rPr>
        <w:t xml:space="preserve"> własność Skarbu P</w:t>
      </w:r>
      <w:r w:rsidR="00C03549">
        <w:rPr>
          <w:rFonts w:ascii="Tahoma" w:hAnsi="Tahoma"/>
          <w:color w:val="000000"/>
          <w:sz w:val="20"/>
          <w:szCs w:val="20"/>
        </w:rPr>
        <w:t>aństwa, położon</w:t>
      </w:r>
      <w:r w:rsidR="00EE06EE">
        <w:rPr>
          <w:rFonts w:ascii="Tahoma" w:hAnsi="Tahoma"/>
          <w:color w:val="000000"/>
          <w:sz w:val="20"/>
          <w:szCs w:val="20"/>
        </w:rPr>
        <w:t>ej</w:t>
      </w:r>
      <w:r w:rsidR="00C03549">
        <w:rPr>
          <w:rFonts w:ascii="Tahoma" w:hAnsi="Tahoma"/>
          <w:color w:val="000000"/>
          <w:sz w:val="20"/>
          <w:szCs w:val="20"/>
        </w:rPr>
        <w:t xml:space="preserve"> w obrębie 11 </w:t>
      </w:r>
      <w:r w:rsidR="00EE06EE">
        <w:rPr>
          <w:rFonts w:ascii="Tahoma" w:hAnsi="Tahoma"/>
          <w:color w:val="000000"/>
          <w:sz w:val="20"/>
          <w:szCs w:val="20"/>
        </w:rPr>
        <w:t>m. Świnoujście, oznaczonej</w:t>
      </w:r>
      <w:r>
        <w:rPr>
          <w:rFonts w:ascii="Tahoma" w:hAnsi="Tahoma"/>
          <w:color w:val="000000"/>
          <w:sz w:val="20"/>
          <w:szCs w:val="20"/>
        </w:rPr>
        <w:t xml:space="preserve"> jako: </w:t>
      </w:r>
    </w:p>
    <w:p w:rsidR="00C03549" w:rsidRDefault="008E2DC6" w:rsidP="00C03549">
      <w:pPr>
        <w:ind w:left="720" w:hanging="294"/>
        <w:jc w:val="both"/>
        <w:rPr>
          <w:rFonts w:ascii="Tahoma" w:hAnsi="Tahoma"/>
          <w:color w:val="000000"/>
          <w:sz w:val="20"/>
          <w:szCs w:val="20"/>
        </w:rPr>
      </w:pPr>
      <w:r>
        <w:rPr>
          <w:rFonts w:ascii="Tahoma" w:hAnsi="Tahoma"/>
          <w:b/>
          <w:bCs/>
          <w:color w:val="000000"/>
          <w:sz w:val="20"/>
          <w:szCs w:val="20"/>
        </w:rPr>
        <w:t xml:space="preserve">- </w:t>
      </w:r>
      <w:r>
        <w:rPr>
          <w:rFonts w:ascii="Tahoma" w:hAnsi="Tahoma"/>
          <w:b/>
          <w:bCs/>
          <w:color w:val="000000"/>
          <w:sz w:val="20"/>
          <w:szCs w:val="20"/>
        </w:rPr>
        <w:tab/>
      </w:r>
      <w:r w:rsidR="00C03549">
        <w:rPr>
          <w:rFonts w:ascii="Tahoma" w:hAnsi="Tahoma"/>
          <w:b/>
          <w:bCs/>
          <w:color w:val="000000"/>
          <w:sz w:val="20"/>
          <w:szCs w:val="20"/>
        </w:rPr>
        <w:t>działka nr 171</w:t>
      </w:r>
      <w:r w:rsidR="00C03549">
        <w:rPr>
          <w:rFonts w:ascii="Tahoma" w:hAnsi="Tahoma"/>
          <w:color w:val="000000"/>
          <w:sz w:val="20"/>
          <w:szCs w:val="20"/>
        </w:rPr>
        <w:t xml:space="preserve"> o powierzchni 462869 m², symbol użytku: Ba, KW Nr SZ1W/00043318/0;</w:t>
      </w:r>
    </w:p>
    <w:p w:rsidR="00C03549" w:rsidRDefault="00C03549" w:rsidP="00C03549">
      <w:pPr>
        <w:ind w:left="720" w:hanging="294"/>
        <w:jc w:val="both"/>
        <w:rPr>
          <w:rFonts w:ascii="Tahoma" w:hAnsi="Tahoma"/>
          <w:color w:val="000000"/>
          <w:sz w:val="20"/>
          <w:szCs w:val="20"/>
        </w:rPr>
      </w:pPr>
      <w:r>
        <w:rPr>
          <w:rFonts w:ascii="Tahoma" w:hAnsi="Tahoma"/>
          <w:b/>
          <w:bCs/>
          <w:color w:val="000000"/>
          <w:sz w:val="20"/>
          <w:szCs w:val="20"/>
        </w:rPr>
        <w:t>-</w:t>
      </w:r>
      <w:r>
        <w:rPr>
          <w:rFonts w:ascii="Tahoma" w:hAnsi="Tahoma"/>
          <w:b/>
          <w:bCs/>
          <w:color w:val="000000"/>
          <w:sz w:val="20"/>
          <w:szCs w:val="20"/>
        </w:rPr>
        <w:tab/>
        <w:t xml:space="preserve">działka nr </w:t>
      </w:r>
      <w:r w:rsidR="00EE06EE">
        <w:rPr>
          <w:rFonts w:ascii="Tahoma" w:hAnsi="Tahoma"/>
          <w:b/>
          <w:bCs/>
          <w:color w:val="000000"/>
          <w:sz w:val="20"/>
          <w:szCs w:val="20"/>
        </w:rPr>
        <w:t>20/5</w:t>
      </w:r>
      <w:r>
        <w:rPr>
          <w:rFonts w:ascii="Tahoma" w:hAnsi="Tahoma"/>
          <w:color w:val="000000"/>
          <w:sz w:val="20"/>
          <w:szCs w:val="20"/>
        </w:rPr>
        <w:t xml:space="preserve"> o powierzchni </w:t>
      </w:r>
      <w:r w:rsidR="00EE06EE">
        <w:rPr>
          <w:rFonts w:ascii="Tahoma" w:hAnsi="Tahoma"/>
          <w:color w:val="000000"/>
          <w:sz w:val="20"/>
          <w:szCs w:val="20"/>
        </w:rPr>
        <w:t>84015</w:t>
      </w:r>
      <w:r>
        <w:rPr>
          <w:rFonts w:ascii="Tahoma" w:hAnsi="Tahoma"/>
          <w:color w:val="000000"/>
          <w:sz w:val="20"/>
          <w:szCs w:val="20"/>
        </w:rPr>
        <w:t xml:space="preserve"> m²,</w:t>
      </w:r>
      <w:r w:rsidR="00EE06EE">
        <w:rPr>
          <w:rFonts w:ascii="Tahoma" w:hAnsi="Tahoma"/>
          <w:color w:val="000000"/>
          <w:sz w:val="20"/>
          <w:szCs w:val="20"/>
        </w:rPr>
        <w:t xml:space="preserve"> symbol użytku: Ba</w:t>
      </w:r>
      <w:r>
        <w:rPr>
          <w:rFonts w:ascii="Tahoma" w:hAnsi="Tahoma"/>
          <w:color w:val="000000"/>
          <w:sz w:val="20"/>
          <w:szCs w:val="20"/>
        </w:rPr>
        <w:t>,</w:t>
      </w:r>
      <w:r w:rsidR="00EE06EE">
        <w:rPr>
          <w:rFonts w:ascii="Tahoma" w:hAnsi="Tahoma"/>
          <w:color w:val="000000"/>
          <w:sz w:val="20"/>
          <w:szCs w:val="20"/>
        </w:rPr>
        <w:t xml:space="preserve"> </w:t>
      </w:r>
      <w:proofErr w:type="spellStart"/>
      <w:r w:rsidR="00EE06EE">
        <w:rPr>
          <w:rFonts w:ascii="Tahoma" w:hAnsi="Tahoma"/>
          <w:color w:val="000000"/>
          <w:sz w:val="20"/>
          <w:szCs w:val="20"/>
        </w:rPr>
        <w:t>Lz</w:t>
      </w:r>
      <w:proofErr w:type="spellEnd"/>
      <w:r w:rsidR="00EE06EE">
        <w:rPr>
          <w:rFonts w:ascii="Tahoma" w:hAnsi="Tahoma"/>
          <w:color w:val="000000"/>
          <w:sz w:val="20"/>
          <w:szCs w:val="20"/>
        </w:rPr>
        <w:t>,</w:t>
      </w:r>
      <w:r>
        <w:rPr>
          <w:rFonts w:ascii="Tahoma" w:hAnsi="Tahoma"/>
          <w:color w:val="000000"/>
          <w:sz w:val="20"/>
          <w:szCs w:val="20"/>
        </w:rPr>
        <w:t xml:space="preserve"> KW Nr SZ1W/000</w:t>
      </w:r>
      <w:r w:rsidR="00EE06EE">
        <w:rPr>
          <w:rFonts w:ascii="Tahoma" w:hAnsi="Tahoma"/>
          <w:color w:val="000000"/>
          <w:sz w:val="20"/>
          <w:szCs w:val="20"/>
        </w:rPr>
        <w:t>43318/0</w:t>
      </w:r>
      <w:r>
        <w:rPr>
          <w:rFonts w:ascii="Tahoma" w:hAnsi="Tahoma"/>
          <w:color w:val="000000"/>
          <w:sz w:val="20"/>
          <w:szCs w:val="20"/>
        </w:rPr>
        <w:t>;</w:t>
      </w:r>
    </w:p>
    <w:p w:rsidR="00C03549" w:rsidRDefault="00C03549" w:rsidP="00C03549">
      <w:pPr>
        <w:ind w:left="720" w:hanging="294"/>
        <w:jc w:val="both"/>
        <w:rPr>
          <w:rFonts w:ascii="Tahoma" w:hAnsi="Tahoma"/>
          <w:color w:val="000000"/>
          <w:sz w:val="20"/>
          <w:szCs w:val="20"/>
        </w:rPr>
      </w:pPr>
      <w:r>
        <w:rPr>
          <w:rFonts w:ascii="Tahoma" w:hAnsi="Tahoma"/>
          <w:b/>
          <w:bCs/>
          <w:color w:val="000000"/>
          <w:sz w:val="20"/>
          <w:szCs w:val="20"/>
        </w:rPr>
        <w:t xml:space="preserve">- </w:t>
      </w:r>
      <w:r>
        <w:rPr>
          <w:rFonts w:ascii="Tahoma" w:hAnsi="Tahoma"/>
          <w:b/>
          <w:bCs/>
          <w:color w:val="000000"/>
          <w:sz w:val="20"/>
          <w:szCs w:val="20"/>
        </w:rPr>
        <w:tab/>
        <w:t>działka nr 1</w:t>
      </w:r>
      <w:r w:rsidR="00EE06EE">
        <w:rPr>
          <w:rFonts w:ascii="Tahoma" w:hAnsi="Tahoma"/>
          <w:b/>
          <w:bCs/>
          <w:color w:val="000000"/>
          <w:sz w:val="20"/>
          <w:szCs w:val="20"/>
        </w:rPr>
        <w:t>4/2</w:t>
      </w:r>
      <w:r>
        <w:rPr>
          <w:rFonts w:ascii="Tahoma" w:hAnsi="Tahoma"/>
          <w:color w:val="000000"/>
          <w:sz w:val="20"/>
          <w:szCs w:val="20"/>
        </w:rPr>
        <w:t xml:space="preserve"> o powierzchni </w:t>
      </w:r>
      <w:r w:rsidR="00EE06EE">
        <w:rPr>
          <w:rFonts w:ascii="Tahoma" w:hAnsi="Tahoma"/>
          <w:color w:val="000000"/>
          <w:sz w:val="20"/>
          <w:szCs w:val="20"/>
        </w:rPr>
        <w:t>8593</w:t>
      </w:r>
      <w:r>
        <w:rPr>
          <w:rFonts w:ascii="Tahoma" w:hAnsi="Tahoma"/>
          <w:color w:val="000000"/>
          <w:sz w:val="20"/>
          <w:szCs w:val="20"/>
        </w:rPr>
        <w:t xml:space="preserve"> m², symbol użytku: </w:t>
      </w:r>
      <w:proofErr w:type="spellStart"/>
      <w:r>
        <w:rPr>
          <w:rFonts w:ascii="Tahoma" w:hAnsi="Tahoma"/>
          <w:color w:val="000000"/>
          <w:sz w:val="20"/>
          <w:szCs w:val="20"/>
        </w:rPr>
        <w:t>Lz</w:t>
      </w:r>
      <w:proofErr w:type="spellEnd"/>
      <w:r>
        <w:rPr>
          <w:rFonts w:ascii="Tahoma" w:hAnsi="Tahoma"/>
          <w:color w:val="000000"/>
          <w:sz w:val="20"/>
          <w:szCs w:val="20"/>
        </w:rPr>
        <w:t>, KW Nr SZ1W/000</w:t>
      </w:r>
      <w:r w:rsidR="00EE06EE">
        <w:rPr>
          <w:rFonts w:ascii="Tahoma" w:hAnsi="Tahoma"/>
          <w:color w:val="000000"/>
          <w:sz w:val="20"/>
          <w:szCs w:val="20"/>
        </w:rPr>
        <w:t>43318/0.</w:t>
      </w:r>
    </w:p>
    <w:p w:rsidR="00DC534A" w:rsidRPr="00DC534A" w:rsidRDefault="00DC534A" w:rsidP="00DC534A">
      <w:pPr>
        <w:ind w:left="284" w:hanging="284"/>
        <w:jc w:val="both"/>
        <w:rPr>
          <w:rFonts w:ascii="Tahoma" w:hAnsi="Tahoma"/>
          <w:color w:val="000000"/>
          <w:sz w:val="20"/>
          <w:szCs w:val="20"/>
        </w:rPr>
      </w:pPr>
      <w:r w:rsidRPr="00DC534A">
        <w:rPr>
          <w:rFonts w:ascii="Tahoma" w:hAnsi="Tahoma"/>
          <w:bCs/>
          <w:color w:val="000000"/>
          <w:sz w:val="20"/>
          <w:szCs w:val="20"/>
        </w:rPr>
        <w:t xml:space="preserve">2. </w:t>
      </w:r>
      <w:r w:rsidR="00BA7558">
        <w:rPr>
          <w:rFonts w:ascii="Tahoma" w:hAnsi="Tahoma"/>
          <w:bCs/>
          <w:sz w:val="20"/>
          <w:szCs w:val="20"/>
        </w:rPr>
        <w:t xml:space="preserve">GAZ-SYSTEM </w:t>
      </w:r>
      <w:r w:rsidRPr="00DC534A">
        <w:rPr>
          <w:rFonts w:ascii="Tahoma" w:hAnsi="Tahoma"/>
          <w:color w:val="000000"/>
          <w:sz w:val="20"/>
          <w:szCs w:val="20"/>
        </w:rPr>
        <w:t>oświadcza, że nierucho</w:t>
      </w:r>
      <w:r>
        <w:rPr>
          <w:rFonts w:ascii="Tahoma" w:hAnsi="Tahoma"/>
          <w:color w:val="000000"/>
          <w:sz w:val="20"/>
          <w:szCs w:val="20"/>
        </w:rPr>
        <w:t xml:space="preserve">mość wymieniona w ust. 1 położona jest </w:t>
      </w:r>
      <w:r w:rsidRPr="00DC534A">
        <w:rPr>
          <w:rFonts w:ascii="Tahoma" w:hAnsi="Tahoma"/>
          <w:color w:val="000000"/>
          <w:sz w:val="20"/>
          <w:szCs w:val="20"/>
        </w:rPr>
        <w:t>w całości w granicach portu morskiego w Świnoujściu.</w:t>
      </w:r>
    </w:p>
    <w:p w:rsidR="00782106" w:rsidRDefault="00DC534A" w:rsidP="00B43F5D">
      <w:pPr>
        <w:ind w:left="284" w:hanging="284"/>
        <w:jc w:val="both"/>
        <w:rPr>
          <w:rFonts w:ascii="Tahoma" w:hAnsi="Tahoma"/>
          <w:color w:val="000000"/>
          <w:sz w:val="20"/>
          <w:szCs w:val="20"/>
        </w:rPr>
      </w:pPr>
      <w:r>
        <w:rPr>
          <w:rFonts w:ascii="Tahoma" w:hAnsi="Tahoma"/>
          <w:color w:val="000000"/>
          <w:sz w:val="20"/>
          <w:szCs w:val="20"/>
        </w:rPr>
        <w:t>3</w:t>
      </w:r>
      <w:r w:rsidR="00B43F5D">
        <w:rPr>
          <w:rFonts w:ascii="Tahoma" w:hAnsi="Tahoma"/>
          <w:color w:val="000000"/>
          <w:sz w:val="20"/>
          <w:szCs w:val="20"/>
        </w:rPr>
        <w:t xml:space="preserve">. </w:t>
      </w:r>
      <w:r w:rsidR="00BA7558">
        <w:rPr>
          <w:rFonts w:ascii="Tahoma" w:hAnsi="Tahoma"/>
          <w:bCs/>
          <w:sz w:val="20"/>
          <w:szCs w:val="20"/>
        </w:rPr>
        <w:t xml:space="preserve">GAZ-SYSTEM </w:t>
      </w:r>
      <w:r w:rsidR="00B43F5D">
        <w:rPr>
          <w:rFonts w:ascii="Tahoma" w:hAnsi="Tahoma"/>
          <w:color w:val="000000"/>
          <w:sz w:val="20"/>
          <w:szCs w:val="20"/>
        </w:rPr>
        <w:t>oświadcza, że</w:t>
      </w:r>
      <w:r w:rsidR="00782106">
        <w:rPr>
          <w:rFonts w:ascii="Tahoma" w:hAnsi="Tahoma"/>
          <w:color w:val="000000"/>
          <w:sz w:val="20"/>
          <w:szCs w:val="20"/>
        </w:rPr>
        <w:t>:</w:t>
      </w:r>
    </w:p>
    <w:p w:rsidR="00782106" w:rsidRDefault="00782106" w:rsidP="00642138">
      <w:pPr>
        <w:pStyle w:val="Tekstpodstawowywcity"/>
        <w:tabs>
          <w:tab w:val="left" w:pos="1104"/>
        </w:tabs>
        <w:ind w:left="709" w:hanging="283"/>
        <w:rPr>
          <w:color w:val="000000"/>
          <w:sz w:val="20"/>
          <w:szCs w:val="20"/>
        </w:rPr>
      </w:pPr>
      <w:proofErr w:type="gramStart"/>
      <w:r>
        <w:rPr>
          <w:color w:val="000000"/>
          <w:sz w:val="20"/>
          <w:szCs w:val="20"/>
        </w:rPr>
        <w:t xml:space="preserve">- </w:t>
      </w:r>
      <w:r w:rsidR="00B43F5D">
        <w:rPr>
          <w:color w:val="000000"/>
          <w:sz w:val="20"/>
          <w:szCs w:val="20"/>
        </w:rPr>
        <w:t xml:space="preserve"> </w:t>
      </w:r>
      <w:r>
        <w:rPr>
          <w:color w:val="000000"/>
          <w:sz w:val="20"/>
          <w:szCs w:val="20"/>
        </w:rPr>
        <w:t>zgodnie</w:t>
      </w:r>
      <w:proofErr w:type="gramEnd"/>
      <w:r>
        <w:rPr>
          <w:color w:val="000000"/>
          <w:sz w:val="20"/>
          <w:szCs w:val="20"/>
        </w:rPr>
        <w:t xml:space="preserve"> z ustaleniami zmiany miejscowego planu zagospodarowania przestrzennego miasta Świnoujście – Jednostka Obszarowa V – rejon ulicy Ku Morzu, zatwierdzonej Uchwałą </w:t>
      </w:r>
      <w:r>
        <w:rPr>
          <w:color w:val="000000"/>
          <w:sz w:val="20"/>
          <w:szCs w:val="20"/>
        </w:rPr>
        <w:br/>
      </w:r>
      <w:r>
        <w:rPr>
          <w:color w:val="000000"/>
          <w:sz w:val="20"/>
          <w:szCs w:val="20"/>
        </w:rPr>
        <w:lastRenderedPageBreak/>
        <w:t xml:space="preserve">Nr LII/401/2014 Rady Miasta Świnoujście z dnia 27 marca 2014 roku, część działki nr 171, </w:t>
      </w:r>
      <w:r>
        <w:rPr>
          <w:color w:val="000000"/>
          <w:sz w:val="20"/>
          <w:szCs w:val="20"/>
        </w:rPr>
        <w:br/>
        <w:t>w obrębie 11 m. Świn</w:t>
      </w:r>
      <w:r w:rsidR="00B12698">
        <w:rPr>
          <w:color w:val="000000"/>
          <w:sz w:val="20"/>
          <w:szCs w:val="20"/>
        </w:rPr>
        <w:t>oujście położona jest na terenach</w:t>
      </w:r>
      <w:r>
        <w:rPr>
          <w:color w:val="000000"/>
          <w:sz w:val="20"/>
          <w:szCs w:val="20"/>
        </w:rPr>
        <w:t xml:space="preserve"> element</w:t>
      </w:r>
      <w:r w:rsidR="00B12698">
        <w:rPr>
          <w:color w:val="000000"/>
          <w:sz w:val="20"/>
          <w:szCs w:val="20"/>
        </w:rPr>
        <w:t>arnych oznaczonych</w:t>
      </w:r>
      <w:r>
        <w:rPr>
          <w:color w:val="000000"/>
          <w:sz w:val="20"/>
          <w:szCs w:val="20"/>
        </w:rPr>
        <w:t xml:space="preserve"> symbolem </w:t>
      </w:r>
      <w:r w:rsidR="00B12698">
        <w:rPr>
          <w:color w:val="000000"/>
          <w:sz w:val="20"/>
          <w:szCs w:val="20"/>
        </w:rPr>
        <w:t xml:space="preserve">TP.V.T.04 oraz </w:t>
      </w:r>
      <w:r>
        <w:rPr>
          <w:color w:val="000000"/>
          <w:sz w:val="20"/>
          <w:szCs w:val="20"/>
        </w:rPr>
        <w:t>TP.V.T.05</w:t>
      </w:r>
      <w:r w:rsidR="00B12698">
        <w:rPr>
          <w:color w:val="000000"/>
          <w:sz w:val="20"/>
          <w:szCs w:val="20"/>
        </w:rPr>
        <w:t>, przeznaczonych</w:t>
      </w:r>
      <w:r>
        <w:rPr>
          <w:color w:val="000000"/>
          <w:sz w:val="20"/>
          <w:szCs w:val="20"/>
        </w:rPr>
        <w:t xml:space="preserve"> pod tereny portowe funkcjonalnie związanymi </w:t>
      </w:r>
      <w:r w:rsidR="00B12698">
        <w:rPr>
          <w:color w:val="000000"/>
          <w:sz w:val="20"/>
          <w:szCs w:val="20"/>
        </w:rPr>
        <w:br/>
      </w:r>
      <w:r>
        <w:rPr>
          <w:color w:val="000000"/>
          <w:sz w:val="20"/>
          <w:szCs w:val="20"/>
        </w:rPr>
        <w:t>z terenami poza obszarem zmiany planu, z dopuszczalną lokalizacją urządzeń technologicznych, w tym łączących stanowisko rozładunku gazu z terminalem LNG oraz sieci infrastruktury technicznej. Teren położony w granicach portu morskiego w Świnoujściu. P</w:t>
      </w:r>
      <w:r w:rsidR="00642138">
        <w:rPr>
          <w:color w:val="000000"/>
          <w:sz w:val="20"/>
          <w:szCs w:val="20"/>
        </w:rPr>
        <w:t>onadto cześć działki nr 171</w:t>
      </w:r>
      <w:r>
        <w:rPr>
          <w:color w:val="000000"/>
          <w:sz w:val="20"/>
          <w:szCs w:val="20"/>
        </w:rPr>
        <w:t xml:space="preserve">, obręb 11 m. </w:t>
      </w:r>
      <w:proofErr w:type="gramStart"/>
      <w:r>
        <w:rPr>
          <w:color w:val="000000"/>
          <w:sz w:val="20"/>
          <w:szCs w:val="20"/>
        </w:rPr>
        <w:t>Świnoujście  położona</w:t>
      </w:r>
      <w:proofErr w:type="gramEnd"/>
      <w:r>
        <w:rPr>
          <w:color w:val="000000"/>
          <w:sz w:val="20"/>
          <w:szCs w:val="20"/>
        </w:rPr>
        <w:t xml:space="preserve"> jest na terenie elementarnym oznaczonym symbolem </w:t>
      </w:r>
      <w:r w:rsidR="00642138">
        <w:rPr>
          <w:color w:val="000000"/>
          <w:sz w:val="20"/>
          <w:szCs w:val="20"/>
        </w:rPr>
        <w:t>70.V.KDW</w:t>
      </w:r>
      <w:r>
        <w:rPr>
          <w:color w:val="000000"/>
          <w:sz w:val="20"/>
          <w:szCs w:val="20"/>
        </w:rPr>
        <w:t xml:space="preserve"> przeznaczonym pod drogę </w:t>
      </w:r>
      <w:r w:rsidR="00642138">
        <w:rPr>
          <w:color w:val="000000"/>
          <w:sz w:val="20"/>
          <w:szCs w:val="20"/>
        </w:rPr>
        <w:t>wewnętrzną ogólnodostępną obsługującą tereny portowe, kolejowe i leśne.</w:t>
      </w:r>
    </w:p>
    <w:p w:rsidR="00AE3CB0" w:rsidRDefault="003233DD" w:rsidP="00642138">
      <w:pPr>
        <w:pStyle w:val="Tekstpodstawowywcity"/>
        <w:tabs>
          <w:tab w:val="left" w:pos="1104"/>
        </w:tabs>
        <w:ind w:left="709" w:hanging="283"/>
        <w:rPr>
          <w:color w:val="000000"/>
          <w:sz w:val="20"/>
          <w:szCs w:val="20"/>
        </w:rPr>
      </w:pPr>
      <w:r>
        <w:rPr>
          <w:color w:val="000000"/>
          <w:sz w:val="20"/>
          <w:szCs w:val="20"/>
        </w:rPr>
        <w:tab/>
        <w:t xml:space="preserve">Zgodnie z ustaleniami zmiany miejscowego planu zagospodarowania przestrzennego miasta Świnoujście – Jednostka Obszarowa V – rejon ulicy Ku Morzu, zatwierdzonej Uchwałą </w:t>
      </w:r>
      <w:r>
        <w:rPr>
          <w:color w:val="000000"/>
          <w:sz w:val="20"/>
          <w:szCs w:val="20"/>
        </w:rPr>
        <w:br/>
        <w:t xml:space="preserve">Nr XXIV/203/2007 Rady Miasta Świnoujścia z dnia 13 września 2007 roku, część działki nr 171, </w:t>
      </w:r>
      <w:r>
        <w:rPr>
          <w:color w:val="000000"/>
          <w:sz w:val="20"/>
          <w:szCs w:val="20"/>
        </w:rPr>
        <w:br/>
        <w:t xml:space="preserve">w obrębie 11 m. Świnoujście położona na terenie elementarnym oznaczonym symbolem TP.V.T.04 stanowiącym teren portowy przeznaczony na cele zgodne z ustaleniami określonymi dla kategorii terenów portowych. Dopuszczalna lokalizacja terminalu LNG wraz z niezbędną infrastrukturą w tym w szczególności infrastrukturą łączącą ze stanowiskami rozładunku, instalacją służącą </w:t>
      </w:r>
      <w:proofErr w:type="spellStart"/>
      <w:r>
        <w:rPr>
          <w:color w:val="000000"/>
          <w:sz w:val="20"/>
          <w:szCs w:val="20"/>
        </w:rPr>
        <w:t>regazyfikacji</w:t>
      </w:r>
      <w:proofErr w:type="spellEnd"/>
      <w:r>
        <w:rPr>
          <w:color w:val="000000"/>
          <w:sz w:val="20"/>
          <w:szCs w:val="20"/>
        </w:rPr>
        <w:t xml:space="preserve">, stanowiskami do załadunku LNG do cystern kolejowych </w:t>
      </w:r>
      <w:r>
        <w:rPr>
          <w:color w:val="000000"/>
          <w:sz w:val="20"/>
          <w:szCs w:val="20"/>
        </w:rPr>
        <w:br/>
        <w:t>i samochodowych oraz infrastrukturą wprowadzającą gaz do krajowego systemu przesyłowego.</w:t>
      </w:r>
    </w:p>
    <w:p w:rsidR="003233DD" w:rsidRDefault="00AE3CB0" w:rsidP="00642138">
      <w:pPr>
        <w:pStyle w:val="Tekstpodstawowywcity"/>
        <w:tabs>
          <w:tab w:val="left" w:pos="1104"/>
        </w:tabs>
        <w:ind w:left="709" w:hanging="283"/>
        <w:rPr>
          <w:color w:val="000000"/>
          <w:sz w:val="20"/>
          <w:szCs w:val="20"/>
        </w:rPr>
      </w:pPr>
      <w:r>
        <w:rPr>
          <w:color w:val="000000"/>
          <w:sz w:val="20"/>
          <w:szCs w:val="20"/>
        </w:rPr>
        <w:tab/>
        <w:t>Na części działki nr 171, dopuszczalna lokalizacja bocznicy kolejowej dla potrzeb budowy obsługi portu zewnętrznego oraz obsługi terminalu LNG.</w:t>
      </w:r>
      <w:r w:rsidR="0051367F">
        <w:rPr>
          <w:color w:val="000000"/>
          <w:sz w:val="20"/>
          <w:szCs w:val="20"/>
        </w:rPr>
        <w:t xml:space="preserve"> Na części działki nr 171 dopuszcza się </w:t>
      </w:r>
      <w:r w:rsidR="007D33B4">
        <w:rPr>
          <w:color w:val="000000"/>
          <w:sz w:val="20"/>
          <w:szCs w:val="20"/>
        </w:rPr>
        <w:t>lokalizację</w:t>
      </w:r>
      <w:r w:rsidR="0051367F">
        <w:rPr>
          <w:color w:val="000000"/>
          <w:sz w:val="20"/>
          <w:szCs w:val="20"/>
        </w:rPr>
        <w:t xml:space="preserve"> infrastruktury </w:t>
      </w:r>
      <w:r w:rsidR="007D33B4">
        <w:rPr>
          <w:color w:val="000000"/>
          <w:sz w:val="20"/>
          <w:szCs w:val="20"/>
        </w:rPr>
        <w:t>technicznej łączącej port zewnętrzny z terenem terminalu LNG oraz ustala się lokalizację napowietrznej lub kablowej si</w:t>
      </w:r>
      <w:r w:rsidR="00641142">
        <w:rPr>
          <w:color w:val="000000"/>
          <w:sz w:val="20"/>
          <w:szCs w:val="20"/>
        </w:rPr>
        <w:t xml:space="preserve">eci elektroenergetycznej 110 </w:t>
      </w:r>
      <w:proofErr w:type="spellStart"/>
      <w:r w:rsidR="00641142">
        <w:rPr>
          <w:color w:val="000000"/>
          <w:sz w:val="20"/>
          <w:szCs w:val="20"/>
        </w:rPr>
        <w:t>kV</w:t>
      </w:r>
      <w:proofErr w:type="spellEnd"/>
      <w:r w:rsidR="00641142">
        <w:rPr>
          <w:color w:val="000000"/>
          <w:sz w:val="20"/>
          <w:szCs w:val="20"/>
        </w:rPr>
        <w:t>;</w:t>
      </w:r>
    </w:p>
    <w:p w:rsidR="00641142" w:rsidRDefault="00641142" w:rsidP="00642138">
      <w:pPr>
        <w:pStyle w:val="Tekstpodstawowywcity"/>
        <w:tabs>
          <w:tab w:val="left" w:pos="1104"/>
        </w:tabs>
        <w:ind w:left="709" w:hanging="283"/>
        <w:rPr>
          <w:color w:val="000000"/>
          <w:sz w:val="20"/>
          <w:szCs w:val="20"/>
        </w:rPr>
      </w:pPr>
      <w:r>
        <w:rPr>
          <w:color w:val="000000"/>
          <w:sz w:val="20"/>
          <w:szCs w:val="20"/>
        </w:rPr>
        <w:t xml:space="preserve">- </w:t>
      </w:r>
      <w:r>
        <w:rPr>
          <w:color w:val="000000"/>
          <w:sz w:val="20"/>
          <w:szCs w:val="20"/>
        </w:rPr>
        <w:tab/>
        <w:t xml:space="preserve">zgodnie z ustaleniami zmiany miejscowego planu zagospodarowania przestrzennego miasta Świnoujście – Jednostka Obszarowa V – rejon ulicy Ku Morzu, zatwierdzonej Uchwałą </w:t>
      </w:r>
      <w:r>
        <w:rPr>
          <w:color w:val="000000"/>
          <w:sz w:val="20"/>
          <w:szCs w:val="20"/>
        </w:rPr>
        <w:br/>
        <w:t xml:space="preserve">Nr XXIV/203/2007 Rady Miasta Świnoujścia z dnia 13 września 2007 roku, działka nr 20/5 oraz działka nr 14/2, w obrębie 11, położone są na terenie elementarnym oznaczonym symbolem TP.V.T.05 stanowiącym teren portu przeznaczonym na cele portowe zgodnie z ustaleniami dla kategorii terenów portowych. Wymóg zachowania i udostępnienia dla celów turystycznych </w:t>
      </w:r>
      <w:r w:rsidR="009F20C6">
        <w:rPr>
          <w:color w:val="000000"/>
          <w:sz w:val="20"/>
          <w:szCs w:val="20"/>
        </w:rPr>
        <w:br/>
      </w:r>
      <w:r>
        <w:rPr>
          <w:color w:val="000000"/>
          <w:sz w:val="20"/>
          <w:szCs w:val="20"/>
        </w:rPr>
        <w:t>i ekspozycyjnych zespołu zabudowy militarnej, wymóg zachowania przeznaczenia obiektów użytkowanych dla celów obrony cywilnej.</w:t>
      </w:r>
      <w:r w:rsidR="009F20C6">
        <w:rPr>
          <w:color w:val="000000"/>
          <w:sz w:val="20"/>
          <w:szCs w:val="20"/>
        </w:rPr>
        <w:t xml:space="preserve"> Dopuszczalna lokalizacja bocznicy kolejowej dla potrzeb budowy i obsługi portu zewnętrznego oraz obsługi terminalu LNG.  Teren położony </w:t>
      </w:r>
      <w:r w:rsidR="009F20C6">
        <w:rPr>
          <w:color w:val="000000"/>
          <w:sz w:val="20"/>
          <w:szCs w:val="20"/>
        </w:rPr>
        <w:br/>
        <w:t>w granicach portu morskiego.</w:t>
      </w:r>
    </w:p>
    <w:p w:rsidR="00455B1A" w:rsidRDefault="00455B1A" w:rsidP="00455B1A">
      <w:pPr>
        <w:pStyle w:val="Tekstpodstawowywcity"/>
        <w:tabs>
          <w:tab w:val="left" w:pos="1104"/>
        </w:tabs>
        <w:ind w:left="368" w:hanging="341"/>
        <w:rPr>
          <w:sz w:val="20"/>
          <w:szCs w:val="20"/>
        </w:rPr>
      </w:pPr>
      <w:r>
        <w:rPr>
          <w:color w:val="000000"/>
          <w:sz w:val="20"/>
          <w:szCs w:val="20"/>
        </w:rPr>
        <w:t xml:space="preserve">4. </w:t>
      </w:r>
      <w:r w:rsidR="00BA7558">
        <w:rPr>
          <w:color w:val="000000"/>
          <w:sz w:val="20"/>
          <w:szCs w:val="20"/>
        </w:rPr>
        <w:tab/>
      </w:r>
      <w:r>
        <w:rPr>
          <w:sz w:val="20"/>
          <w:szCs w:val="20"/>
        </w:rPr>
        <w:t>Teren działki nr 171, w obrębie 11, zabudowany jest zbiornikami na gaz,</w:t>
      </w:r>
      <w:r w:rsidR="006E4942">
        <w:rPr>
          <w:sz w:val="20"/>
          <w:szCs w:val="20"/>
        </w:rPr>
        <w:t xml:space="preserve"> silosami,</w:t>
      </w:r>
      <w:r>
        <w:rPr>
          <w:sz w:val="20"/>
          <w:szCs w:val="20"/>
        </w:rPr>
        <w:t xml:space="preserve"> budynkami przemysłowymi, </w:t>
      </w:r>
      <w:r w:rsidR="006E4942">
        <w:rPr>
          <w:sz w:val="20"/>
          <w:szCs w:val="20"/>
        </w:rPr>
        <w:t xml:space="preserve">budynkami magazynowymi, </w:t>
      </w:r>
      <w:r>
        <w:rPr>
          <w:sz w:val="20"/>
          <w:szCs w:val="20"/>
        </w:rPr>
        <w:t xml:space="preserve">budynkami </w:t>
      </w:r>
      <w:r w:rsidR="004D6736">
        <w:rPr>
          <w:sz w:val="20"/>
          <w:szCs w:val="20"/>
        </w:rPr>
        <w:t>biurowymi, ora</w:t>
      </w:r>
      <w:r>
        <w:rPr>
          <w:sz w:val="20"/>
          <w:szCs w:val="20"/>
        </w:rPr>
        <w:t>z</w:t>
      </w:r>
      <w:r w:rsidR="00E73284">
        <w:rPr>
          <w:sz w:val="20"/>
          <w:szCs w:val="20"/>
        </w:rPr>
        <w:t xml:space="preserve"> </w:t>
      </w:r>
      <w:r>
        <w:rPr>
          <w:sz w:val="20"/>
          <w:szCs w:val="20"/>
        </w:rPr>
        <w:t>innymi budynkami niemieszkalnymi</w:t>
      </w:r>
      <w:r w:rsidR="00F25A6D">
        <w:rPr>
          <w:sz w:val="20"/>
          <w:szCs w:val="20"/>
        </w:rPr>
        <w:t xml:space="preserve">, budowlami, </w:t>
      </w:r>
      <w:r w:rsidR="00E73284">
        <w:rPr>
          <w:sz w:val="20"/>
          <w:szCs w:val="20"/>
        </w:rPr>
        <w:t>urządzeniami</w:t>
      </w:r>
      <w:r w:rsidR="006E4942">
        <w:rPr>
          <w:sz w:val="20"/>
          <w:szCs w:val="20"/>
        </w:rPr>
        <w:t xml:space="preserve"> i infrastrukturą techniczną, </w:t>
      </w:r>
      <w:r w:rsidR="00E73284">
        <w:rPr>
          <w:sz w:val="20"/>
          <w:szCs w:val="20"/>
        </w:rPr>
        <w:t xml:space="preserve">służącymi do prowadzenia </w:t>
      </w:r>
      <w:proofErr w:type="gramStart"/>
      <w:r w:rsidR="00E73284">
        <w:rPr>
          <w:sz w:val="20"/>
          <w:szCs w:val="20"/>
        </w:rPr>
        <w:t xml:space="preserve">działalności </w:t>
      </w:r>
      <w:r>
        <w:rPr>
          <w:sz w:val="20"/>
          <w:szCs w:val="20"/>
        </w:rPr>
        <w:t xml:space="preserve"> </w:t>
      </w:r>
      <w:r w:rsidR="00E73284">
        <w:rPr>
          <w:sz w:val="20"/>
          <w:szCs w:val="20"/>
        </w:rPr>
        <w:t>przez</w:t>
      </w:r>
      <w:proofErr w:type="gramEnd"/>
      <w:r w:rsidR="00E73284">
        <w:rPr>
          <w:sz w:val="20"/>
          <w:szCs w:val="20"/>
        </w:rPr>
        <w:t xml:space="preserve"> </w:t>
      </w:r>
      <w:r w:rsidR="00E73284" w:rsidRPr="00C03549">
        <w:rPr>
          <w:bCs/>
          <w:sz w:val="20"/>
          <w:szCs w:val="20"/>
        </w:rPr>
        <w:t xml:space="preserve">Operator Gazociągów Przesyłowych </w:t>
      </w:r>
      <w:r w:rsidR="00BA7558">
        <w:rPr>
          <w:bCs/>
          <w:sz w:val="20"/>
          <w:szCs w:val="20"/>
        </w:rPr>
        <w:t>GAZ-SYSTEM Spółkę Akcyjną</w:t>
      </w:r>
      <w:r w:rsidR="00E73284" w:rsidRPr="00E20EE8">
        <w:rPr>
          <w:b/>
          <w:bCs/>
          <w:sz w:val="20"/>
          <w:szCs w:val="20"/>
        </w:rPr>
        <w:t xml:space="preserve"> </w:t>
      </w:r>
      <w:r w:rsidR="00E73284" w:rsidRPr="00E20EE8">
        <w:rPr>
          <w:sz w:val="20"/>
          <w:szCs w:val="20"/>
        </w:rPr>
        <w:t>z siedzibą w </w:t>
      </w:r>
      <w:r w:rsidR="00E73284">
        <w:rPr>
          <w:sz w:val="20"/>
          <w:szCs w:val="20"/>
        </w:rPr>
        <w:t>Warszawi</w:t>
      </w:r>
      <w:r w:rsidR="00E73284">
        <w:rPr>
          <w:color w:val="000000"/>
          <w:sz w:val="20"/>
          <w:szCs w:val="20"/>
        </w:rPr>
        <w:t>e.</w:t>
      </w:r>
      <w:r w:rsidR="00E73284">
        <w:rPr>
          <w:sz w:val="20"/>
          <w:szCs w:val="20"/>
        </w:rPr>
        <w:t xml:space="preserve"> </w:t>
      </w:r>
    </w:p>
    <w:p w:rsidR="003233DD" w:rsidRDefault="003233DD" w:rsidP="009E2A0E">
      <w:pPr>
        <w:pStyle w:val="Tekstpodstawowywcity"/>
        <w:tabs>
          <w:tab w:val="left" w:pos="1104"/>
        </w:tabs>
        <w:ind w:left="0" w:firstLine="0"/>
        <w:rPr>
          <w:color w:val="000000"/>
          <w:sz w:val="20"/>
          <w:szCs w:val="20"/>
        </w:rPr>
      </w:pPr>
    </w:p>
    <w:p w:rsidR="005378F7" w:rsidRDefault="005378F7" w:rsidP="005378F7">
      <w:pPr>
        <w:jc w:val="center"/>
        <w:rPr>
          <w:rFonts w:ascii="Tahoma" w:hAnsi="Tahoma"/>
          <w:b/>
          <w:bCs/>
          <w:color w:val="000000"/>
          <w:sz w:val="20"/>
          <w:szCs w:val="20"/>
        </w:rPr>
      </w:pPr>
      <w:r>
        <w:rPr>
          <w:rFonts w:ascii="Tahoma" w:hAnsi="Tahoma"/>
          <w:b/>
          <w:bCs/>
          <w:color w:val="000000"/>
          <w:sz w:val="20"/>
          <w:szCs w:val="20"/>
        </w:rPr>
        <w:t>§ 3</w:t>
      </w:r>
    </w:p>
    <w:p w:rsidR="005378F7" w:rsidRDefault="005378F7" w:rsidP="005378F7">
      <w:pPr>
        <w:ind w:left="284" w:hanging="256"/>
        <w:jc w:val="both"/>
        <w:rPr>
          <w:rFonts w:ascii="Tahoma" w:hAnsi="Tahoma"/>
          <w:color w:val="000000"/>
          <w:sz w:val="20"/>
          <w:szCs w:val="20"/>
        </w:rPr>
      </w:pPr>
      <w:r w:rsidRPr="005378F7">
        <w:rPr>
          <w:rFonts w:ascii="Tahoma" w:hAnsi="Tahoma"/>
          <w:color w:val="000000"/>
          <w:sz w:val="20"/>
          <w:szCs w:val="20"/>
        </w:rPr>
        <w:t>1.</w:t>
      </w:r>
      <w:r w:rsidRPr="005378F7">
        <w:rPr>
          <w:rFonts w:ascii="Tahoma" w:hAnsi="Tahoma"/>
          <w:color w:val="000000"/>
          <w:sz w:val="20"/>
          <w:szCs w:val="20"/>
        </w:rPr>
        <w:tab/>
      </w:r>
      <w:r w:rsidR="00B4245E">
        <w:rPr>
          <w:rFonts w:ascii="Tahoma" w:hAnsi="Tahoma"/>
          <w:color w:val="000000"/>
          <w:sz w:val="20"/>
          <w:szCs w:val="20"/>
        </w:rPr>
        <w:t xml:space="preserve">Na podstawie ewidencji gruntów i budynków ustalono, że, </w:t>
      </w:r>
      <w:r w:rsidRPr="005378F7">
        <w:rPr>
          <w:rFonts w:ascii="Tahoma" w:hAnsi="Tahoma"/>
          <w:bCs/>
          <w:sz w:val="20"/>
          <w:szCs w:val="20"/>
        </w:rPr>
        <w:t>Zarząd Morskich Portów</w:t>
      </w:r>
      <w:r>
        <w:rPr>
          <w:rFonts w:ascii="Tahoma" w:hAnsi="Tahoma"/>
          <w:bCs/>
          <w:sz w:val="20"/>
          <w:szCs w:val="20"/>
        </w:rPr>
        <w:t xml:space="preserve"> Szczecin </w:t>
      </w:r>
      <w:r w:rsidR="00B4245E">
        <w:rPr>
          <w:rFonts w:ascii="Tahoma" w:hAnsi="Tahoma"/>
          <w:bCs/>
          <w:sz w:val="20"/>
          <w:szCs w:val="20"/>
        </w:rPr>
        <w:br/>
      </w:r>
      <w:r>
        <w:rPr>
          <w:rFonts w:ascii="Tahoma" w:hAnsi="Tahoma"/>
          <w:bCs/>
          <w:sz w:val="20"/>
          <w:szCs w:val="20"/>
        </w:rPr>
        <w:t>i Świnouj</w:t>
      </w:r>
      <w:r w:rsidR="00B4245E">
        <w:rPr>
          <w:rFonts w:ascii="Tahoma" w:hAnsi="Tahoma"/>
          <w:bCs/>
          <w:sz w:val="20"/>
          <w:szCs w:val="20"/>
        </w:rPr>
        <w:t xml:space="preserve">ście Spółka Akcyjna z siedzibą </w:t>
      </w:r>
      <w:r>
        <w:rPr>
          <w:rFonts w:ascii="Tahoma" w:hAnsi="Tahoma"/>
          <w:bCs/>
          <w:sz w:val="20"/>
          <w:szCs w:val="20"/>
        </w:rPr>
        <w:t xml:space="preserve">w </w:t>
      </w:r>
      <w:proofErr w:type="gramStart"/>
      <w:r>
        <w:rPr>
          <w:rFonts w:ascii="Tahoma" w:hAnsi="Tahoma"/>
          <w:bCs/>
          <w:sz w:val="20"/>
          <w:szCs w:val="20"/>
        </w:rPr>
        <w:t xml:space="preserve">Szczecinie </w:t>
      </w:r>
      <w:r>
        <w:rPr>
          <w:rFonts w:ascii="Tahoma" w:hAnsi="Tahoma"/>
          <w:color w:val="000000"/>
          <w:sz w:val="20"/>
          <w:szCs w:val="20"/>
        </w:rPr>
        <w:t xml:space="preserve">  </w:t>
      </w:r>
      <w:r w:rsidRPr="005378F7">
        <w:rPr>
          <w:rFonts w:ascii="Tahoma" w:hAnsi="Tahoma"/>
          <w:color w:val="000000"/>
          <w:sz w:val="20"/>
          <w:szCs w:val="20"/>
        </w:rPr>
        <w:t>jest</w:t>
      </w:r>
      <w:proofErr w:type="gramEnd"/>
      <w:r w:rsidRPr="005378F7">
        <w:rPr>
          <w:rFonts w:ascii="Tahoma" w:hAnsi="Tahoma"/>
          <w:color w:val="000000"/>
          <w:sz w:val="20"/>
          <w:szCs w:val="20"/>
        </w:rPr>
        <w:t xml:space="preserve"> użytkownikiem wieczystym nieruchomości stanowiącej własność Skarbu Państwa, położonej w obrębie 11 m. Świnoujście, oznaczonej</w:t>
      </w:r>
      <w:r>
        <w:rPr>
          <w:rFonts w:ascii="Tahoma" w:hAnsi="Tahoma"/>
          <w:color w:val="000000"/>
          <w:sz w:val="20"/>
          <w:szCs w:val="20"/>
        </w:rPr>
        <w:t xml:space="preserve"> jako </w:t>
      </w:r>
      <w:r w:rsidRPr="005378F7">
        <w:rPr>
          <w:rFonts w:ascii="Tahoma" w:hAnsi="Tahoma"/>
          <w:b/>
          <w:bCs/>
          <w:color w:val="000000"/>
          <w:sz w:val="20"/>
          <w:szCs w:val="20"/>
        </w:rPr>
        <w:t xml:space="preserve">działka nr </w:t>
      </w:r>
      <w:r>
        <w:rPr>
          <w:rFonts w:ascii="Tahoma" w:hAnsi="Tahoma"/>
          <w:b/>
          <w:bCs/>
          <w:color w:val="000000"/>
          <w:sz w:val="20"/>
          <w:szCs w:val="20"/>
        </w:rPr>
        <w:t>20/6</w:t>
      </w:r>
      <w:r w:rsidRPr="005378F7">
        <w:rPr>
          <w:rFonts w:ascii="Tahoma" w:hAnsi="Tahoma"/>
          <w:color w:val="000000"/>
          <w:sz w:val="20"/>
          <w:szCs w:val="20"/>
        </w:rPr>
        <w:t xml:space="preserve"> o powierzchni </w:t>
      </w:r>
      <w:r>
        <w:rPr>
          <w:rFonts w:ascii="Tahoma" w:hAnsi="Tahoma"/>
          <w:color w:val="000000"/>
          <w:sz w:val="20"/>
          <w:szCs w:val="20"/>
        </w:rPr>
        <w:t>810577</w:t>
      </w:r>
      <w:r w:rsidRPr="005378F7">
        <w:rPr>
          <w:rFonts w:ascii="Tahoma" w:hAnsi="Tahoma"/>
          <w:color w:val="000000"/>
          <w:sz w:val="20"/>
          <w:szCs w:val="20"/>
        </w:rPr>
        <w:t xml:space="preserve"> m², symbol użytku: Ba,</w:t>
      </w:r>
      <w:r>
        <w:rPr>
          <w:rFonts w:ascii="Tahoma" w:hAnsi="Tahoma"/>
          <w:color w:val="000000"/>
          <w:sz w:val="20"/>
          <w:szCs w:val="20"/>
        </w:rPr>
        <w:t xml:space="preserve"> dr, </w:t>
      </w:r>
      <w:proofErr w:type="spellStart"/>
      <w:r>
        <w:rPr>
          <w:rFonts w:ascii="Tahoma" w:hAnsi="Tahoma"/>
          <w:color w:val="000000"/>
          <w:sz w:val="20"/>
          <w:szCs w:val="20"/>
        </w:rPr>
        <w:t>Lz</w:t>
      </w:r>
      <w:proofErr w:type="spellEnd"/>
      <w:r>
        <w:rPr>
          <w:rFonts w:ascii="Tahoma" w:hAnsi="Tahoma"/>
          <w:color w:val="000000"/>
          <w:sz w:val="20"/>
          <w:szCs w:val="20"/>
        </w:rPr>
        <w:t xml:space="preserve">, </w:t>
      </w:r>
      <w:r w:rsidRPr="005378F7">
        <w:rPr>
          <w:rFonts w:ascii="Tahoma" w:hAnsi="Tahoma"/>
          <w:color w:val="000000"/>
          <w:sz w:val="20"/>
          <w:szCs w:val="20"/>
        </w:rPr>
        <w:t>KW Nr SZ1W/000</w:t>
      </w:r>
      <w:r>
        <w:rPr>
          <w:rFonts w:ascii="Tahoma" w:hAnsi="Tahoma"/>
          <w:color w:val="000000"/>
          <w:sz w:val="20"/>
          <w:szCs w:val="20"/>
        </w:rPr>
        <w:t>27627/1.</w:t>
      </w:r>
    </w:p>
    <w:p w:rsidR="005378F7" w:rsidRDefault="005378F7" w:rsidP="005378F7">
      <w:pPr>
        <w:ind w:left="284" w:hanging="256"/>
        <w:jc w:val="both"/>
        <w:rPr>
          <w:rFonts w:ascii="Tahoma" w:hAnsi="Tahoma"/>
          <w:color w:val="000000"/>
          <w:sz w:val="20"/>
          <w:szCs w:val="20"/>
        </w:rPr>
      </w:pPr>
      <w:r>
        <w:rPr>
          <w:rFonts w:ascii="Tahoma" w:hAnsi="Tahoma"/>
          <w:color w:val="000000"/>
          <w:sz w:val="20"/>
          <w:szCs w:val="20"/>
        </w:rPr>
        <w:t>2.</w:t>
      </w:r>
      <w:r w:rsidRPr="005378F7">
        <w:rPr>
          <w:rFonts w:ascii="Tahoma" w:hAnsi="Tahoma"/>
          <w:bCs/>
          <w:sz w:val="20"/>
          <w:szCs w:val="20"/>
        </w:rPr>
        <w:t xml:space="preserve"> </w:t>
      </w:r>
      <w:r w:rsidR="00B4245E">
        <w:rPr>
          <w:rFonts w:ascii="Tahoma" w:hAnsi="Tahoma"/>
          <w:bCs/>
          <w:sz w:val="20"/>
          <w:szCs w:val="20"/>
        </w:rPr>
        <w:t>N</w:t>
      </w:r>
      <w:r w:rsidRPr="00DC534A">
        <w:rPr>
          <w:rFonts w:ascii="Tahoma" w:hAnsi="Tahoma"/>
          <w:color w:val="000000"/>
          <w:sz w:val="20"/>
          <w:szCs w:val="20"/>
        </w:rPr>
        <w:t>ierucho</w:t>
      </w:r>
      <w:r>
        <w:rPr>
          <w:rFonts w:ascii="Tahoma" w:hAnsi="Tahoma"/>
          <w:color w:val="000000"/>
          <w:sz w:val="20"/>
          <w:szCs w:val="20"/>
        </w:rPr>
        <w:t xml:space="preserve">mość wymieniona w ust. 1 położona jest </w:t>
      </w:r>
      <w:r w:rsidRPr="00DC534A">
        <w:rPr>
          <w:rFonts w:ascii="Tahoma" w:hAnsi="Tahoma"/>
          <w:color w:val="000000"/>
          <w:sz w:val="20"/>
          <w:szCs w:val="20"/>
        </w:rPr>
        <w:t xml:space="preserve">w całości w granicach portu morskiego </w:t>
      </w:r>
      <w:r w:rsidR="00B4245E">
        <w:rPr>
          <w:rFonts w:ascii="Tahoma" w:hAnsi="Tahoma"/>
          <w:color w:val="000000"/>
          <w:sz w:val="20"/>
          <w:szCs w:val="20"/>
        </w:rPr>
        <w:br/>
      </w:r>
      <w:r w:rsidRPr="00DC534A">
        <w:rPr>
          <w:rFonts w:ascii="Tahoma" w:hAnsi="Tahoma"/>
          <w:color w:val="000000"/>
          <w:sz w:val="20"/>
          <w:szCs w:val="20"/>
        </w:rPr>
        <w:t>w Świnoujściu.</w:t>
      </w:r>
    </w:p>
    <w:p w:rsidR="00BB2046" w:rsidRDefault="00B4245E" w:rsidP="00F67BB5">
      <w:pPr>
        <w:pStyle w:val="Tekstpodstawowywcity"/>
        <w:tabs>
          <w:tab w:val="left" w:pos="1104"/>
        </w:tabs>
        <w:ind w:left="284" w:hanging="284"/>
        <w:rPr>
          <w:color w:val="000000"/>
          <w:sz w:val="20"/>
          <w:szCs w:val="20"/>
        </w:rPr>
      </w:pPr>
      <w:r>
        <w:rPr>
          <w:color w:val="000000"/>
          <w:sz w:val="20"/>
          <w:szCs w:val="20"/>
        </w:rPr>
        <w:t>3. Z</w:t>
      </w:r>
      <w:r w:rsidR="005378F7" w:rsidRPr="005378F7">
        <w:rPr>
          <w:color w:val="000000"/>
          <w:sz w:val="20"/>
          <w:szCs w:val="20"/>
        </w:rPr>
        <w:t>godnie z ustaleniami zmiany miejscowego planu zagospodarowania przestrzennego miasta Świnoujście – Jednostka Obszarowa V – rejon ulicy K</w:t>
      </w:r>
      <w:r w:rsidR="005378F7">
        <w:rPr>
          <w:color w:val="000000"/>
          <w:sz w:val="20"/>
          <w:szCs w:val="20"/>
        </w:rPr>
        <w:t xml:space="preserve">u Morzu, zatwierdzonej Uchwałą </w:t>
      </w:r>
      <w:r w:rsidR="00712018">
        <w:rPr>
          <w:color w:val="000000"/>
          <w:sz w:val="20"/>
          <w:szCs w:val="20"/>
        </w:rPr>
        <w:br/>
      </w:r>
      <w:r w:rsidR="005378F7" w:rsidRPr="005378F7">
        <w:rPr>
          <w:color w:val="000000"/>
          <w:sz w:val="20"/>
          <w:szCs w:val="20"/>
        </w:rPr>
        <w:t>Nr XXIV/203/2007 Rady Miasta Świnoujścia z dnia 13 września 20</w:t>
      </w:r>
      <w:r w:rsidR="005378F7">
        <w:rPr>
          <w:color w:val="000000"/>
          <w:sz w:val="20"/>
          <w:szCs w:val="20"/>
        </w:rPr>
        <w:t xml:space="preserve">07 roku, część działki </w:t>
      </w:r>
      <w:r w:rsidR="00F67BB5">
        <w:rPr>
          <w:color w:val="000000"/>
          <w:sz w:val="20"/>
          <w:szCs w:val="20"/>
        </w:rPr>
        <w:br/>
      </w:r>
      <w:r w:rsidR="005378F7">
        <w:rPr>
          <w:color w:val="000000"/>
          <w:sz w:val="20"/>
          <w:szCs w:val="20"/>
        </w:rPr>
        <w:t xml:space="preserve">nr 20/6, </w:t>
      </w:r>
      <w:r w:rsidR="005378F7" w:rsidRPr="005378F7">
        <w:rPr>
          <w:color w:val="000000"/>
          <w:sz w:val="20"/>
          <w:szCs w:val="20"/>
        </w:rPr>
        <w:t>w obrębie 11 m. Świnoujście</w:t>
      </w:r>
      <w:r w:rsidR="00BB2046">
        <w:rPr>
          <w:color w:val="000000"/>
          <w:sz w:val="20"/>
          <w:szCs w:val="20"/>
        </w:rPr>
        <w:t>, znajduje się na teren</w:t>
      </w:r>
      <w:r w:rsidR="0069431F">
        <w:rPr>
          <w:color w:val="000000"/>
          <w:sz w:val="20"/>
          <w:szCs w:val="20"/>
        </w:rPr>
        <w:t>ie</w:t>
      </w:r>
      <w:r w:rsidR="00BB2046">
        <w:rPr>
          <w:color w:val="000000"/>
          <w:sz w:val="20"/>
          <w:szCs w:val="20"/>
        </w:rPr>
        <w:t xml:space="preserve"> elementarny</w:t>
      </w:r>
      <w:r w:rsidR="0069431F">
        <w:rPr>
          <w:color w:val="000000"/>
          <w:sz w:val="20"/>
          <w:szCs w:val="20"/>
        </w:rPr>
        <w:t>m</w:t>
      </w:r>
      <w:r w:rsidR="00BB2046">
        <w:rPr>
          <w:color w:val="000000"/>
          <w:sz w:val="20"/>
          <w:szCs w:val="20"/>
        </w:rPr>
        <w:t xml:space="preserve"> oznaczony</w:t>
      </w:r>
      <w:r w:rsidR="0069431F">
        <w:rPr>
          <w:color w:val="000000"/>
          <w:sz w:val="20"/>
          <w:szCs w:val="20"/>
        </w:rPr>
        <w:t>m</w:t>
      </w:r>
      <w:r w:rsidR="00BB2046">
        <w:rPr>
          <w:color w:val="000000"/>
          <w:sz w:val="20"/>
          <w:szCs w:val="20"/>
        </w:rPr>
        <w:t xml:space="preserve"> symbolem TP.V.T.05, </w:t>
      </w:r>
      <w:r w:rsidR="0069431F">
        <w:rPr>
          <w:color w:val="000000"/>
          <w:sz w:val="20"/>
          <w:szCs w:val="20"/>
        </w:rPr>
        <w:t>przeznaczonym</w:t>
      </w:r>
      <w:r w:rsidR="00BB2046">
        <w:rPr>
          <w:color w:val="000000"/>
          <w:sz w:val="20"/>
          <w:szCs w:val="20"/>
        </w:rPr>
        <w:t xml:space="preserve"> na cele portowe zgodnie z ustaleniami dla kategorii terenów portowych. Wymóg zachowania i udostępnienia dla celów turystycznych i ekspozycyjnych zespołu zabudowy militarnej, wymóg zachowania przeznaczenia obiektów użytkowanych dla celów obrony cywilnej. Teren położony w granicach portu morskiego.</w:t>
      </w:r>
      <w:r w:rsidR="0069431F">
        <w:rPr>
          <w:color w:val="000000"/>
          <w:sz w:val="20"/>
          <w:szCs w:val="20"/>
        </w:rPr>
        <w:t xml:space="preserve"> Ponadto części działki nr 20/6 znajduje się na terenie elementarnym oznaczonym symbolem TP.V.T.08, przeznaczonym na cele zgodne z ustaleniami dla kategorii terenów portowych.</w:t>
      </w:r>
    </w:p>
    <w:p w:rsidR="00F67BB5" w:rsidRDefault="00F67BB5" w:rsidP="00F67BB5">
      <w:pPr>
        <w:pStyle w:val="Tekstpodstawowywcity"/>
        <w:tabs>
          <w:tab w:val="left" w:pos="1104"/>
        </w:tabs>
        <w:ind w:left="284" w:hanging="284"/>
        <w:rPr>
          <w:color w:val="000000"/>
          <w:sz w:val="20"/>
          <w:szCs w:val="20"/>
        </w:rPr>
      </w:pPr>
      <w:r>
        <w:rPr>
          <w:color w:val="000000"/>
          <w:sz w:val="20"/>
          <w:szCs w:val="20"/>
        </w:rPr>
        <w:tab/>
        <w:t xml:space="preserve">Zgodnie z ustaleniami miejscowego planu zagospodarowania przestrzennego miasta Świnoujścia – Jednostka Obszarowa V, zatwierdzonego Uchwałą Nr XX/158/2004 Rady Miasta Świnoujścia z dnia 19 lutego 2004 roku, część działki nr 20/6, w obrębie 11, znajduje się na terenie elementarnym </w:t>
      </w:r>
      <w:r>
        <w:rPr>
          <w:color w:val="000000"/>
          <w:sz w:val="20"/>
          <w:szCs w:val="20"/>
        </w:rPr>
        <w:lastRenderedPageBreak/>
        <w:t>oznaczonym symbolem TP.V</w:t>
      </w:r>
      <w:r w:rsidR="00475ECC">
        <w:rPr>
          <w:color w:val="000000"/>
          <w:sz w:val="20"/>
          <w:szCs w:val="20"/>
        </w:rPr>
        <w:t xml:space="preserve">.A.10 </w:t>
      </w:r>
      <w:proofErr w:type="gramStart"/>
      <w:r w:rsidR="00475ECC">
        <w:rPr>
          <w:color w:val="000000"/>
          <w:sz w:val="20"/>
          <w:szCs w:val="20"/>
        </w:rPr>
        <w:t>stanowiącym</w:t>
      </w:r>
      <w:proofErr w:type="gramEnd"/>
      <w:r w:rsidR="00475ECC">
        <w:rPr>
          <w:color w:val="000000"/>
          <w:sz w:val="20"/>
          <w:szCs w:val="20"/>
        </w:rPr>
        <w:t xml:space="preserve"> teren zagospodarowany na cele portowe, do sanacji i adaptacji zgodnie z ustaleniami dla kategorii terenów portowych. Częściowo działka nr 20/6 znajduje się na terenie elementarnym oznaczonym symbolem 66.V.KD.W przeznaczonym pod ulicę wewnętrzną położoną w granicach portu morskiego zalecaną jako ulicę ogólnodostępną obsługującą tereny portowe oraz dojazd do latarni morskiej i Wschodniego Fortu Artyleryjskiego. Ponadto działka nr 20/6 częściowo położona jest na terenie elementarnym oznaczonym symbolem TT.V.A.11, </w:t>
      </w:r>
      <w:proofErr w:type="gramStart"/>
      <w:r w:rsidR="00475ECC">
        <w:rPr>
          <w:color w:val="000000"/>
          <w:sz w:val="20"/>
          <w:szCs w:val="20"/>
        </w:rPr>
        <w:t>przeznaczonym</w:t>
      </w:r>
      <w:proofErr w:type="gramEnd"/>
      <w:r w:rsidR="00475ECC">
        <w:rPr>
          <w:color w:val="000000"/>
          <w:sz w:val="20"/>
          <w:szCs w:val="20"/>
        </w:rPr>
        <w:t xml:space="preserve"> zgodnie z ustaleniami dla kategorii terenów technicznych. Lokalizacja </w:t>
      </w:r>
      <w:r w:rsidR="00475ECC">
        <w:rPr>
          <w:color w:val="000000"/>
          <w:sz w:val="20"/>
          <w:szCs w:val="20"/>
        </w:rPr>
        <w:br/>
        <w:t>GPZ „</w:t>
      </w:r>
      <w:proofErr w:type="spellStart"/>
      <w:r w:rsidR="00475ECC">
        <w:rPr>
          <w:color w:val="000000"/>
          <w:sz w:val="20"/>
          <w:szCs w:val="20"/>
        </w:rPr>
        <w:t>Świnoport</w:t>
      </w:r>
      <w:proofErr w:type="spellEnd"/>
      <w:r w:rsidR="00475ECC">
        <w:rPr>
          <w:color w:val="000000"/>
          <w:sz w:val="20"/>
          <w:szCs w:val="20"/>
        </w:rPr>
        <w:t xml:space="preserve">”, stacji paliw, budynków magazynowych, zaplecza technicznego. </w:t>
      </w:r>
    </w:p>
    <w:p w:rsidR="00F25A6D" w:rsidRDefault="00F25A6D" w:rsidP="00F67BB5">
      <w:pPr>
        <w:pStyle w:val="Tekstpodstawowywcity"/>
        <w:tabs>
          <w:tab w:val="left" w:pos="1104"/>
        </w:tabs>
        <w:ind w:left="284" w:hanging="284"/>
        <w:rPr>
          <w:color w:val="000000"/>
          <w:sz w:val="20"/>
          <w:szCs w:val="20"/>
        </w:rPr>
      </w:pPr>
      <w:r>
        <w:rPr>
          <w:color w:val="000000"/>
          <w:sz w:val="20"/>
          <w:szCs w:val="20"/>
        </w:rPr>
        <w:t xml:space="preserve">4. </w:t>
      </w:r>
      <w:r>
        <w:rPr>
          <w:sz w:val="20"/>
          <w:szCs w:val="20"/>
        </w:rPr>
        <w:t xml:space="preserve">Teren działki nr 20/6, w obrębie 11, zabudowany jest budynkami transportu i łączności, zbiornikami, silosami i budynkami magazynowymi, budynkami przemysłowymi, </w:t>
      </w:r>
      <w:r w:rsidR="004D6736">
        <w:rPr>
          <w:sz w:val="20"/>
          <w:szCs w:val="20"/>
        </w:rPr>
        <w:t xml:space="preserve">budynkami handlowo-usługowymi, </w:t>
      </w:r>
      <w:r w:rsidR="00B124A8">
        <w:rPr>
          <w:sz w:val="20"/>
          <w:szCs w:val="20"/>
        </w:rPr>
        <w:t xml:space="preserve">budynkami biurowymi, </w:t>
      </w:r>
      <w:r w:rsidR="004D6736">
        <w:rPr>
          <w:sz w:val="20"/>
          <w:szCs w:val="20"/>
        </w:rPr>
        <w:t xml:space="preserve">oraz innymi budynkami niemieszkalnymi, budowlami, urządzeniami i infrastrukturą </w:t>
      </w:r>
      <w:proofErr w:type="gramStart"/>
      <w:r w:rsidR="004D6736">
        <w:rPr>
          <w:sz w:val="20"/>
          <w:szCs w:val="20"/>
        </w:rPr>
        <w:t>techniczną,</w:t>
      </w:r>
      <w:r>
        <w:rPr>
          <w:sz w:val="20"/>
          <w:szCs w:val="20"/>
        </w:rPr>
        <w:t xml:space="preserve">  służącymi</w:t>
      </w:r>
      <w:proofErr w:type="gramEnd"/>
      <w:r>
        <w:rPr>
          <w:sz w:val="20"/>
          <w:szCs w:val="20"/>
        </w:rPr>
        <w:t xml:space="preserve"> do prowadzenia działalności  przez </w:t>
      </w:r>
      <w:r w:rsidR="004D6736">
        <w:rPr>
          <w:bCs/>
          <w:sz w:val="20"/>
          <w:szCs w:val="20"/>
        </w:rPr>
        <w:t>Zarząd Morskich Portów Szczecin i Świnoujście Spółkę Akcyjną</w:t>
      </w:r>
      <w:r w:rsidRPr="00E20EE8">
        <w:rPr>
          <w:b/>
          <w:bCs/>
          <w:sz w:val="20"/>
          <w:szCs w:val="20"/>
        </w:rPr>
        <w:t xml:space="preserve"> </w:t>
      </w:r>
      <w:r w:rsidRPr="00E20EE8">
        <w:rPr>
          <w:sz w:val="20"/>
          <w:szCs w:val="20"/>
        </w:rPr>
        <w:t>z siedzibą w </w:t>
      </w:r>
      <w:r w:rsidR="004D6736">
        <w:rPr>
          <w:sz w:val="20"/>
          <w:szCs w:val="20"/>
        </w:rPr>
        <w:t>Szczecinie</w:t>
      </w:r>
      <w:r>
        <w:rPr>
          <w:color w:val="000000"/>
          <w:sz w:val="20"/>
          <w:szCs w:val="20"/>
        </w:rPr>
        <w:t>.</w:t>
      </w:r>
    </w:p>
    <w:p w:rsidR="00B124A8" w:rsidRDefault="00B124A8" w:rsidP="00F67BB5">
      <w:pPr>
        <w:pStyle w:val="Tekstpodstawowywcity"/>
        <w:tabs>
          <w:tab w:val="left" w:pos="1104"/>
        </w:tabs>
        <w:ind w:left="284" w:hanging="284"/>
        <w:rPr>
          <w:color w:val="000000"/>
          <w:sz w:val="20"/>
          <w:szCs w:val="20"/>
        </w:rPr>
      </w:pPr>
      <w:r>
        <w:rPr>
          <w:color w:val="000000"/>
          <w:sz w:val="20"/>
          <w:szCs w:val="20"/>
        </w:rPr>
        <w:t>5.</w:t>
      </w:r>
      <w:r>
        <w:rPr>
          <w:color w:val="000000"/>
          <w:sz w:val="20"/>
          <w:szCs w:val="20"/>
        </w:rPr>
        <w:tab/>
      </w:r>
      <w:r w:rsidR="00BA7558">
        <w:rPr>
          <w:bCs/>
          <w:sz w:val="20"/>
          <w:szCs w:val="20"/>
        </w:rPr>
        <w:t xml:space="preserve">GAZ-SYSTEM </w:t>
      </w:r>
      <w:r>
        <w:rPr>
          <w:sz w:val="20"/>
          <w:szCs w:val="20"/>
        </w:rPr>
        <w:t xml:space="preserve">zobowiązuje się do pozyskania tytułu prawnego (prawa własności lub użytkowania wieczystego) do działki nr 20/6 (lub jej części), położonej w obrębie 11 m. Świnoujście, w zakresie niezbędnym do zrealizowania Nowej Drogi, o której mowa w Porozumieniu WIM/54/2022 spisanym w dniu 05 września 2022r., stanowiącym integralny załącznik do niniejszego protokołu uzgodnień. </w:t>
      </w:r>
    </w:p>
    <w:p w:rsidR="005378F7" w:rsidRDefault="005378F7" w:rsidP="005378F7">
      <w:pPr>
        <w:ind w:left="284" w:hanging="256"/>
        <w:jc w:val="both"/>
        <w:rPr>
          <w:rFonts w:ascii="Tahoma" w:hAnsi="Tahoma"/>
          <w:color w:val="000000"/>
          <w:sz w:val="20"/>
          <w:szCs w:val="20"/>
        </w:rPr>
      </w:pPr>
    </w:p>
    <w:p w:rsidR="00B124A8" w:rsidRDefault="00B124A8" w:rsidP="00AA3572">
      <w:pPr>
        <w:jc w:val="both"/>
        <w:rPr>
          <w:rFonts w:ascii="Tahoma" w:hAnsi="Tahoma"/>
          <w:color w:val="000000"/>
          <w:sz w:val="20"/>
          <w:szCs w:val="20"/>
        </w:rPr>
      </w:pPr>
    </w:p>
    <w:p w:rsidR="00B124A8" w:rsidRDefault="00AA3572" w:rsidP="00AA3572">
      <w:pPr>
        <w:jc w:val="center"/>
        <w:rPr>
          <w:rFonts w:ascii="Tahoma" w:hAnsi="Tahoma"/>
          <w:b/>
          <w:bCs/>
          <w:color w:val="000000"/>
          <w:sz w:val="20"/>
          <w:szCs w:val="20"/>
        </w:rPr>
      </w:pPr>
      <w:r>
        <w:rPr>
          <w:rFonts w:ascii="Tahoma" w:hAnsi="Tahoma"/>
          <w:b/>
          <w:bCs/>
          <w:color w:val="000000"/>
          <w:sz w:val="20"/>
          <w:szCs w:val="20"/>
        </w:rPr>
        <w:t>§ 4</w:t>
      </w:r>
    </w:p>
    <w:p w:rsidR="00B124A8" w:rsidRDefault="00B124A8" w:rsidP="00B124A8">
      <w:pPr>
        <w:ind w:left="284" w:hanging="256"/>
        <w:jc w:val="both"/>
        <w:rPr>
          <w:rFonts w:ascii="Tahoma" w:hAnsi="Tahoma"/>
          <w:color w:val="000000"/>
          <w:sz w:val="20"/>
          <w:szCs w:val="20"/>
        </w:rPr>
      </w:pPr>
      <w:r>
        <w:rPr>
          <w:rFonts w:ascii="Tahoma" w:hAnsi="Tahoma"/>
          <w:color w:val="000000"/>
          <w:sz w:val="20"/>
          <w:szCs w:val="20"/>
        </w:rPr>
        <w:t>1.</w:t>
      </w:r>
      <w:r>
        <w:rPr>
          <w:rFonts w:ascii="Tahoma" w:hAnsi="Tahoma"/>
          <w:color w:val="000000"/>
          <w:sz w:val="20"/>
          <w:szCs w:val="20"/>
        </w:rPr>
        <w:tab/>
      </w:r>
      <w:r w:rsidR="00B4245E">
        <w:rPr>
          <w:rFonts w:ascii="Tahoma" w:hAnsi="Tahoma"/>
          <w:color w:val="000000"/>
          <w:sz w:val="20"/>
          <w:szCs w:val="20"/>
        </w:rPr>
        <w:t>Na podstawie ewidencji gruntów i budynków ustalono</w:t>
      </w:r>
      <w:r w:rsidRPr="005378F7">
        <w:rPr>
          <w:rFonts w:ascii="Tahoma" w:hAnsi="Tahoma"/>
          <w:color w:val="000000"/>
          <w:sz w:val="20"/>
          <w:szCs w:val="20"/>
        </w:rPr>
        <w:t xml:space="preserve">, że </w:t>
      </w:r>
      <w:r w:rsidR="00AA3572">
        <w:rPr>
          <w:rFonts w:ascii="Tahoma" w:hAnsi="Tahoma"/>
          <w:bCs/>
          <w:sz w:val="20"/>
          <w:szCs w:val="20"/>
        </w:rPr>
        <w:t xml:space="preserve">Państwowe Gospodarstwo Leśne – Lasy Państwowe Nadleśnictwo </w:t>
      </w:r>
      <w:proofErr w:type="gramStart"/>
      <w:r w:rsidR="00AA3572">
        <w:rPr>
          <w:rFonts w:ascii="Tahoma" w:hAnsi="Tahoma"/>
          <w:bCs/>
          <w:sz w:val="20"/>
          <w:szCs w:val="20"/>
        </w:rPr>
        <w:t>Międzyzdroje</w:t>
      </w:r>
      <w:r>
        <w:rPr>
          <w:rFonts w:ascii="Tahoma" w:hAnsi="Tahoma"/>
          <w:color w:val="000000"/>
          <w:sz w:val="20"/>
          <w:szCs w:val="20"/>
        </w:rPr>
        <w:t xml:space="preserve">  </w:t>
      </w:r>
      <w:r w:rsidR="00AA3572">
        <w:rPr>
          <w:rFonts w:ascii="Tahoma" w:hAnsi="Tahoma"/>
          <w:color w:val="000000"/>
          <w:sz w:val="20"/>
          <w:szCs w:val="20"/>
        </w:rPr>
        <w:t>obejmuje</w:t>
      </w:r>
      <w:proofErr w:type="gramEnd"/>
      <w:r w:rsidR="00AA3572">
        <w:rPr>
          <w:rFonts w:ascii="Tahoma" w:hAnsi="Tahoma"/>
          <w:color w:val="000000"/>
          <w:sz w:val="20"/>
          <w:szCs w:val="20"/>
        </w:rPr>
        <w:t xml:space="preserve"> zarząd</w:t>
      </w:r>
      <w:r w:rsidRPr="005378F7">
        <w:rPr>
          <w:rFonts w:ascii="Tahoma" w:hAnsi="Tahoma"/>
          <w:color w:val="000000"/>
          <w:sz w:val="20"/>
          <w:szCs w:val="20"/>
        </w:rPr>
        <w:t xml:space="preserve"> nieruchomości</w:t>
      </w:r>
      <w:r w:rsidR="00AA3572">
        <w:rPr>
          <w:rFonts w:ascii="Tahoma" w:hAnsi="Tahoma"/>
          <w:color w:val="000000"/>
          <w:sz w:val="20"/>
          <w:szCs w:val="20"/>
        </w:rPr>
        <w:t>ą</w:t>
      </w:r>
      <w:r w:rsidRPr="005378F7">
        <w:rPr>
          <w:rFonts w:ascii="Tahoma" w:hAnsi="Tahoma"/>
          <w:color w:val="000000"/>
          <w:sz w:val="20"/>
          <w:szCs w:val="20"/>
        </w:rPr>
        <w:t xml:space="preserve"> stanowiąc</w:t>
      </w:r>
      <w:r w:rsidR="00AA3572">
        <w:rPr>
          <w:rFonts w:ascii="Tahoma" w:hAnsi="Tahoma"/>
          <w:color w:val="000000"/>
          <w:sz w:val="20"/>
          <w:szCs w:val="20"/>
        </w:rPr>
        <w:t>ą</w:t>
      </w:r>
      <w:r w:rsidRPr="005378F7">
        <w:rPr>
          <w:rFonts w:ascii="Tahoma" w:hAnsi="Tahoma"/>
          <w:color w:val="000000"/>
          <w:sz w:val="20"/>
          <w:szCs w:val="20"/>
        </w:rPr>
        <w:t xml:space="preserve"> własność Skarbu Państwa, położon</w:t>
      </w:r>
      <w:r w:rsidR="00AA3572">
        <w:rPr>
          <w:rFonts w:ascii="Tahoma" w:hAnsi="Tahoma"/>
          <w:color w:val="000000"/>
          <w:sz w:val="20"/>
          <w:szCs w:val="20"/>
        </w:rPr>
        <w:t>ą</w:t>
      </w:r>
      <w:r w:rsidRPr="005378F7">
        <w:rPr>
          <w:rFonts w:ascii="Tahoma" w:hAnsi="Tahoma"/>
          <w:color w:val="000000"/>
          <w:sz w:val="20"/>
          <w:szCs w:val="20"/>
        </w:rPr>
        <w:t xml:space="preserve"> w obrębie 11 m. Świnoujście, oznaczon</w:t>
      </w:r>
      <w:r w:rsidR="00AA3572">
        <w:rPr>
          <w:rFonts w:ascii="Tahoma" w:hAnsi="Tahoma"/>
          <w:color w:val="000000"/>
          <w:sz w:val="20"/>
          <w:szCs w:val="20"/>
        </w:rPr>
        <w:t>ą</w:t>
      </w:r>
      <w:r>
        <w:rPr>
          <w:rFonts w:ascii="Tahoma" w:hAnsi="Tahoma"/>
          <w:color w:val="000000"/>
          <w:sz w:val="20"/>
          <w:szCs w:val="20"/>
        </w:rPr>
        <w:t xml:space="preserve"> jako </w:t>
      </w:r>
      <w:r w:rsidRPr="005378F7">
        <w:rPr>
          <w:rFonts w:ascii="Tahoma" w:hAnsi="Tahoma"/>
          <w:b/>
          <w:bCs/>
          <w:color w:val="000000"/>
          <w:sz w:val="20"/>
          <w:szCs w:val="20"/>
        </w:rPr>
        <w:t xml:space="preserve">działka nr </w:t>
      </w:r>
      <w:r w:rsidR="00AA3572">
        <w:rPr>
          <w:rFonts w:ascii="Tahoma" w:hAnsi="Tahoma"/>
          <w:b/>
          <w:bCs/>
          <w:color w:val="000000"/>
          <w:sz w:val="20"/>
          <w:szCs w:val="20"/>
        </w:rPr>
        <w:t>149/7</w:t>
      </w:r>
      <w:r w:rsidRPr="005378F7">
        <w:rPr>
          <w:rFonts w:ascii="Tahoma" w:hAnsi="Tahoma"/>
          <w:color w:val="000000"/>
          <w:sz w:val="20"/>
          <w:szCs w:val="20"/>
        </w:rPr>
        <w:t xml:space="preserve"> </w:t>
      </w:r>
      <w:r w:rsidR="00B4245E">
        <w:rPr>
          <w:rFonts w:ascii="Tahoma" w:hAnsi="Tahoma"/>
          <w:color w:val="000000"/>
          <w:sz w:val="20"/>
          <w:szCs w:val="20"/>
        </w:rPr>
        <w:br/>
      </w:r>
      <w:r w:rsidRPr="005378F7">
        <w:rPr>
          <w:rFonts w:ascii="Tahoma" w:hAnsi="Tahoma"/>
          <w:color w:val="000000"/>
          <w:sz w:val="20"/>
          <w:szCs w:val="20"/>
        </w:rPr>
        <w:t xml:space="preserve">o powierzchni </w:t>
      </w:r>
      <w:r w:rsidR="00AA3572">
        <w:rPr>
          <w:rFonts w:ascii="Tahoma" w:hAnsi="Tahoma"/>
          <w:color w:val="000000"/>
          <w:sz w:val="20"/>
          <w:szCs w:val="20"/>
        </w:rPr>
        <w:t>658</w:t>
      </w:r>
      <w:r w:rsidRPr="005378F7">
        <w:rPr>
          <w:rFonts w:ascii="Tahoma" w:hAnsi="Tahoma"/>
          <w:color w:val="000000"/>
          <w:sz w:val="20"/>
          <w:szCs w:val="20"/>
        </w:rPr>
        <w:t xml:space="preserve"> m², symbol użytku: </w:t>
      </w:r>
      <w:proofErr w:type="spellStart"/>
      <w:r w:rsidR="00AA3572">
        <w:rPr>
          <w:rFonts w:ascii="Tahoma" w:hAnsi="Tahoma"/>
          <w:color w:val="000000"/>
          <w:sz w:val="20"/>
          <w:szCs w:val="20"/>
        </w:rPr>
        <w:t>Ls</w:t>
      </w:r>
      <w:proofErr w:type="spellEnd"/>
      <w:r>
        <w:rPr>
          <w:rFonts w:ascii="Tahoma" w:hAnsi="Tahoma"/>
          <w:color w:val="000000"/>
          <w:sz w:val="20"/>
          <w:szCs w:val="20"/>
        </w:rPr>
        <w:t xml:space="preserve">, </w:t>
      </w:r>
      <w:r w:rsidRPr="005378F7">
        <w:rPr>
          <w:rFonts w:ascii="Tahoma" w:hAnsi="Tahoma"/>
          <w:color w:val="000000"/>
          <w:sz w:val="20"/>
          <w:szCs w:val="20"/>
        </w:rPr>
        <w:t>KW Nr SZ1W/000</w:t>
      </w:r>
      <w:r w:rsidR="00AA3572">
        <w:rPr>
          <w:rFonts w:ascii="Tahoma" w:hAnsi="Tahoma"/>
          <w:color w:val="000000"/>
          <w:sz w:val="20"/>
          <w:szCs w:val="20"/>
        </w:rPr>
        <w:t>38009/3</w:t>
      </w:r>
      <w:r>
        <w:rPr>
          <w:rFonts w:ascii="Tahoma" w:hAnsi="Tahoma"/>
          <w:color w:val="000000"/>
          <w:sz w:val="20"/>
          <w:szCs w:val="20"/>
        </w:rPr>
        <w:t>.</w:t>
      </w:r>
    </w:p>
    <w:p w:rsidR="00B124A8" w:rsidRDefault="00B124A8" w:rsidP="00B124A8">
      <w:pPr>
        <w:ind w:left="284" w:hanging="256"/>
        <w:jc w:val="both"/>
        <w:rPr>
          <w:rFonts w:ascii="Tahoma" w:hAnsi="Tahoma"/>
          <w:color w:val="000000"/>
          <w:sz w:val="20"/>
          <w:szCs w:val="20"/>
        </w:rPr>
      </w:pPr>
      <w:r>
        <w:rPr>
          <w:rFonts w:ascii="Tahoma" w:hAnsi="Tahoma"/>
          <w:color w:val="000000"/>
          <w:sz w:val="20"/>
          <w:szCs w:val="20"/>
        </w:rPr>
        <w:t>2.</w:t>
      </w:r>
      <w:r w:rsidRPr="005378F7">
        <w:rPr>
          <w:rFonts w:ascii="Tahoma" w:hAnsi="Tahoma"/>
          <w:bCs/>
          <w:sz w:val="20"/>
          <w:szCs w:val="20"/>
        </w:rPr>
        <w:t xml:space="preserve"> </w:t>
      </w:r>
      <w:r w:rsidR="00B4245E">
        <w:rPr>
          <w:rFonts w:ascii="Tahoma" w:hAnsi="Tahoma"/>
          <w:bCs/>
          <w:sz w:val="20"/>
          <w:szCs w:val="20"/>
        </w:rPr>
        <w:t>N</w:t>
      </w:r>
      <w:r w:rsidRPr="00DC534A">
        <w:rPr>
          <w:rFonts w:ascii="Tahoma" w:hAnsi="Tahoma"/>
          <w:color w:val="000000"/>
          <w:sz w:val="20"/>
          <w:szCs w:val="20"/>
        </w:rPr>
        <w:t>ierucho</w:t>
      </w:r>
      <w:r>
        <w:rPr>
          <w:rFonts w:ascii="Tahoma" w:hAnsi="Tahoma"/>
          <w:color w:val="000000"/>
          <w:sz w:val="20"/>
          <w:szCs w:val="20"/>
        </w:rPr>
        <w:t xml:space="preserve">mość wymieniona w ust. 1 położona jest </w:t>
      </w:r>
      <w:r w:rsidRPr="00DC534A">
        <w:rPr>
          <w:rFonts w:ascii="Tahoma" w:hAnsi="Tahoma"/>
          <w:color w:val="000000"/>
          <w:sz w:val="20"/>
          <w:szCs w:val="20"/>
        </w:rPr>
        <w:t xml:space="preserve">w całości w granicach portu morskiego </w:t>
      </w:r>
      <w:r w:rsidR="00B4245E">
        <w:rPr>
          <w:rFonts w:ascii="Tahoma" w:hAnsi="Tahoma"/>
          <w:color w:val="000000"/>
          <w:sz w:val="20"/>
          <w:szCs w:val="20"/>
        </w:rPr>
        <w:br/>
      </w:r>
      <w:r w:rsidRPr="00DC534A">
        <w:rPr>
          <w:rFonts w:ascii="Tahoma" w:hAnsi="Tahoma"/>
          <w:color w:val="000000"/>
          <w:sz w:val="20"/>
          <w:szCs w:val="20"/>
        </w:rPr>
        <w:t>w Świnoujściu.</w:t>
      </w:r>
    </w:p>
    <w:p w:rsidR="003A3356" w:rsidRDefault="00B4245E" w:rsidP="003A3356">
      <w:pPr>
        <w:pStyle w:val="Tekstpodstawowywcity"/>
        <w:tabs>
          <w:tab w:val="left" w:pos="1104"/>
        </w:tabs>
        <w:ind w:left="284" w:hanging="284"/>
        <w:rPr>
          <w:color w:val="000000"/>
          <w:sz w:val="20"/>
          <w:szCs w:val="20"/>
        </w:rPr>
      </w:pPr>
      <w:r>
        <w:rPr>
          <w:color w:val="000000"/>
          <w:sz w:val="20"/>
          <w:szCs w:val="20"/>
        </w:rPr>
        <w:t>3. Z</w:t>
      </w:r>
      <w:r w:rsidR="00B124A8" w:rsidRPr="005378F7">
        <w:rPr>
          <w:color w:val="000000"/>
          <w:sz w:val="20"/>
          <w:szCs w:val="20"/>
        </w:rPr>
        <w:t xml:space="preserve">godnie </w:t>
      </w:r>
      <w:r w:rsidR="003A3356">
        <w:rPr>
          <w:color w:val="000000"/>
          <w:sz w:val="20"/>
          <w:szCs w:val="20"/>
        </w:rPr>
        <w:t xml:space="preserve">z ustaleniami zmiany miejscowego planu zagospodarowania przestrzennego miasta Świnoujście – Jednostka Obszarowa V – rejon ulicy Ku Morzu, zatwierdzonej Uchwałą Nr LII/401/2014 Rady Miasta Świnoujście z dnia 27 marca 2014 roku, działka nr 149/7, </w:t>
      </w:r>
      <w:r w:rsidR="003A3356">
        <w:rPr>
          <w:color w:val="000000"/>
          <w:sz w:val="20"/>
          <w:szCs w:val="20"/>
        </w:rPr>
        <w:br/>
        <w:t>w obrębie 11 m. Świnoujście położona jest na terenie elementarnym oznaczonym symbolem ZL.V.T.03 przeznaczonym pod teren lasów.</w:t>
      </w:r>
    </w:p>
    <w:p w:rsidR="008E2DC6" w:rsidRPr="00BA7558" w:rsidRDefault="003A3356" w:rsidP="00BA7558">
      <w:pPr>
        <w:pStyle w:val="Tekstpodstawowywcity"/>
        <w:tabs>
          <w:tab w:val="left" w:pos="1104"/>
        </w:tabs>
        <w:ind w:left="284" w:hanging="284"/>
        <w:rPr>
          <w:color w:val="000000"/>
          <w:sz w:val="20"/>
          <w:szCs w:val="20"/>
        </w:rPr>
      </w:pPr>
      <w:r>
        <w:rPr>
          <w:color w:val="000000"/>
          <w:sz w:val="20"/>
          <w:szCs w:val="20"/>
        </w:rPr>
        <w:t>4</w:t>
      </w:r>
      <w:r w:rsidR="00B124A8">
        <w:rPr>
          <w:color w:val="000000"/>
          <w:sz w:val="20"/>
          <w:szCs w:val="20"/>
        </w:rPr>
        <w:t>.</w:t>
      </w:r>
      <w:r w:rsidR="00B124A8">
        <w:rPr>
          <w:color w:val="000000"/>
          <w:sz w:val="20"/>
          <w:szCs w:val="20"/>
        </w:rPr>
        <w:tab/>
      </w:r>
      <w:r w:rsidR="00BA7558">
        <w:rPr>
          <w:bCs/>
          <w:sz w:val="20"/>
          <w:szCs w:val="20"/>
        </w:rPr>
        <w:t xml:space="preserve">GAZ-SYSTEM </w:t>
      </w:r>
      <w:r w:rsidR="00B124A8">
        <w:rPr>
          <w:sz w:val="20"/>
          <w:szCs w:val="20"/>
        </w:rPr>
        <w:t xml:space="preserve">zobowiązuje się do pozyskania tytułu prawnego (prawa własności lub użytkowania wieczystego) do działki nr </w:t>
      </w:r>
      <w:r>
        <w:rPr>
          <w:sz w:val="20"/>
          <w:szCs w:val="20"/>
        </w:rPr>
        <w:t>149/7</w:t>
      </w:r>
      <w:r w:rsidR="00B124A8">
        <w:rPr>
          <w:sz w:val="20"/>
          <w:szCs w:val="20"/>
        </w:rPr>
        <w:t xml:space="preserve"> (lub jej części), położonej w obrębie 11 m. Świnoujście, w zakresie niezbędnym do zrealizowania Nowej Drogi, o której mowa w Porozumieniu WIM/54/2022 spisanym w dniu 05 września 2022r., stanowiącym integralny załącznik do niniejszego protokołu uzgodnień. </w:t>
      </w:r>
    </w:p>
    <w:p w:rsidR="008E2DC6" w:rsidRDefault="008E2DC6" w:rsidP="008E2DC6">
      <w:pPr>
        <w:spacing w:line="120" w:lineRule="exact"/>
        <w:ind w:left="357"/>
        <w:jc w:val="both"/>
        <w:rPr>
          <w:rFonts w:ascii="Tahoma" w:hAnsi="Tahoma"/>
          <w:bCs/>
          <w:color w:val="000000"/>
          <w:sz w:val="20"/>
          <w:szCs w:val="20"/>
        </w:rPr>
      </w:pPr>
    </w:p>
    <w:p w:rsidR="008E2DC6" w:rsidRDefault="008E2DC6" w:rsidP="008E2DC6">
      <w:pPr>
        <w:pStyle w:val="Tekstpodstawowywcity"/>
        <w:tabs>
          <w:tab w:val="left" w:pos="1104"/>
        </w:tabs>
        <w:ind w:left="368" w:hanging="341"/>
        <w:rPr>
          <w:sz w:val="20"/>
          <w:szCs w:val="20"/>
        </w:rPr>
      </w:pPr>
    </w:p>
    <w:p w:rsidR="008E2DC6" w:rsidRDefault="00BA7558" w:rsidP="008E2DC6">
      <w:pPr>
        <w:jc w:val="center"/>
        <w:rPr>
          <w:rFonts w:ascii="Tahoma" w:hAnsi="Tahoma"/>
          <w:b/>
          <w:bCs/>
          <w:color w:val="000000"/>
          <w:sz w:val="20"/>
          <w:szCs w:val="20"/>
        </w:rPr>
      </w:pPr>
      <w:r>
        <w:rPr>
          <w:rFonts w:ascii="Tahoma" w:hAnsi="Tahoma"/>
          <w:b/>
          <w:bCs/>
          <w:color w:val="000000"/>
          <w:sz w:val="20"/>
          <w:szCs w:val="20"/>
        </w:rPr>
        <w:t>§ 5</w:t>
      </w:r>
    </w:p>
    <w:p w:rsidR="008E2DC6" w:rsidRDefault="00984F0B" w:rsidP="008E2DC6">
      <w:pPr>
        <w:pStyle w:val="Tekstpodstawowywcity"/>
        <w:numPr>
          <w:ilvl w:val="0"/>
          <w:numId w:val="2"/>
        </w:numPr>
        <w:tabs>
          <w:tab w:val="left" w:pos="426"/>
        </w:tabs>
        <w:rPr>
          <w:sz w:val="20"/>
          <w:szCs w:val="20"/>
        </w:rPr>
      </w:pPr>
      <w:r>
        <w:rPr>
          <w:color w:val="000000"/>
          <w:sz w:val="20"/>
          <w:szCs w:val="20"/>
        </w:rPr>
        <w:t>Miasto</w:t>
      </w:r>
      <w:r w:rsidR="008E2DC6">
        <w:rPr>
          <w:color w:val="000000"/>
          <w:sz w:val="20"/>
          <w:szCs w:val="20"/>
        </w:rPr>
        <w:t xml:space="preserve"> oświadcza, że </w:t>
      </w:r>
      <w:r>
        <w:rPr>
          <w:color w:val="000000"/>
          <w:sz w:val="20"/>
          <w:szCs w:val="20"/>
        </w:rPr>
        <w:t xml:space="preserve">przedmiotem </w:t>
      </w:r>
      <w:r w:rsidR="002E049D">
        <w:rPr>
          <w:color w:val="000000"/>
          <w:sz w:val="20"/>
          <w:szCs w:val="20"/>
        </w:rPr>
        <w:t>warunkowej</w:t>
      </w:r>
      <w:r>
        <w:rPr>
          <w:color w:val="000000"/>
          <w:sz w:val="20"/>
          <w:szCs w:val="20"/>
        </w:rPr>
        <w:t xml:space="preserve"> przedwstępnej umowy zamiany jest przysługujące Gminie Miasto Świnoujście prawo własności nieruchomości położonych w obrębie 11 </w:t>
      </w:r>
      <w:r>
        <w:rPr>
          <w:color w:val="000000"/>
          <w:sz w:val="20"/>
          <w:szCs w:val="20"/>
        </w:rPr>
        <w:br/>
        <w:t>m. Świnoujście, stanowiących część działki nr 12, część działki nr 16, działkę nr 14/1, część d</w:t>
      </w:r>
      <w:r w:rsidR="003C5E8C">
        <w:rPr>
          <w:color w:val="000000"/>
          <w:sz w:val="20"/>
          <w:szCs w:val="20"/>
        </w:rPr>
        <w:t>ziałki nr 14/3, działkę nr 17/1,</w:t>
      </w:r>
      <w:r>
        <w:rPr>
          <w:color w:val="000000"/>
          <w:sz w:val="20"/>
          <w:szCs w:val="20"/>
        </w:rPr>
        <w:t xml:space="preserve"> działkę nr 13/1, działkę nr 15/4, część działki nr 11.</w:t>
      </w:r>
    </w:p>
    <w:p w:rsidR="00B4245E" w:rsidRPr="00B4245E" w:rsidRDefault="00B4245E" w:rsidP="00B4245E">
      <w:pPr>
        <w:pStyle w:val="Tekstpodstawowywcity"/>
        <w:numPr>
          <w:ilvl w:val="0"/>
          <w:numId w:val="2"/>
        </w:numPr>
        <w:tabs>
          <w:tab w:val="left" w:pos="426"/>
        </w:tabs>
        <w:rPr>
          <w:sz w:val="20"/>
          <w:szCs w:val="20"/>
        </w:rPr>
      </w:pPr>
      <w:r>
        <w:rPr>
          <w:color w:val="000000"/>
          <w:sz w:val="20"/>
          <w:szCs w:val="20"/>
        </w:rPr>
        <w:t>GAZ-SY</w:t>
      </w:r>
      <w:r w:rsidR="00984F0B">
        <w:rPr>
          <w:color w:val="000000"/>
          <w:sz w:val="20"/>
          <w:szCs w:val="20"/>
        </w:rPr>
        <w:t xml:space="preserve">STEM oświadcza, że przedmiotem </w:t>
      </w:r>
      <w:r w:rsidR="002E049D">
        <w:rPr>
          <w:color w:val="000000"/>
          <w:sz w:val="20"/>
          <w:szCs w:val="20"/>
        </w:rPr>
        <w:t>warunkowej</w:t>
      </w:r>
      <w:r w:rsidR="00984F0B">
        <w:rPr>
          <w:color w:val="000000"/>
          <w:sz w:val="20"/>
          <w:szCs w:val="20"/>
        </w:rPr>
        <w:t xml:space="preserve"> przedwstępnej umowy zamiany jest </w:t>
      </w:r>
      <w:proofErr w:type="gramStart"/>
      <w:r w:rsidR="00984F0B">
        <w:rPr>
          <w:color w:val="000000"/>
          <w:sz w:val="20"/>
          <w:szCs w:val="20"/>
        </w:rPr>
        <w:t xml:space="preserve">przysługujące  </w:t>
      </w:r>
      <w:r>
        <w:rPr>
          <w:color w:val="000000"/>
          <w:sz w:val="20"/>
          <w:szCs w:val="20"/>
        </w:rPr>
        <w:t>Spółce</w:t>
      </w:r>
      <w:proofErr w:type="gramEnd"/>
      <w:r>
        <w:rPr>
          <w:color w:val="000000"/>
          <w:sz w:val="20"/>
          <w:szCs w:val="20"/>
        </w:rPr>
        <w:t xml:space="preserve"> </w:t>
      </w:r>
      <w:r w:rsidR="00984F0B">
        <w:rPr>
          <w:color w:val="000000"/>
          <w:sz w:val="20"/>
          <w:szCs w:val="20"/>
        </w:rPr>
        <w:t>Opera</w:t>
      </w:r>
      <w:r w:rsidR="00984F0B" w:rsidRPr="00C03549">
        <w:rPr>
          <w:bCs/>
          <w:sz w:val="20"/>
          <w:szCs w:val="20"/>
        </w:rPr>
        <w:t xml:space="preserve">tor Gazociągów Przesyłowych </w:t>
      </w:r>
      <w:r w:rsidR="00984F0B">
        <w:rPr>
          <w:bCs/>
          <w:sz w:val="20"/>
          <w:szCs w:val="20"/>
        </w:rPr>
        <w:t>GAZ-SYSTE</w:t>
      </w:r>
      <w:r>
        <w:rPr>
          <w:bCs/>
          <w:sz w:val="20"/>
          <w:szCs w:val="20"/>
        </w:rPr>
        <w:t>M Spółka Akcyjna</w:t>
      </w:r>
      <w:r w:rsidR="00984F0B" w:rsidRPr="00E20EE8">
        <w:rPr>
          <w:b/>
          <w:bCs/>
          <w:sz w:val="20"/>
          <w:szCs w:val="20"/>
        </w:rPr>
        <w:t xml:space="preserve"> </w:t>
      </w:r>
      <w:r w:rsidR="00984F0B" w:rsidRPr="00E20EE8">
        <w:rPr>
          <w:sz w:val="20"/>
          <w:szCs w:val="20"/>
        </w:rPr>
        <w:t>z siedzibą w </w:t>
      </w:r>
      <w:r w:rsidR="00984F0B">
        <w:rPr>
          <w:sz w:val="20"/>
          <w:szCs w:val="20"/>
        </w:rPr>
        <w:t>Warszawi</w:t>
      </w:r>
      <w:r w:rsidR="00984F0B">
        <w:rPr>
          <w:color w:val="000000"/>
          <w:sz w:val="20"/>
          <w:szCs w:val="20"/>
        </w:rPr>
        <w:t xml:space="preserve">e </w:t>
      </w:r>
      <w:r w:rsidR="00984F0B" w:rsidRPr="00984F0B">
        <w:rPr>
          <w:color w:val="000000"/>
          <w:sz w:val="20"/>
          <w:szCs w:val="20"/>
        </w:rPr>
        <w:t xml:space="preserve">prawo </w:t>
      </w:r>
      <w:r w:rsidR="00984F0B">
        <w:rPr>
          <w:color w:val="000000"/>
          <w:sz w:val="20"/>
          <w:szCs w:val="20"/>
        </w:rPr>
        <w:t>użytkowania wieczystego</w:t>
      </w:r>
      <w:r w:rsidR="00984F0B" w:rsidRPr="00984F0B">
        <w:rPr>
          <w:color w:val="000000"/>
          <w:sz w:val="20"/>
          <w:szCs w:val="20"/>
        </w:rPr>
        <w:t xml:space="preserve"> nieruchomości</w:t>
      </w:r>
      <w:r w:rsidR="00984F0B">
        <w:rPr>
          <w:color w:val="000000"/>
          <w:sz w:val="20"/>
          <w:szCs w:val="20"/>
        </w:rPr>
        <w:t xml:space="preserve"> stanowiącej własność Skarbu Państwa</w:t>
      </w:r>
      <w:r w:rsidR="00984F0B" w:rsidRPr="00984F0B">
        <w:rPr>
          <w:color w:val="000000"/>
          <w:sz w:val="20"/>
          <w:szCs w:val="20"/>
        </w:rPr>
        <w:t xml:space="preserve"> położon</w:t>
      </w:r>
      <w:r w:rsidR="00A34F56">
        <w:rPr>
          <w:color w:val="000000"/>
          <w:sz w:val="20"/>
          <w:szCs w:val="20"/>
        </w:rPr>
        <w:t>ej</w:t>
      </w:r>
      <w:r w:rsidR="00984F0B" w:rsidRPr="00984F0B">
        <w:rPr>
          <w:color w:val="000000"/>
          <w:sz w:val="20"/>
          <w:szCs w:val="20"/>
        </w:rPr>
        <w:t xml:space="preserve"> w obrębie 11 m. Świnoujście, stanowiąc</w:t>
      </w:r>
      <w:r w:rsidR="00A34F56">
        <w:rPr>
          <w:color w:val="000000"/>
          <w:sz w:val="20"/>
          <w:szCs w:val="20"/>
        </w:rPr>
        <w:t>ej</w:t>
      </w:r>
      <w:r w:rsidR="00984F0B" w:rsidRPr="00984F0B">
        <w:rPr>
          <w:color w:val="000000"/>
          <w:sz w:val="20"/>
          <w:szCs w:val="20"/>
        </w:rPr>
        <w:t xml:space="preserve"> część działki nr </w:t>
      </w:r>
      <w:r w:rsidR="00A34F56">
        <w:rPr>
          <w:color w:val="000000"/>
          <w:sz w:val="20"/>
          <w:szCs w:val="20"/>
        </w:rPr>
        <w:t xml:space="preserve">171, część działki nr </w:t>
      </w:r>
      <w:r w:rsidR="00712018">
        <w:rPr>
          <w:color w:val="000000"/>
          <w:sz w:val="20"/>
          <w:szCs w:val="20"/>
        </w:rPr>
        <w:t>20/5 oraz część działki nr 14/2, na których została zrealizowana Nowa Droga</w:t>
      </w:r>
      <w:r w:rsidR="00A03CF8">
        <w:rPr>
          <w:color w:val="000000"/>
          <w:sz w:val="20"/>
          <w:szCs w:val="20"/>
        </w:rPr>
        <w:t xml:space="preserve"> (</w:t>
      </w:r>
      <w:r w:rsidR="00A03CF8">
        <w:rPr>
          <w:rFonts w:eastAsia="Times New Roman"/>
          <w:color w:val="000000"/>
          <w:sz w:val="20"/>
          <w:szCs w:val="20"/>
        </w:rPr>
        <w:t xml:space="preserve">o której mowa w  </w:t>
      </w:r>
      <w:r w:rsidR="00A03CF8">
        <w:rPr>
          <w:bCs/>
          <w:color w:val="000000"/>
          <w:sz w:val="20"/>
          <w:szCs w:val="20"/>
        </w:rPr>
        <w:t>Porozumieniu</w:t>
      </w:r>
      <w:r w:rsidR="00A03CF8" w:rsidRPr="00114B0E">
        <w:rPr>
          <w:bCs/>
          <w:color w:val="000000"/>
          <w:sz w:val="20"/>
          <w:szCs w:val="20"/>
        </w:rPr>
        <w:t xml:space="preserve"> Nr WIM/54/2022 z dnia 05 wrześ</w:t>
      </w:r>
      <w:r w:rsidR="00A03CF8">
        <w:rPr>
          <w:bCs/>
          <w:color w:val="000000"/>
          <w:sz w:val="20"/>
          <w:szCs w:val="20"/>
        </w:rPr>
        <w:t>nia 2022r.)</w:t>
      </w:r>
      <w:r w:rsidR="00A03CF8">
        <w:rPr>
          <w:color w:val="000000"/>
          <w:sz w:val="20"/>
          <w:szCs w:val="20"/>
        </w:rPr>
        <w:t xml:space="preserve"> wraz z prawem</w:t>
      </w:r>
      <w:r w:rsidR="00712018">
        <w:rPr>
          <w:color w:val="000000"/>
          <w:sz w:val="20"/>
          <w:szCs w:val="20"/>
        </w:rPr>
        <w:t xml:space="preserve"> własności zlokalizowanych na niej budynków, budowli lub innych urządzeń.</w:t>
      </w:r>
      <w:r w:rsidR="00A34F56">
        <w:rPr>
          <w:color w:val="000000"/>
          <w:sz w:val="20"/>
          <w:szCs w:val="20"/>
        </w:rPr>
        <w:t xml:space="preserve"> Ponadto przedmiotem notarialnej przedwstępne</w:t>
      </w:r>
      <w:r w:rsidR="00712018">
        <w:rPr>
          <w:color w:val="000000"/>
          <w:sz w:val="20"/>
          <w:szCs w:val="20"/>
        </w:rPr>
        <w:t xml:space="preserve">j umowy zamiany </w:t>
      </w:r>
      <w:proofErr w:type="gramStart"/>
      <w:r w:rsidR="00712018">
        <w:rPr>
          <w:color w:val="000000"/>
          <w:sz w:val="20"/>
          <w:szCs w:val="20"/>
        </w:rPr>
        <w:t xml:space="preserve">jest  </w:t>
      </w:r>
      <w:r w:rsidR="00A34F56">
        <w:rPr>
          <w:color w:val="000000"/>
          <w:sz w:val="20"/>
          <w:szCs w:val="20"/>
        </w:rPr>
        <w:t>część</w:t>
      </w:r>
      <w:proofErr w:type="gramEnd"/>
      <w:r w:rsidR="00A34F56">
        <w:rPr>
          <w:color w:val="000000"/>
          <w:sz w:val="20"/>
          <w:szCs w:val="20"/>
        </w:rPr>
        <w:t xml:space="preserve"> działki </w:t>
      </w:r>
      <w:r w:rsidR="00114B91">
        <w:rPr>
          <w:color w:val="000000"/>
          <w:sz w:val="20"/>
          <w:szCs w:val="20"/>
        </w:rPr>
        <w:t>nr 20/6</w:t>
      </w:r>
      <w:r>
        <w:rPr>
          <w:color w:val="000000"/>
          <w:sz w:val="20"/>
          <w:szCs w:val="20"/>
        </w:rPr>
        <w:t xml:space="preserve"> położonej w obrębie 11 m. Świnoujście</w:t>
      </w:r>
      <w:r w:rsidR="00A34F56">
        <w:rPr>
          <w:color w:val="000000"/>
          <w:sz w:val="20"/>
          <w:szCs w:val="20"/>
        </w:rPr>
        <w:t>,</w:t>
      </w:r>
      <w:r>
        <w:rPr>
          <w:color w:val="000000"/>
          <w:sz w:val="20"/>
          <w:szCs w:val="20"/>
        </w:rPr>
        <w:t xml:space="preserve"> stanowiącej własność Skarbu Państwa, będącej w użytkowaniu wieczystym Za</w:t>
      </w:r>
      <w:r w:rsidR="00A03CF8">
        <w:rPr>
          <w:color w:val="000000"/>
          <w:sz w:val="20"/>
          <w:szCs w:val="20"/>
        </w:rPr>
        <w:t xml:space="preserve">rządu Morskich Portów Szczecin </w:t>
      </w:r>
      <w:r w:rsidR="00A03CF8">
        <w:rPr>
          <w:color w:val="000000"/>
          <w:sz w:val="20"/>
          <w:szCs w:val="20"/>
        </w:rPr>
        <w:br/>
      </w:r>
      <w:r>
        <w:rPr>
          <w:color w:val="000000"/>
          <w:sz w:val="20"/>
          <w:szCs w:val="20"/>
        </w:rPr>
        <w:t xml:space="preserve">i Świnoujście S.A. </w:t>
      </w:r>
      <w:proofErr w:type="gramStart"/>
      <w:r>
        <w:rPr>
          <w:color w:val="000000"/>
          <w:sz w:val="20"/>
          <w:szCs w:val="20"/>
        </w:rPr>
        <w:t>z</w:t>
      </w:r>
      <w:proofErr w:type="gramEnd"/>
      <w:r>
        <w:rPr>
          <w:color w:val="000000"/>
          <w:sz w:val="20"/>
          <w:szCs w:val="20"/>
        </w:rPr>
        <w:t xml:space="preserve"> siedziba w Szczecinie,</w:t>
      </w:r>
      <w:r w:rsidR="00A34F56">
        <w:rPr>
          <w:color w:val="000000"/>
          <w:sz w:val="20"/>
          <w:szCs w:val="20"/>
        </w:rPr>
        <w:t xml:space="preserve"> oraz </w:t>
      </w:r>
      <w:r>
        <w:rPr>
          <w:bCs/>
          <w:sz w:val="20"/>
          <w:szCs w:val="20"/>
        </w:rPr>
        <w:t xml:space="preserve">część działki nr 149/7, położonej w obrębie 11 </w:t>
      </w:r>
      <w:r w:rsidR="00A03CF8">
        <w:rPr>
          <w:bCs/>
          <w:sz w:val="20"/>
          <w:szCs w:val="20"/>
        </w:rPr>
        <w:br/>
      </w:r>
      <w:r>
        <w:rPr>
          <w:bCs/>
          <w:sz w:val="20"/>
          <w:szCs w:val="20"/>
        </w:rPr>
        <w:t>m. Świnoujście,</w:t>
      </w:r>
      <w:r>
        <w:rPr>
          <w:sz w:val="20"/>
          <w:szCs w:val="20"/>
        </w:rPr>
        <w:t xml:space="preserve"> </w:t>
      </w:r>
      <w:r w:rsidRPr="00B4245E">
        <w:rPr>
          <w:color w:val="000000"/>
          <w:sz w:val="20"/>
          <w:szCs w:val="20"/>
        </w:rPr>
        <w:t xml:space="preserve">stanowiącej własność Skarbu Państwa </w:t>
      </w:r>
      <w:r>
        <w:rPr>
          <w:color w:val="000000"/>
          <w:sz w:val="20"/>
          <w:szCs w:val="20"/>
        </w:rPr>
        <w:t>będącej</w:t>
      </w:r>
      <w:r w:rsidRPr="00B4245E">
        <w:rPr>
          <w:color w:val="000000"/>
          <w:sz w:val="20"/>
          <w:szCs w:val="20"/>
        </w:rPr>
        <w:t xml:space="preserve"> w zarządzie </w:t>
      </w:r>
      <w:r w:rsidRPr="00B4245E">
        <w:rPr>
          <w:bCs/>
          <w:sz w:val="20"/>
          <w:szCs w:val="20"/>
        </w:rPr>
        <w:t>Państwowego Gospodarstwa Leśnego – Lasów Państwowych Nadleśnictwa Międzyzdroje</w:t>
      </w:r>
      <w:r>
        <w:rPr>
          <w:bCs/>
          <w:sz w:val="20"/>
          <w:szCs w:val="20"/>
        </w:rPr>
        <w:t>.</w:t>
      </w:r>
    </w:p>
    <w:p w:rsidR="008E2DC6" w:rsidRDefault="00B4245E" w:rsidP="008E2DC6">
      <w:pPr>
        <w:pStyle w:val="Tekstpodstawowywcity"/>
        <w:numPr>
          <w:ilvl w:val="0"/>
          <w:numId w:val="2"/>
        </w:numPr>
        <w:tabs>
          <w:tab w:val="left" w:pos="426"/>
        </w:tabs>
        <w:rPr>
          <w:sz w:val="20"/>
          <w:szCs w:val="20"/>
        </w:rPr>
      </w:pPr>
      <w:r>
        <w:rPr>
          <w:sz w:val="20"/>
          <w:szCs w:val="20"/>
        </w:rPr>
        <w:t>GAZ-SY</w:t>
      </w:r>
      <w:r w:rsidR="00114B91">
        <w:rPr>
          <w:sz w:val="20"/>
          <w:szCs w:val="20"/>
        </w:rPr>
        <w:t xml:space="preserve">STEM zobowiązuje się, że przed zawarciem z Miastem notarialnej umowy zamiany nieruchomości o których mowa w ust. 1 i w ust.2, </w:t>
      </w:r>
      <w:r w:rsidR="003C5E8C">
        <w:rPr>
          <w:sz w:val="20"/>
          <w:szCs w:val="20"/>
        </w:rPr>
        <w:t xml:space="preserve">pozyska tytuł prawny (prawo własności lub </w:t>
      </w:r>
      <w:r w:rsidR="002E049D">
        <w:rPr>
          <w:sz w:val="20"/>
          <w:szCs w:val="20"/>
        </w:rPr>
        <w:t>prawo użytkowania</w:t>
      </w:r>
      <w:r w:rsidR="003C5E8C">
        <w:rPr>
          <w:sz w:val="20"/>
          <w:szCs w:val="20"/>
        </w:rPr>
        <w:t xml:space="preserve"> wieczyste</w:t>
      </w:r>
      <w:r w:rsidR="002E049D">
        <w:rPr>
          <w:sz w:val="20"/>
          <w:szCs w:val="20"/>
        </w:rPr>
        <w:t>go</w:t>
      </w:r>
      <w:r w:rsidR="003C5E8C">
        <w:rPr>
          <w:sz w:val="20"/>
          <w:szCs w:val="20"/>
        </w:rPr>
        <w:t xml:space="preserve">) do działek (lub ich części) oznaczonych w ewidencji gruntów i budynków jako działka nr 20/6 oraz działka nr 149/7, położonych w obrębie 11 m. Świnoujście, w zakresie </w:t>
      </w:r>
      <w:r w:rsidR="003C5E8C">
        <w:rPr>
          <w:sz w:val="20"/>
          <w:szCs w:val="20"/>
        </w:rPr>
        <w:lastRenderedPageBreak/>
        <w:t>niezbędnym do zrealizowania Nowej Drogi, o której mowa w Porozumieniu WIM/54/2022 spisanym w dniu 05 września 2022r., stanowiącym integralny załącznik do niniejszego protokołu uzgodnień.</w:t>
      </w:r>
    </w:p>
    <w:p w:rsidR="003C5E8C" w:rsidRPr="003059A1" w:rsidRDefault="00B4245E" w:rsidP="003059A1">
      <w:pPr>
        <w:pStyle w:val="Tekstpodstawowywcity"/>
        <w:numPr>
          <w:ilvl w:val="0"/>
          <w:numId w:val="2"/>
        </w:numPr>
        <w:tabs>
          <w:tab w:val="left" w:pos="426"/>
        </w:tabs>
        <w:rPr>
          <w:sz w:val="20"/>
          <w:szCs w:val="20"/>
        </w:rPr>
      </w:pPr>
      <w:r>
        <w:rPr>
          <w:color w:val="000000"/>
          <w:sz w:val="20"/>
          <w:szCs w:val="20"/>
        </w:rPr>
        <w:t>GAZ-SY</w:t>
      </w:r>
      <w:r w:rsidR="003059A1">
        <w:rPr>
          <w:color w:val="000000"/>
          <w:sz w:val="20"/>
          <w:szCs w:val="20"/>
        </w:rPr>
        <w:t xml:space="preserve">STEM oświadcza, że przedmiotem </w:t>
      </w:r>
      <w:r w:rsidR="002E049D">
        <w:rPr>
          <w:color w:val="000000"/>
          <w:sz w:val="20"/>
          <w:szCs w:val="20"/>
        </w:rPr>
        <w:t>warunkowej</w:t>
      </w:r>
      <w:r w:rsidR="003059A1">
        <w:rPr>
          <w:color w:val="000000"/>
          <w:sz w:val="20"/>
          <w:szCs w:val="20"/>
        </w:rPr>
        <w:t xml:space="preserve"> przedwstępnej umowy zamiany są nakłady na budowę Nowej Drogi </w:t>
      </w:r>
      <w:r w:rsidR="003059A1">
        <w:rPr>
          <w:rFonts w:eastAsia="Times New Roman"/>
          <w:color w:val="000000"/>
          <w:sz w:val="20"/>
          <w:szCs w:val="20"/>
        </w:rPr>
        <w:t xml:space="preserve">o której mowa </w:t>
      </w:r>
      <w:proofErr w:type="gramStart"/>
      <w:r w:rsidR="003059A1">
        <w:rPr>
          <w:rFonts w:eastAsia="Times New Roman"/>
          <w:color w:val="000000"/>
          <w:sz w:val="20"/>
          <w:szCs w:val="20"/>
        </w:rPr>
        <w:t xml:space="preserve">w  </w:t>
      </w:r>
      <w:r w:rsidR="003059A1">
        <w:rPr>
          <w:bCs/>
          <w:color w:val="000000"/>
          <w:sz w:val="20"/>
          <w:szCs w:val="20"/>
        </w:rPr>
        <w:t>Porozumieniu</w:t>
      </w:r>
      <w:proofErr w:type="gramEnd"/>
      <w:r w:rsidR="003059A1" w:rsidRPr="00114B0E">
        <w:rPr>
          <w:bCs/>
          <w:color w:val="000000"/>
          <w:sz w:val="20"/>
          <w:szCs w:val="20"/>
        </w:rPr>
        <w:t xml:space="preserve"> Nr WIM/54/2022 z dnia 05 wrześ</w:t>
      </w:r>
      <w:r w:rsidR="003059A1">
        <w:rPr>
          <w:bCs/>
          <w:color w:val="000000"/>
          <w:sz w:val="20"/>
          <w:szCs w:val="20"/>
        </w:rPr>
        <w:t xml:space="preserve">nia 2022r., dokonane na nieruchomości stanowiących przedmiot własności Miasta, położonych w obrębie 11 m. Świnoujście oznaczonych jako działka nr 53/2, działka nr 46, działka nr 30. </w:t>
      </w:r>
    </w:p>
    <w:p w:rsidR="009E2A0E" w:rsidRDefault="009E2A0E" w:rsidP="008E2DC6">
      <w:pPr>
        <w:pStyle w:val="Tekstpodstawowywcity"/>
        <w:tabs>
          <w:tab w:val="left" w:pos="1104"/>
        </w:tabs>
        <w:ind w:left="368" w:hanging="341"/>
        <w:rPr>
          <w:color w:val="000000"/>
          <w:sz w:val="20"/>
          <w:szCs w:val="20"/>
        </w:rPr>
      </w:pPr>
    </w:p>
    <w:p w:rsidR="003C5E8C" w:rsidRDefault="003C5E8C" w:rsidP="003C5E8C">
      <w:pPr>
        <w:jc w:val="center"/>
        <w:rPr>
          <w:rFonts w:ascii="Tahoma" w:hAnsi="Tahoma"/>
          <w:b/>
          <w:bCs/>
          <w:color w:val="000000"/>
          <w:sz w:val="20"/>
          <w:szCs w:val="20"/>
        </w:rPr>
      </w:pPr>
      <w:r>
        <w:rPr>
          <w:rFonts w:ascii="Tahoma" w:hAnsi="Tahoma"/>
          <w:b/>
          <w:bCs/>
          <w:color w:val="000000"/>
          <w:sz w:val="20"/>
          <w:szCs w:val="20"/>
        </w:rPr>
        <w:t>§ 6</w:t>
      </w:r>
    </w:p>
    <w:p w:rsidR="003C5E8C" w:rsidRDefault="003C5E8C" w:rsidP="003C5E8C">
      <w:pPr>
        <w:ind w:left="284" w:hanging="284"/>
        <w:jc w:val="both"/>
        <w:rPr>
          <w:rFonts w:ascii="Tahoma" w:hAnsi="Tahoma"/>
          <w:bCs/>
          <w:color w:val="000000"/>
          <w:sz w:val="20"/>
          <w:szCs w:val="20"/>
        </w:rPr>
      </w:pPr>
      <w:r>
        <w:rPr>
          <w:rFonts w:ascii="Tahoma" w:hAnsi="Tahoma"/>
          <w:bCs/>
          <w:color w:val="000000"/>
          <w:sz w:val="20"/>
          <w:szCs w:val="20"/>
        </w:rPr>
        <w:t>1</w:t>
      </w:r>
      <w:r w:rsidRPr="00CF0709">
        <w:rPr>
          <w:rFonts w:ascii="Tahoma" w:hAnsi="Tahoma"/>
          <w:bCs/>
          <w:color w:val="000000"/>
          <w:sz w:val="20"/>
          <w:szCs w:val="20"/>
        </w:rPr>
        <w:t xml:space="preserve">. </w:t>
      </w:r>
      <w:r w:rsidR="00FA7ABB">
        <w:rPr>
          <w:rFonts w:ascii="Tahoma" w:hAnsi="Tahoma"/>
          <w:bCs/>
          <w:color w:val="000000"/>
          <w:sz w:val="20"/>
          <w:szCs w:val="20"/>
        </w:rPr>
        <w:t xml:space="preserve"> </w:t>
      </w:r>
      <w:r w:rsidRPr="00CF0709">
        <w:rPr>
          <w:rFonts w:ascii="Tahoma" w:hAnsi="Tahoma"/>
          <w:bCs/>
          <w:color w:val="000000"/>
          <w:sz w:val="20"/>
          <w:szCs w:val="20"/>
        </w:rPr>
        <w:t xml:space="preserve">Strony oświadczają, że z uwagi na fakt, że część nieruchomości stanowiących własność Gminy Miasto Świnoujście, wymienionych w § 5 ust. 1 niniejszego protokołu </w:t>
      </w:r>
      <w:proofErr w:type="gramStart"/>
      <w:r w:rsidRPr="00CF0709">
        <w:rPr>
          <w:rFonts w:ascii="Tahoma" w:hAnsi="Tahoma"/>
          <w:bCs/>
          <w:color w:val="000000"/>
          <w:sz w:val="20"/>
          <w:szCs w:val="20"/>
        </w:rPr>
        <w:t>uzgodnień,  oznaczonych</w:t>
      </w:r>
      <w:proofErr w:type="gramEnd"/>
      <w:r w:rsidRPr="00CF0709">
        <w:rPr>
          <w:rFonts w:ascii="Tahoma" w:hAnsi="Tahoma"/>
          <w:bCs/>
          <w:color w:val="000000"/>
          <w:sz w:val="20"/>
          <w:szCs w:val="20"/>
        </w:rPr>
        <w:t xml:space="preserve"> jako działka nr 12, działka nr 16, działka nr 14/3, działka nr 11 wymaga wydzielenia g</w:t>
      </w:r>
      <w:r w:rsidR="00CF0709">
        <w:rPr>
          <w:rFonts w:ascii="Tahoma" w:hAnsi="Tahoma"/>
          <w:bCs/>
          <w:color w:val="000000"/>
          <w:sz w:val="20"/>
          <w:szCs w:val="20"/>
        </w:rPr>
        <w:t>eodezyjnego z nich terenu, do którego prawo własności</w:t>
      </w:r>
      <w:r w:rsidRPr="00CF0709">
        <w:rPr>
          <w:rFonts w:ascii="Tahoma" w:hAnsi="Tahoma"/>
          <w:bCs/>
          <w:color w:val="000000"/>
          <w:sz w:val="20"/>
          <w:szCs w:val="20"/>
        </w:rPr>
        <w:t xml:space="preserve"> zostanie </w:t>
      </w:r>
      <w:r w:rsidR="00CF0709">
        <w:rPr>
          <w:rFonts w:ascii="Tahoma" w:hAnsi="Tahoma"/>
          <w:bCs/>
          <w:color w:val="000000"/>
          <w:sz w:val="20"/>
          <w:szCs w:val="20"/>
        </w:rPr>
        <w:t xml:space="preserve">następnie </w:t>
      </w:r>
      <w:r w:rsidRPr="00CF0709">
        <w:rPr>
          <w:rFonts w:ascii="Tahoma" w:hAnsi="Tahoma"/>
          <w:bCs/>
          <w:color w:val="000000"/>
          <w:sz w:val="20"/>
          <w:szCs w:val="20"/>
        </w:rPr>
        <w:t>przenie</w:t>
      </w:r>
      <w:r w:rsidR="00CF0709">
        <w:rPr>
          <w:rFonts w:ascii="Tahoma" w:hAnsi="Tahoma"/>
          <w:bCs/>
          <w:color w:val="000000"/>
          <w:sz w:val="20"/>
          <w:szCs w:val="20"/>
        </w:rPr>
        <w:t>sione przez Miasto</w:t>
      </w:r>
      <w:r w:rsidRPr="00CF0709">
        <w:rPr>
          <w:rFonts w:ascii="Tahoma" w:hAnsi="Tahoma"/>
          <w:bCs/>
          <w:color w:val="000000"/>
          <w:sz w:val="20"/>
          <w:szCs w:val="20"/>
        </w:rPr>
        <w:t xml:space="preserve"> na podstawie notarialnej umowy zamiany na rzecz </w:t>
      </w:r>
      <w:r w:rsidRPr="00CF0709">
        <w:rPr>
          <w:rFonts w:ascii="Tahoma" w:hAnsi="Tahoma"/>
          <w:color w:val="000000"/>
          <w:sz w:val="20"/>
          <w:szCs w:val="20"/>
        </w:rPr>
        <w:t>Opera</w:t>
      </w:r>
      <w:r w:rsidRPr="00CF0709">
        <w:rPr>
          <w:rFonts w:ascii="Tahoma" w:hAnsi="Tahoma"/>
          <w:bCs/>
          <w:sz w:val="20"/>
          <w:szCs w:val="20"/>
        </w:rPr>
        <w:t>tor Gazociągów Przesyłowych GAZ-SYSTEM Spółkę Akcyjną</w:t>
      </w:r>
      <w:r w:rsidRPr="00CF0709">
        <w:rPr>
          <w:rFonts w:ascii="Tahoma" w:hAnsi="Tahoma"/>
          <w:b/>
          <w:bCs/>
          <w:sz w:val="20"/>
          <w:szCs w:val="20"/>
        </w:rPr>
        <w:t xml:space="preserve"> </w:t>
      </w:r>
      <w:r w:rsidRPr="00CF0709">
        <w:rPr>
          <w:rFonts w:ascii="Tahoma" w:hAnsi="Tahoma"/>
          <w:sz w:val="20"/>
          <w:szCs w:val="20"/>
        </w:rPr>
        <w:t>z siedzibą w Warszawi</w:t>
      </w:r>
      <w:r w:rsidRPr="00CF0709">
        <w:rPr>
          <w:rFonts w:ascii="Tahoma" w:hAnsi="Tahoma"/>
          <w:color w:val="000000"/>
          <w:sz w:val="20"/>
          <w:szCs w:val="20"/>
        </w:rPr>
        <w:t>e</w:t>
      </w:r>
      <w:r w:rsidR="00CF0709">
        <w:rPr>
          <w:rFonts w:ascii="Tahoma" w:hAnsi="Tahoma"/>
          <w:bCs/>
          <w:color w:val="000000"/>
          <w:sz w:val="20"/>
          <w:szCs w:val="20"/>
        </w:rPr>
        <w:t xml:space="preserve">, załącznikiem do przedwstępnej umowy zamiany o której mowa w § 2 ust. 4 Porozumienia Nr WIM/54/2022 z dnia 05 września 2022 r., będzie projekt podziału tych nieruchomości,  </w:t>
      </w:r>
      <w:r w:rsidR="00FA7ABB">
        <w:rPr>
          <w:rFonts w:ascii="Tahoma" w:hAnsi="Tahoma"/>
          <w:bCs/>
          <w:color w:val="000000"/>
          <w:sz w:val="20"/>
          <w:szCs w:val="20"/>
        </w:rPr>
        <w:t xml:space="preserve">w </w:t>
      </w:r>
      <w:r w:rsidR="00CF0709">
        <w:rPr>
          <w:rFonts w:ascii="Tahoma" w:hAnsi="Tahoma"/>
          <w:bCs/>
          <w:color w:val="000000"/>
          <w:sz w:val="20"/>
          <w:szCs w:val="20"/>
        </w:rPr>
        <w:t>wyniku którego mają powstać docelowe działki będące przedmiotem zamiany.</w:t>
      </w:r>
    </w:p>
    <w:p w:rsidR="003C5E8C" w:rsidRPr="00B628F1" w:rsidRDefault="00E026A4" w:rsidP="00B628F1">
      <w:pPr>
        <w:ind w:left="284" w:hanging="284"/>
        <w:jc w:val="both"/>
        <w:rPr>
          <w:rFonts w:ascii="Tahoma" w:hAnsi="Tahoma"/>
          <w:bCs/>
          <w:color w:val="000000"/>
          <w:sz w:val="20"/>
          <w:szCs w:val="20"/>
        </w:rPr>
      </w:pPr>
      <w:r>
        <w:rPr>
          <w:rFonts w:ascii="Tahoma" w:hAnsi="Tahoma"/>
          <w:bCs/>
          <w:color w:val="000000"/>
          <w:sz w:val="20"/>
          <w:szCs w:val="20"/>
        </w:rPr>
        <w:t xml:space="preserve">2. </w:t>
      </w:r>
      <w:r w:rsidRPr="00114B0E">
        <w:rPr>
          <w:rFonts w:ascii="Tahoma" w:hAnsi="Tahoma"/>
          <w:bCs/>
          <w:color w:val="000000"/>
          <w:sz w:val="20"/>
          <w:szCs w:val="20"/>
        </w:rPr>
        <w:t xml:space="preserve">Strony oświadczają, że z uwagi na fakt, że nieruchomości pozostające w użytkowaniu </w:t>
      </w:r>
      <w:proofErr w:type="gramStart"/>
      <w:r w:rsidRPr="00114B0E">
        <w:rPr>
          <w:rFonts w:ascii="Tahoma" w:hAnsi="Tahoma"/>
          <w:bCs/>
          <w:color w:val="000000"/>
          <w:sz w:val="20"/>
          <w:szCs w:val="20"/>
        </w:rPr>
        <w:t xml:space="preserve">wieczystym  </w:t>
      </w:r>
      <w:r w:rsidRPr="00114B0E">
        <w:rPr>
          <w:rFonts w:ascii="Tahoma" w:hAnsi="Tahoma"/>
          <w:color w:val="000000"/>
          <w:sz w:val="20"/>
          <w:szCs w:val="20"/>
        </w:rPr>
        <w:t>Opera</w:t>
      </w:r>
      <w:r w:rsidRPr="00114B0E">
        <w:rPr>
          <w:rFonts w:ascii="Tahoma" w:hAnsi="Tahoma"/>
          <w:bCs/>
          <w:sz w:val="20"/>
          <w:szCs w:val="20"/>
        </w:rPr>
        <w:t>tor</w:t>
      </w:r>
      <w:r w:rsidR="00FA7ABB">
        <w:rPr>
          <w:rFonts w:ascii="Tahoma" w:hAnsi="Tahoma"/>
          <w:bCs/>
          <w:sz w:val="20"/>
          <w:szCs w:val="20"/>
        </w:rPr>
        <w:t>a</w:t>
      </w:r>
      <w:proofErr w:type="gramEnd"/>
      <w:r w:rsidRPr="00114B0E">
        <w:rPr>
          <w:rFonts w:ascii="Tahoma" w:hAnsi="Tahoma"/>
          <w:bCs/>
          <w:sz w:val="20"/>
          <w:szCs w:val="20"/>
        </w:rPr>
        <w:t xml:space="preserve"> Gazociągów Przesyłowych GAZ-SYSTEM Spółki Akcyjnej</w:t>
      </w:r>
      <w:r w:rsidRPr="00114B0E">
        <w:rPr>
          <w:rFonts w:ascii="Tahoma" w:hAnsi="Tahoma"/>
          <w:b/>
          <w:bCs/>
          <w:sz w:val="20"/>
          <w:szCs w:val="20"/>
        </w:rPr>
        <w:t xml:space="preserve"> </w:t>
      </w:r>
      <w:r w:rsidRPr="00114B0E">
        <w:rPr>
          <w:rFonts w:ascii="Tahoma" w:hAnsi="Tahoma"/>
          <w:sz w:val="20"/>
          <w:szCs w:val="20"/>
        </w:rPr>
        <w:t>z siedzibą w Warszawi</w:t>
      </w:r>
      <w:r w:rsidRPr="00114B0E">
        <w:rPr>
          <w:rFonts w:ascii="Tahoma" w:hAnsi="Tahoma"/>
          <w:color w:val="000000"/>
          <w:sz w:val="20"/>
          <w:szCs w:val="20"/>
        </w:rPr>
        <w:t>e</w:t>
      </w:r>
      <w:r w:rsidRPr="00114B0E">
        <w:rPr>
          <w:rFonts w:ascii="Tahoma" w:hAnsi="Tahoma"/>
          <w:bCs/>
          <w:color w:val="000000"/>
          <w:sz w:val="20"/>
          <w:szCs w:val="20"/>
        </w:rPr>
        <w:t xml:space="preserve">, wymienione w § 5 ust. 2 niniejszego protokołu uzgodnień, oraz nieruchomości pozostające </w:t>
      </w:r>
      <w:r w:rsidR="00114B0E" w:rsidRPr="00114B0E">
        <w:rPr>
          <w:rFonts w:ascii="Tahoma" w:hAnsi="Tahoma"/>
          <w:bCs/>
          <w:color w:val="000000"/>
          <w:sz w:val="20"/>
          <w:szCs w:val="20"/>
        </w:rPr>
        <w:br/>
      </w:r>
      <w:r w:rsidRPr="00114B0E">
        <w:rPr>
          <w:rFonts w:ascii="Tahoma" w:hAnsi="Tahoma"/>
          <w:bCs/>
          <w:color w:val="000000"/>
          <w:sz w:val="20"/>
          <w:szCs w:val="20"/>
        </w:rPr>
        <w:t>w użytkowaniu wieczystym Zarządu Morskich Portów</w:t>
      </w:r>
      <w:r w:rsidR="00114B0E" w:rsidRPr="00114B0E">
        <w:rPr>
          <w:rFonts w:ascii="Tahoma" w:hAnsi="Tahoma"/>
          <w:bCs/>
          <w:color w:val="000000"/>
          <w:sz w:val="20"/>
          <w:szCs w:val="20"/>
        </w:rPr>
        <w:t xml:space="preserve"> S</w:t>
      </w:r>
      <w:r w:rsidRPr="00114B0E">
        <w:rPr>
          <w:rFonts w:ascii="Tahoma" w:hAnsi="Tahoma"/>
          <w:bCs/>
          <w:color w:val="000000"/>
          <w:sz w:val="20"/>
          <w:szCs w:val="20"/>
        </w:rPr>
        <w:t>zczecin i Świnoujście Spółki Akcyjnej z siedzibą w Szczecinie</w:t>
      </w:r>
      <w:r w:rsidR="00114B0E" w:rsidRPr="00114B0E">
        <w:rPr>
          <w:rFonts w:ascii="Tahoma" w:hAnsi="Tahoma"/>
          <w:bCs/>
          <w:color w:val="000000"/>
          <w:sz w:val="20"/>
          <w:szCs w:val="20"/>
        </w:rPr>
        <w:t xml:space="preserve">, a także nieruchomości pozostające w zarządzie </w:t>
      </w:r>
      <w:r w:rsidR="00114B0E" w:rsidRPr="00114B0E">
        <w:rPr>
          <w:rFonts w:ascii="Tahoma" w:hAnsi="Tahoma"/>
          <w:bCs/>
          <w:sz w:val="20"/>
          <w:szCs w:val="20"/>
        </w:rPr>
        <w:t>Państwowego Gospodarstwa Leśnego – Lasów Państwowych Nadleśnictwa Międzyzdroje</w:t>
      </w:r>
      <w:r w:rsidR="00114B0E">
        <w:rPr>
          <w:rFonts w:ascii="Tahoma" w:hAnsi="Tahoma"/>
          <w:bCs/>
          <w:sz w:val="20"/>
          <w:szCs w:val="20"/>
        </w:rPr>
        <w:t>,</w:t>
      </w:r>
      <w:r w:rsidRPr="00114B0E">
        <w:rPr>
          <w:rFonts w:ascii="Tahoma" w:hAnsi="Tahoma"/>
          <w:bCs/>
          <w:color w:val="000000"/>
          <w:sz w:val="20"/>
          <w:szCs w:val="20"/>
        </w:rPr>
        <w:t xml:space="preserve">  </w:t>
      </w:r>
      <w:r w:rsidR="002E049D">
        <w:rPr>
          <w:rFonts w:ascii="Tahoma" w:hAnsi="Tahoma"/>
          <w:bCs/>
          <w:color w:val="000000"/>
          <w:sz w:val="20"/>
          <w:szCs w:val="20"/>
        </w:rPr>
        <w:t>oznaczone</w:t>
      </w:r>
      <w:r w:rsidR="00114B0E">
        <w:rPr>
          <w:rFonts w:ascii="Tahoma" w:hAnsi="Tahoma"/>
          <w:bCs/>
          <w:color w:val="000000"/>
          <w:sz w:val="20"/>
          <w:szCs w:val="20"/>
        </w:rPr>
        <w:t xml:space="preserve"> jako działka nr 171, działka nr 20/5</w:t>
      </w:r>
      <w:r w:rsidRPr="00114B0E">
        <w:rPr>
          <w:rFonts w:ascii="Tahoma" w:hAnsi="Tahoma"/>
          <w:bCs/>
          <w:color w:val="000000"/>
          <w:sz w:val="20"/>
          <w:szCs w:val="20"/>
        </w:rPr>
        <w:t xml:space="preserve">, działka nr </w:t>
      </w:r>
      <w:r w:rsidR="00114B0E">
        <w:rPr>
          <w:rFonts w:ascii="Tahoma" w:hAnsi="Tahoma"/>
          <w:bCs/>
          <w:color w:val="000000"/>
          <w:sz w:val="20"/>
          <w:szCs w:val="20"/>
        </w:rPr>
        <w:t>14/2</w:t>
      </w:r>
      <w:r w:rsidRPr="00114B0E">
        <w:rPr>
          <w:rFonts w:ascii="Tahoma" w:hAnsi="Tahoma"/>
          <w:bCs/>
          <w:color w:val="000000"/>
          <w:sz w:val="20"/>
          <w:szCs w:val="20"/>
        </w:rPr>
        <w:t xml:space="preserve">, działka nr </w:t>
      </w:r>
      <w:r w:rsidR="00114B0E">
        <w:rPr>
          <w:rFonts w:ascii="Tahoma" w:hAnsi="Tahoma"/>
          <w:bCs/>
          <w:color w:val="000000"/>
          <w:sz w:val="20"/>
          <w:szCs w:val="20"/>
        </w:rPr>
        <w:t>20/6, działka nr 149/7</w:t>
      </w:r>
      <w:r w:rsidRPr="00114B0E">
        <w:rPr>
          <w:rFonts w:ascii="Tahoma" w:hAnsi="Tahoma"/>
          <w:bCs/>
          <w:color w:val="000000"/>
          <w:sz w:val="20"/>
          <w:szCs w:val="20"/>
        </w:rPr>
        <w:t xml:space="preserve"> wymaga</w:t>
      </w:r>
      <w:r w:rsidR="00114B0E">
        <w:rPr>
          <w:rFonts w:ascii="Tahoma" w:hAnsi="Tahoma"/>
          <w:bCs/>
          <w:color w:val="000000"/>
          <w:sz w:val="20"/>
          <w:szCs w:val="20"/>
        </w:rPr>
        <w:t>ją</w:t>
      </w:r>
      <w:r w:rsidRPr="00114B0E">
        <w:rPr>
          <w:rFonts w:ascii="Tahoma" w:hAnsi="Tahoma"/>
          <w:bCs/>
          <w:color w:val="000000"/>
          <w:sz w:val="20"/>
          <w:szCs w:val="20"/>
        </w:rPr>
        <w:t xml:space="preserve"> wydzielenia geodezyjnego z nich terenu, do którego prawo własności </w:t>
      </w:r>
      <w:r w:rsidR="00114B0E">
        <w:rPr>
          <w:rFonts w:ascii="Tahoma" w:hAnsi="Tahoma"/>
          <w:bCs/>
          <w:color w:val="000000"/>
          <w:sz w:val="20"/>
          <w:szCs w:val="20"/>
        </w:rPr>
        <w:t xml:space="preserve">lub </w:t>
      </w:r>
      <w:r w:rsidR="002E049D">
        <w:rPr>
          <w:rFonts w:ascii="Tahoma" w:hAnsi="Tahoma"/>
          <w:bCs/>
          <w:color w:val="000000"/>
          <w:sz w:val="20"/>
          <w:szCs w:val="20"/>
        </w:rPr>
        <w:t>prawo użytkowania</w:t>
      </w:r>
      <w:r w:rsidR="00114B0E">
        <w:rPr>
          <w:rFonts w:ascii="Tahoma" w:hAnsi="Tahoma"/>
          <w:bCs/>
          <w:color w:val="000000"/>
          <w:sz w:val="20"/>
          <w:szCs w:val="20"/>
        </w:rPr>
        <w:t xml:space="preserve"> wieczyste</w:t>
      </w:r>
      <w:r w:rsidR="002E049D">
        <w:rPr>
          <w:rFonts w:ascii="Tahoma" w:hAnsi="Tahoma"/>
          <w:bCs/>
          <w:color w:val="000000"/>
          <w:sz w:val="20"/>
          <w:szCs w:val="20"/>
        </w:rPr>
        <w:t>go</w:t>
      </w:r>
      <w:r w:rsidR="00114B0E">
        <w:rPr>
          <w:rFonts w:ascii="Tahoma" w:hAnsi="Tahoma"/>
          <w:bCs/>
          <w:color w:val="000000"/>
          <w:sz w:val="20"/>
          <w:szCs w:val="20"/>
        </w:rPr>
        <w:t xml:space="preserve"> </w:t>
      </w:r>
      <w:r w:rsidRPr="00114B0E">
        <w:rPr>
          <w:rFonts w:ascii="Tahoma" w:hAnsi="Tahoma"/>
          <w:bCs/>
          <w:color w:val="000000"/>
          <w:sz w:val="20"/>
          <w:szCs w:val="20"/>
        </w:rPr>
        <w:t xml:space="preserve">zostanie następnie przeniesione przez </w:t>
      </w:r>
      <w:r w:rsidR="00114B0E">
        <w:rPr>
          <w:rFonts w:ascii="Tahoma" w:hAnsi="Tahoma"/>
          <w:bCs/>
          <w:color w:val="000000"/>
          <w:sz w:val="20"/>
          <w:szCs w:val="20"/>
        </w:rPr>
        <w:t>GAZ-SYSTEM</w:t>
      </w:r>
      <w:r w:rsidRPr="00114B0E">
        <w:rPr>
          <w:rFonts w:ascii="Tahoma" w:hAnsi="Tahoma"/>
          <w:bCs/>
          <w:color w:val="000000"/>
          <w:sz w:val="20"/>
          <w:szCs w:val="20"/>
        </w:rPr>
        <w:t xml:space="preserve"> na podstawie notarialnej umowy zamiany na rzecz </w:t>
      </w:r>
      <w:r w:rsidR="00114B0E">
        <w:rPr>
          <w:rFonts w:ascii="Tahoma" w:hAnsi="Tahoma"/>
          <w:color w:val="000000"/>
          <w:sz w:val="20"/>
          <w:szCs w:val="20"/>
        </w:rPr>
        <w:t>Gminy Miasto Świnoujście</w:t>
      </w:r>
      <w:r w:rsidRPr="00114B0E">
        <w:rPr>
          <w:rFonts w:ascii="Tahoma" w:hAnsi="Tahoma"/>
          <w:bCs/>
          <w:color w:val="000000"/>
          <w:sz w:val="20"/>
          <w:szCs w:val="20"/>
        </w:rPr>
        <w:t xml:space="preserve">, załącznikiem do </w:t>
      </w:r>
      <w:r w:rsidR="002E049D">
        <w:rPr>
          <w:rFonts w:ascii="Tahoma" w:hAnsi="Tahoma"/>
          <w:bCs/>
          <w:color w:val="000000"/>
          <w:sz w:val="20"/>
          <w:szCs w:val="20"/>
        </w:rPr>
        <w:t xml:space="preserve">warunkowej </w:t>
      </w:r>
      <w:r w:rsidRPr="00114B0E">
        <w:rPr>
          <w:rFonts w:ascii="Tahoma" w:hAnsi="Tahoma"/>
          <w:bCs/>
          <w:color w:val="000000"/>
          <w:sz w:val="20"/>
          <w:szCs w:val="20"/>
        </w:rPr>
        <w:t xml:space="preserve">przedwstępnej umowy zamiany o której mowa w § 2 ust. 4 Porozumienia Nr WIM/54/2022 z dnia 05 września 2022 r., będzie projekt podziału tych </w:t>
      </w:r>
      <w:proofErr w:type="gramStart"/>
      <w:r w:rsidRPr="00114B0E">
        <w:rPr>
          <w:rFonts w:ascii="Tahoma" w:hAnsi="Tahoma"/>
          <w:bCs/>
          <w:color w:val="000000"/>
          <w:sz w:val="20"/>
          <w:szCs w:val="20"/>
        </w:rPr>
        <w:t xml:space="preserve">nieruchomości,  </w:t>
      </w:r>
      <w:r w:rsidR="00FA7ABB">
        <w:rPr>
          <w:rFonts w:ascii="Tahoma" w:hAnsi="Tahoma"/>
          <w:bCs/>
          <w:color w:val="000000"/>
          <w:sz w:val="20"/>
          <w:szCs w:val="20"/>
        </w:rPr>
        <w:t>w</w:t>
      </w:r>
      <w:proofErr w:type="gramEnd"/>
      <w:r w:rsidR="00FA7ABB">
        <w:rPr>
          <w:rFonts w:ascii="Tahoma" w:hAnsi="Tahoma"/>
          <w:bCs/>
          <w:color w:val="000000"/>
          <w:sz w:val="20"/>
          <w:szCs w:val="20"/>
        </w:rPr>
        <w:t xml:space="preserve"> </w:t>
      </w:r>
      <w:r w:rsidRPr="00114B0E">
        <w:rPr>
          <w:rFonts w:ascii="Tahoma" w:hAnsi="Tahoma"/>
          <w:bCs/>
          <w:color w:val="000000"/>
          <w:sz w:val="20"/>
          <w:szCs w:val="20"/>
        </w:rPr>
        <w:t>wyniku którego mają powstać docelowe działki będące przedmiotem zamiany.</w:t>
      </w:r>
    </w:p>
    <w:p w:rsidR="003C5E8C" w:rsidRDefault="003C5E8C" w:rsidP="008E2DC6">
      <w:pPr>
        <w:jc w:val="center"/>
        <w:rPr>
          <w:rFonts w:ascii="Tahoma" w:hAnsi="Tahoma"/>
          <w:b/>
          <w:bCs/>
          <w:color w:val="000000"/>
          <w:sz w:val="20"/>
          <w:szCs w:val="20"/>
        </w:rPr>
      </w:pPr>
    </w:p>
    <w:p w:rsidR="008E2DC6" w:rsidRDefault="009E2A0E" w:rsidP="008E2DC6">
      <w:pPr>
        <w:jc w:val="center"/>
        <w:rPr>
          <w:rFonts w:ascii="Tahoma" w:hAnsi="Tahoma"/>
          <w:b/>
          <w:bCs/>
          <w:color w:val="000000"/>
          <w:sz w:val="20"/>
          <w:szCs w:val="20"/>
        </w:rPr>
      </w:pPr>
      <w:r>
        <w:rPr>
          <w:rFonts w:ascii="Tahoma" w:hAnsi="Tahoma"/>
          <w:b/>
          <w:bCs/>
          <w:color w:val="000000"/>
          <w:sz w:val="20"/>
          <w:szCs w:val="20"/>
        </w:rPr>
        <w:t>§ 7</w:t>
      </w:r>
    </w:p>
    <w:p w:rsidR="008E2DC6" w:rsidRDefault="00AB2221" w:rsidP="00345DBC">
      <w:pPr>
        <w:jc w:val="both"/>
        <w:rPr>
          <w:rFonts w:ascii="Tahoma" w:hAnsi="Tahoma"/>
          <w:bCs/>
          <w:sz w:val="20"/>
          <w:szCs w:val="20"/>
        </w:rPr>
      </w:pPr>
      <w:r>
        <w:rPr>
          <w:rFonts w:ascii="Tahoma" w:hAnsi="Tahoma"/>
          <w:bCs/>
          <w:sz w:val="20"/>
          <w:szCs w:val="20"/>
        </w:rPr>
        <w:t xml:space="preserve">Wszystkie nieruchomości wymienione w § 1, § 2, § 3 </w:t>
      </w:r>
      <w:proofErr w:type="gramStart"/>
      <w:r>
        <w:rPr>
          <w:rFonts w:ascii="Tahoma" w:hAnsi="Tahoma"/>
          <w:bCs/>
          <w:sz w:val="20"/>
          <w:szCs w:val="20"/>
        </w:rPr>
        <w:t xml:space="preserve">i § 4 </w:t>
      </w:r>
      <w:r w:rsidR="008E2DC6">
        <w:rPr>
          <w:rFonts w:ascii="Tahoma" w:hAnsi="Tahoma"/>
          <w:bCs/>
          <w:sz w:val="20"/>
          <w:szCs w:val="20"/>
        </w:rPr>
        <w:t xml:space="preserve"> niniejsz</w:t>
      </w:r>
      <w:r>
        <w:rPr>
          <w:rFonts w:ascii="Tahoma" w:hAnsi="Tahoma"/>
          <w:bCs/>
          <w:sz w:val="20"/>
          <w:szCs w:val="20"/>
        </w:rPr>
        <w:t>ego</w:t>
      </w:r>
      <w:proofErr w:type="gramEnd"/>
      <w:r>
        <w:rPr>
          <w:rFonts w:ascii="Tahoma" w:hAnsi="Tahoma"/>
          <w:bCs/>
          <w:sz w:val="20"/>
          <w:szCs w:val="20"/>
        </w:rPr>
        <w:t xml:space="preserve"> protokołu</w:t>
      </w:r>
      <w:r w:rsidR="008E2DC6">
        <w:rPr>
          <w:rFonts w:ascii="Tahoma" w:hAnsi="Tahoma"/>
          <w:bCs/>
          <w:sz w:val="20"/>
          <w:szCs w:val="20"/>
        </w:rPr>
        <w:t xml:space="preserve"> uzgodnień położone są w granicach Portu Morskiego w Świnoujściu, w związku z czym przeniesienie własności nieruchomości bądź użytkowania wieczystego, zgodni</w:t>
      </w:r>
      <w:r w:rsidR="00FA7ABB">
        <w:rPr>
          <w:rFonts w:ascii="Tahoma" w:hAnsi="Tahoma"/>
          <w:bCs/>
          <w:sz w:val="20"/>
          <w:szCs w:val="20"/>
        </w:rPr>
        <w:t xml:space="preserve">e z art. 3 ust. 1 pkt 1 ustawy </w:t>
      </w:r>
      <w:r w:rsidR="008E2DC6">
        <w:rPr>
          <w:rFonts w:ascii="Tahoma" w:hAnsi="Tahoma"/>
          <w:bCs/>
          <w:sz w:val="20"/>
          <w:szCs w:val="20"/>
        </w:rPr>
        <w:t>z dnia 20 grudnia 1996</w:t>
      </w:r>
      <w:r>
        <w:rPr>
          <w:rFonts w:ascii="Tahoma" w:hAnsi="Tahoma"/>
          <w:bCs/>
          <w:sz w:val="20"/>
          <w:szCs w:val="20"/>
        </w:rPr>
        <w:t xml:space="preserve"> </w:t>
      </w:r>
      <w:r w:rsidR="008E2DC6">
        <w:rPr>
          <w:rFonts w:ascii="Tahoma" w:hAnsi="Tahoma"/>
          <w:bCs/>
          <w:sz w:val="20"/>
          <w:szCs w:val="20"/>
        </w:rPr>
        <w:t>r. o portach i przystan</w:t>
      </w:r>
      <w:r>
        <w:rPr>
          <w:rFonts w:ascii="Tahoma" w:hAnsi="Tahoma"/>
          <w:bCs/>
          <w:sz w:val="20"/>
          <w:szCs w:val="20"/>
        </w:rPr>
        <w:t>iach morskich (</w:t>
      </w:r>
      <w:proofErr w:type="spellStart"/>
      <w:r>
        <w:rPr>
          <w:rFonts w:ascii="Tahoma" w:hAnsi="Tahoma"/>
          <w:bCs/>
          <w:sz w:val="20"/>
          <w:szCs w:val="20"/>
        </w:rPr>
        <w:t>t.j</w:t>
      </w:r>
      <w:proofErr w:type="spellEnd"/>
      <w:r>
        <w:rPr>
          <w:rFonts w:ascii="Tahoma" w:hAnsi="Tahoma"/>
          <w:bCs/>
          <w:sz w:val="20"/>
          <w:szCs w:val="20"/>
        </w:rPr>
        <w:t xml:space="preserve">. Dz.U. </w:t>
      </w:r>
      <w:proofErr w:type="gramStart"/>
      <w:r>
        <w:rPr>
          <w:rFonts w:ascii="Tahoma" w:hAnsi="Tahoma"/>
          <w:bCs/>
          <w:sz w:val="20"/>
          <w:szCs w:val="20"/>
        </w:rPr>
        <w:t>z</w:t>
      </w:r>
      <w:proofErr w:type="gramEnd"/>
      <w:r>
        <w:rPr>
          <w:rFonts w:ascii="Tahoma" w:hAnsi="Tahoma"/>
          <w:bCs/>
          <w:sz w:val="20"/>
          <w:szCs w:val="20"/>
        </w:rPr>
        <w:t xml:space="preserve"> 2022</w:t>
      </w:r>
      <w:r w:rsidR="008E2DC6">
        <w:rPr>
          <w:rFonts w:ascii="Tahoma" w:hAnsi="Tahoma"/>
          <w:bCs/>
          <w:sz w:val="20"/>
          <w:szCs w:val="20"/>
        </w:rPr>
        <w:t xml:space="preserve">r. poz. </w:t>
      </w:r>
      <w:r>
        <w:rPr>
          <w:rFonts w:ascii="Tahoma" w:hAnsi="Tahoma"/>
          <w:bCs/>
          <w:sz w:val="20"/>
          <w:szCs w:val="20"/>
        </w:rPr>
        <w:t>1624</w:t>
      </w:r>
      <w:r w:rsidR="008E2DC6">
        <w:rPr>
          <w:rFonts w:ascii="Tahoma" w:hAnsi="Tahoma"/>
          <w:bCs/>
          <w:sz w:val="20"/>
          <w:szCs w:val="20"/>
        </w:rPr>
        <w:t>) wymaga zgody ministra właściwego do spraw gospodarki morskiej, udzielonej w drodze decyzji administracyjnej.</w:t>
      </w:r>
    </w:p>
    <w:p w:rsidR="008E2DC6" w:rsidRDefault="008E2DC6" w:rsidP="00AB2221">
      <w:pPr>
        <w:rPr>
          <w:rFonts w:ascii="Tahoma" w:hAnsi="Tahoma"/>
          <w:b/>
          <w:bCs/>
          <w:color w:val="FF0000"/>
          <w:sz w:val="20"/>
          <w:szCs w:val="20"/>
        </w:rPr>
      </w:pPr>
    </w:p>
    <w:p w:rsidR="008E2DC6" w:rsidRDefault="009E2A0E" w:rsidP="008E2DC6">
      <w:pPr>
        <w:jc w:val="center"/>
        <w:rPr>
          <w:rFonts w:ascii="Tahoma" w:hAnsi="Tahoma"/>
          <w:b/>
          <w:bCs/>
          <w:color w:val="000000"/>
          <w:sz w:val="20"/>
          <w:szCs w:val="20"/>
        </w:rPr>
      </w:pPr>
      <w:r>
        <w:rPr>
          <w:rFonts w:ascii="Tahoma" w:hAnsi="Tahoma"/>
          <w:b/>
          <w:bCs/>
          <w:color w:val="000000"/>
          <w:sz w:val="20"/>
          <w:szCs w:val="20"/>
        </w:rPr>
        <w:t>§ 8</w:t>
      </w:r>
    </w:p>
    <w:p w:rsidR="008E2DC6" w:rsidRDefault="00AB2221" w:rsidP="008E2DC6">
      <w:pPr>
        <w:numPr>
          <w:ilvl w:val="0"/>
          <w:numId w:val="4"/>
        </w:numPr>
        <w:jc w:val="both"/>
        <w:rPr>
          <w:rFonts w:ascii="Tahoma" w:eastAsia="Times New Roman" w:hAnsi="Tahoma"/>
          <w:color w:val="000000"/>
          <w:sz w:val="20"/>
          <w:szCs w:val="20"/>
        </w:rPr>
      </w:pPr>
      <w:r>
        <w:rPr>
          <w:rFonts w:ascii="Tahoma" w:eastAsia="Times New Roman" w:hAnsi="Tahoma"/>
          <w:color w:val="000000"/>
          <w:sz w:val="20"/>
          <w:szCs w:val="20"/>
        </w:rPr>
        <w:t>Miasto</w:t>
      </w:r>
      <w:r w:rsidR="008E2DC6">
        <w:rPr>
          <w:rFonts w:ascii="Tahoma" w:eastAsia="Times New Roman" w:hAnsi="Tahoma"/>
          <w:color w:val="000000"/>
          <w:sz w:val="20"/>
          <w:szCs w:val="20"/>
        </w:rPr>
        <w:t xml:space="preserve"> oświadcza, </w:t>
      </w:r>
      <w:proofErr w:type="gramStart"/>
      <w:r w:rsidR="008E2DC6">
        <w:rPr>
          <w:rFonts w:ascii="Tahoma" w:eastAsia="Times New Roman" w:hAnsi="Tahoma"/>
          <w:color w:val="000000"/>
          <w:sz w:val="20"/>
          <w:szCs w:val="20"/>
        </w:rPr>
        <w:t>że  prawo</w:t>
      </w:r>
      <w:proofErr w:type="gramEnd"/>
      <w:r w:rsidR="008E2DC6">
        <w:rPr>
          <w:rFonts w:ascii="Tahoma" w:eastAsia="Times New Roman" w:hAnsi="Tahoma"/>
          <w:color w:val="000000"/>
          <w:sz w:val="20"/>
          <w:szCs w:val="20"/>
        </w:rPr>
        <w:t xml:space="preserve"> własności nieruchomości </w:t>
      </w:r>
      <w:r>
        <w:rPr>
          <w:rFonts w:ascii="Tahoma" w:eastAsia="Times New Roman" w:hAnsi="Tahoma"/>
          <w:color w:val="000000"/>
          <w:sz w:val="20"/>
          <w:szCs w:val="20"/>
        </w:rPr>
        <w:t>oraz ich części opisan</w:t>
      </w:r>
      <w:r w:rsidR="00C4053D">
        <w:rPr>
          <w:rFonts w:ascii="Tahoma" w:eastAsia="Times New Roman" w:hAnsi="Tahoma"/>
          <w:color w:val="000000"/>
          <w:sz w:val="20"/>
          <w:szCs w:val="20"/>
        </w:rPr>
        <w:t xml:space="preserve">ych </w:t>
      </w:r>
      <w:r>
        <w:rPr>
          <w:rFonts w:ascii="Tahoma" w:eastAsia="Times New Roman" w:hAnsi="Tahoma"/>
          <w:color w:val="000000"/>
          <w:sz w:val="20"/>
          <w:szCs w:val="20"/>
        </w:rPr>
        <w:t>w § 5</w:t>
      </w:r>
      <w:r w:rsidR="008E2DC6">
        <w:rPr>
          <w:rFonts w:ascii="Tahoma" w:eastAsia="Times New Roman" w:hAnsi="Tahoma"/>
          <w:color w:val="000000"/>
          <w:sz w:val="20"/>
          <w:szCs w:val="20"/>
        </w:rPr>
        <w:t xml:space="preserve"> </w:t>
      </w:r>
      <w:r w:rsidR="00C4053D">
        <w:rPr>
          <w:rFonts w:ascii="Tahoma" w:eastAsia="Times New Roman" w:hAnsi="Tahoma"/>
          <w:color w:val="000000"/>
          <w:sz w:val="20"/>
          <w:szCs w:val="20"/>
        </w:rPr>
        <w:t xml:space="preserve">ust. 1 </w:t>
      </w:r>
      <w:r>
        <w:rPr>
          <w:rFonts w:ascii="Tahoma" w:eastAsia="Times New Roman" w:hAnsi="Tahoma"/>
          <w:color w:val="000000"/>
          <w:sz w:val="20"/>
          <w:szCs w:val="20"/>
        </w:rPr>
        <w:t>niniejszego protokołu uzgodnień</w:t>
      </w:r>
      <w:r w:rsidR="00C4053D">
        <w:rPr>
          <w:rFonts w:ascii="Tahoma" w:eastAsia="Times New Roman" w:hAnsi="Tahoma"/>
          <w:color w:val="000000"/>
          <w:sz w:val="20"/>
          <w:szCs w:val="20"/>
        </w:rPr>
        <w:t xml:space="preserve"> stanowi</w:t>
      </w:r>
      <w:r w:rsidR="008E2DC6">
        <w:rPr>
          <w:rFonts w:ascii="Tahoma" w:eastAsia="Times New Roman" w:hAnsi="Tahoma"/>
          <w:color w:val="000000"/>
          <w:sz w:val="20"/>
          <w:szCs w:val="20"/>
        </w:rPr>
        <w:t xml:space="preserve"> przedmiot zamiany</w:t>
      </w:r>
      <w:r>
        <w:rPr>
          <w:rFonts w:ascii="Tahoma" w:eastAsia="Times New Roman" w:hAnsi="Tahoma"/>
          <w:color w:val="000000"/>
          <w:sz w:val="20"/>
          <w:szCs w:val="20"/>
        </w:rPr>
        <w:t xml:space="preserve">, </w:t>
      </w:r>
      <w:r w:rsidR="008E2DC6">
        <w:rPr>
          <w:rFonts w:ascii="Tahoma" w:eastAsia="Times New Roman" w:hAnsi="Tahoma"/>
          <w:color w:val="000000"/>
          <w:sz w:val="20"/>
          <w:szCs w:val="20"/>
        </w:rPr>
        <w:t xml:space="preserve"> oraz</w:t>
      </w:r>
      <w:r>
        <w:rPr>
          <w:rFonts w:ascii="Tahoma" w:eastAsia="Times New Roman" w:hAnsi="Tahoma"/>
          <w:color w:val="000000"/>
          <w:sz w:val="20"/>
          <w:szCs w:val="20"/>
        </w:rPr>
        <w:t xml:space="preserve"> na dzień przeniesienia t</w:t>
      </w:r>
      <w:r w:rsidR="00C4053D">
        <w:rPr>
          <w:rFonts w:ascii="Tahoma" w:eastAsia="Times New Roman" w:hAnsi="Tahoma"/>
          <w:color w:val="000000"/>
          <w:sz w:val="20"/>
          <w:szCs w:val="20"/>
        </w:rPr>
        <w:t>ego</w:t>
      </w:r>
      <w:r>
        <w:rPr>
          <w:rFonts w:ascii="Tahoma" w:eastAsia="Times New Roman" w:hAnsi="Tahoma"/>
          <w:color w:val="000000"/>
          <w:sz w:val="20"/>
          <w:szCs w:val="20"/>
        </w:rPr>
        <w:t xml:space="preserve"> prawa </w:t>
      </w:r>
      <w:r w:rsidR="00C4053D">
        <w:rPr>
          <w:rFonts w:ascii="Tahoma" w:eastAsia="Times New Roman" w:hAnsi="Tahoma"/>
          <w:color w:val="000000"/>
          <w:sz w:val="20"/>
          <w:szCs w:val="20"/>
        </w:rPr>
        <w:t xml:space="preserve">przez Miasto </w:t>
      </w:r>
      <w:r>
        <w:rPr>
          <w:rFonts w:ascii="Tahoma" w:eastAsia="Times New Roman" w:hAnsi="Tahoma"/>
          <w:color w:val="000000"/>
          <w:sz w:val="20"/>
          <w:szCs w:val="20"/>
        </w:rPr>
        <w:t>na rzecz GAZ-SYSTEM</w:t>
      </w:r>
      <w:r w:rsidR="00C4053D">
        <w:rPr>
          <w:rFonts w:ascii="Tahoma" w:eastAsia="Times New Roman" w:hAnsi="Tahoma"/>
          <w:color w:val="000000"/>
          <w:sz w:val="20"/>
          <w:szCs w:val="20"/>
        </w:rPr>
        <w:t>, nieruchomości te</w:t>
      </w:r>
      <w:r>
        <w:rPr>
          <w:rFonts w:ascii="Tahoma" w:eastAsia="Times New Roman" w:hAnsi="Tahoma"/>
          <w:color w:val="000000"/>
          <w:sz w:val="20"/>
          <w:szCs w:val="20"/>
        </w:rPr>
        <w:t xml:space="preserve"> nie będą</w:t>
      </w:r>
      <w:r w:rsidR="008E2DC6">
        <w:rPr>
          <w:rFonts w:ascii="Tahoma" w:eastAsia="Times New Roman" w:hAnsi="Tahoma"/>
          <w:color w:val="000000"/>
          <w:sz w:val="20"/>
          <w:szCs w:val="20"/>
        </w:rPr>
        <w:t xml:space="preserve"> obciążone żadnymi prawami ani r</w:t>
      </w:r>
      <w:r>
        <w:rPr>
          <w:rFonts w:ascii="Tahoma" w:eastAsia="Times New Roman" w:hAnsi="Tahoma"/>
          <w:color w:val="000000"/>
          <w:sz w:val="20"/>
          <w:szCs w:val="20"/>
        </w:rPr>
        <w:t xml:space="preserve">oszczeniami wobec osób trzecich, za wyjątkiem zapisu w § 2 ust. 3 pkt e) </w:t>
      </w:r>
      <w:r w:rsidRPr="00114B0E">
        <w:rPr>
          <w:rFonts w:ascii="Tahoma" w:hAnsi="Tahoma"/>
          <w:bCs/>
          <w:color w:val="000000"/>
          <w:sz w:val="20"/>
          <w:szCs w:val="20"/>
        </w:rPr>
        <w:t xml:space="preserve">Porozumienia </w:t>
      </w:r>
      <w:r w:rsidR="00C60608">
        <w:rPr>
          <w:rFonts w:ascii="Tahoma" w:hAnsi="Tahoma"/>
          <w:bCs/>
          <w:color w:val="000000"/>
          <w:sz w:val="20"/>
          <w:szCs w:val="20"/>
        </w:rPr>
        <w:br/>
      </w:r>
      <w:r w:rsidRPr="00114B0E">
        <w:rPr>
          <w:rFonts w:ascii="Tahoma" w:hAnsi="Tahoma"/>
          <w:bCs/>
          <w:color w:val="000000"/>
          <w:sz w:val="20"/>
          <w:szCs w:val="20"/>
        </w:rPr>
        <w:t>Nr WIM/54/2022 z dnia 05 wrześ</w:t>
      </w:r>
      <w:r>
        <w:rPr>
          <w:rFonts w:ascii="Tahoma" w:hAnsi="Tahoma"/>
          <w:bCs/>
          <w:color w:val="000000"/>
          <w:sz w:val="20"/>
          <w:szCs w:val="20"/>
        </w:rPr>
        <w:t>nia 2022 roku.</w:t>
      </w:r>
    </w:p>
    <w:p w:rsidR="008E2DC6" w:rsidRDefault="00C4053D" w:rsidP="008E2DC6">
      <w:pPr>
        <w:numPr>
          <w:ilvl w:val="0"/>
          <w:numId w:val="4"/>
        </w:numPr>
        <w:jc w:val="both"/>
        <w:rPr>
          <w:rFonts w:ascii="Tahoma" w:eastAsia="Times New Roman" w:hAnsi="Tahoma"/>
          <w:color w:val="000000"/>
          <w:sz w:val="20"/>
          <w:szCs w:val="20"/>
        </w:rPr>
      </w:pPr>
      <w:r>
        <w:rPr>
          <w:rFonts w:ascii="Tahoma" w:hAnsi="Tahoma"/>
          <w:color w:val="000000"/>
          <w:sz w:val="20"/>
          <w:szCs w:val="20"/>
        </w:rPr>
        <w:t>GAZ-SYSTEM</w:t>
      </w:r>
      <w:r w:rsidR="008E2DC6">
        <w:rPr>
          <w:rFonts w:ascii="Tahoma" w:hAnsi="Tahoma"/>
          <w:color w:val="000000"/>
          <w:sz w:val="20"/>
          <w:szCs w:val="20"/>
        </w:rPr>
        <w:t xml:space="preserve"> oświadcza, że</w:t>
      </w:r>
      <w:r w:rsidR="008E2DC6">
        <w:rPr>
          <w:rFonts w:ascii="Tahoma" w:eastAsia="Times New Roman" w:hAnsi="Tahoma"/>
          <w:color w:val="000000"/>
          <w:sz w:val="20"/>
          <w:szCs w:val="20"/>
        </w:rPr>
        <w:t xml:space="preserve"> prawo użytkowania wieczystego</w:t>
      </w:r>
      <w:r>
        <w:rPr>
          <w:rFonts w:ascii="Tahoma" w:eastAsia="Times New Roman" w:hAnsi="Tahoma"/>
          <w:color w:val="000000"/>
          <w:sz w:val="20"/>
          <w:szCs w:val="20"/>
        </w:rPr>
        <w:t xml:space="preserve"> lub prawo własności</w:t>
      </w:r>
      <w:r w:rsidR="008E2DC6">
        <w:rPr>
          <w:rFonts w:ascii="Tahoma" w:eastAsia="Times New Roman" w:hAnsi="Tahoma"/>
          <w:color w:val="000000"/>
          <w:sz w:val="20"/>
          <w:szCs w:val="20"/>
        </w:rPr>
        <w:t xml:space="preserve"> </w:t>
      </w:r>
      <w:r>
        <w:rPr>
          <w:rFonts w:ascii="Tahoma" w:eastAsia="Times New Roman" w:hAnsi="Tahoma"/>
          <w:color w:val="000000"/>
          <w:sz w:val="20"/>
          <w:szCs w:val="20"/>
        </w:rPr>
        <w:t>części nieruchomości opisanych w § 5 ust. 2 niniejszego protokołu uzgodnień,</w:t>
      </w:r>
      <w:r w:rsidR="00C60608">
        <w:rPr>
          <w:rFonts w:ascii="Tahoma" w:eastAsia="Times New Roman" w:hAnsi="Tahoma"/>
          <w:color w:val="000000"/>
          <w:sz w:val="20"/>
          <w:szCs w:val="20"/>
        </w:rPr>
        <w:t xml:space="preserve"> wraz z budynkami, </w:t>
      </w:r>
      <w:proofErr w:type="gramStart"/>
      <w:r w:rsidR="00C60608">
        <w:rPr>
          <w:rFonts w:ascii="Tahoma" w:eastAsia="Times New Roman" w:hAnsi="Tahoma"/>
          <w:color w:val="000000"/>
          <w:sz w:val="20"/>
          <w:szCs w:val="20"/>
        </w:rPr>
        <w:t>budowlami  lub</w:t>
      </w:r>
      <w:proofErr w:type="gramEnd"/>
      <w:r w:rsidR="00C60608">
        <w:rPr>
          <w:rFonts w:ascii="Tahoma" w:eastAsia="Times New Roman" w:hAnsi="Tahoma"/>
          <w:color w:val="000000"/>
          <w:sz w:val="20"/>
          <w:szCs w:val="20"/>
        </w:rPr>
        <w:t xml:space="preserve"> innych urządzeniami zlokalizowanymi na Nowej Drodze, a także nakłady na budowę Nowej Drogi dokonanie na nieruchomościach stanowiących prawo własności Miasta, </w:t>
      </w:r>
      <w:r>
        <w:rPr>
          <w:rFonts w:ascii="Tahoma" w:eastAsia="Times New Roman" w:hAnsi="Tahoma"/>
          <w:color w:val="000000"/>
          <w:sz w:val="20"/>
          <w:szCs w:val="20"/>
        </w:rPr>
        <w:t>stanowi</w:t>
      </w:r>
      <w:r w:rsidR="00C60608">
        <w:rPr>
          <w:rFonts w:ascii="Tahoma" w:eastAsia="Times New Roman" w:hAnsi="Tahoma"/>
          <w:color w:val="000000"/>
          <w:sz w:val="20"/>
          <w:szCs w:val="20"/>
        </w:rPr>
        <w:t>ą</w:t>
      </w:r>
      <w:r w:rsidR="008E2DC6">
        <w:rPr>
          <w:rFonts w:ascii="Tahoma" w:eastAsia="Times New Roman" w:hAnsi="Tahoma"/>
          <w:color w:val="000000"/>
          <w:sz w:val="20"/>
          <w:szCs w:val="20"/>
        </w:rPr>
        <w:t xml:space="preserve"> przedmiot zamiany oraz </w:t>
      </w:r>
      <w:r>
        <w:rPr>
          <w:rFonts w:ascii="Tahoma" w:eastAsia="Times New Roman" w:hAnsi="Tahoma"/>
          <w:color w:val="000000"/>
          <w:sz w:val="20"/>
          <w:szCs w:val="20"/>
        </w:rPr>
        <w:t>na dzień przeniesienia tych praw przez GAZ-SYSTEM na rzecz Miasta, nieruchomości te</w:t>
      </w:r>
      <w:r w:rsidR="00C60608">
        <w:rPr>
          <w:rFonts w:ascii="Tahoma" w:eastAsia="Times New Roman" w:hAnsi="Tahoma"/>
          <w:color w:val="000000"/>
          <w:sz w:val="20"/>
          <w:szCs w:val="20"/>
        </w:rPr>
        <w:t xml:space="preserve"> wraz z ich częściami składowymi,</w:t>
      </w:r>
      <w:r>
        <w:rPr>
          <w:rFonts w:ascii="Tahoma" w:eastAsia="Times New Roman" w:hAnsi="Tahoma"/>
          <w:color w:val="000000"/>
          <w:sz w:val="20"/>
          <w:szCs w:val="20"/>
        </w:rPr>
        <w:t xml:space="preserve"> nie będą obciążone żadnymi prawami ani roszczeniami wobec osób trzecich.</w:t>
      </w:r>
    </w:p>
    <w:p w:rsidR="008E2DC6" w:rsidRDefault="008E2DC6" w:rsidP="008E2DC6">
      <w:pPr>
        <w:ind w:left="374"/>
        <w:jc w:val="both"/>
        <w:rPr>
          <w:rFonts w:ascii="Tahoma" w:hAnsi="Tahoma"/>
          <w:sz w:val="20"/>
          <w:szCs w:val="20"/>
        </w:rPr>
      </w:pPr>
    </w:p>
    <w:p w:rsidR="008E2DC6" w:rsidRDefault="009E2A0E" w:rsidP="008E2DC6">
      <w:pPr>
        <w:jc w:val="center"/>
        <w:rPr>
          <w:rFonts w:ascii="Tahoma" w:hAnsi="Tahoma"/>
          <w:b/>
          <w:bCs/>
          <w:color w:val="000000"/>
          <w:sz w:val="20"/>
          <w:szCs w:val="20"/>
        </w:rPr>
      </w:pPr>
      <w:r>
        <w:rPr>
          <w:rFonts w:ascii="Tahoma" w:hAnsi="Tahoma"/>
          <w:b/>
          <w:bCs/>
          <w:color w:val="000000"/>
          <w:sz w:val="20"/>
          <w:szCs w:val="20"/>
        </w:rPr>
        <w:t>§ 9</w:t>
      </w:r>
    </w:p>
    <w:p w:rsidR="008E2DC6" w:rsidRPr="009E2A0E" w:rsidRDefault="007202FD" w:rsidP="00345DBC">
      <w:pPr>
        <w:jc w:val="both"/>
        <w:rPr>
          <w:rFonts w:ascii="Tahoma" w:eastAsia="Times New Roman" w:hAnsi="Tahoma"/>
          <w:color w:val="000000"/>
          <w:sz w:val="20"/>
          <w:szCs w:val="20"/>
        </w:rPr>
      </w:pPr>
      <w:r w:rsidRPr="00C60608">
        <w:rPr>
          <w:rFonts w:ascii="Tahoma" w:eastAsia="Times New Roman" w:hAnsi="Tahoma"/>
          <w:color w:val="000000"/>
          <w:sz w:val="20"/>
          <w:szCs w:val="20"/>
        </w:rPr>
        <w:t>Miasto</w:t>
      </w:r>
      <w:r w:rsidR="008E2DC6" w:rsidRPr="009E2A0E">
        <w:rPr>
          <w:rFonts w:ascii="Tahoma" w:eastAsia="Times New Roman" w:hAnsi="Tahoma"/>
          <w:color w:val="000000"/>
          <w:sz w:val="20"/>
          <w:szCs w:val="20"/>
        </w:rPr>
        <w:t xml:space="preserve"> oświadcza, że w ramach umowy zamiany przeniesie </w:t>
      </w:r>
      <w:r w:rsidR="008E2DC6" w:rsidRPr="00C60608">
        <w:rPr>
          <w:rFonts w:ascii="Tahoma" w:eastAsia="Times New Roman" w:hAnsi="Tahoma"/>
          <w:color w:val="000000"/>
          <w:sz w:val="20"/>
          <w:szCs w:val="20"/>
        </w:rPr>
        <w:t xml:space="preserve">na rzecz </w:t>
      </w:r>
      <w:r w:rsidRPr="00C60608">
        <w:rPr>
          <w:rFonts w:ascii="Tahoma" w:eastAsia="Times New Roman" w:hAnsi="Tahoma"/>
          <w:color w:val="000000"/>
          <w:sz w:val="20"/>
          <w:szCs w:val="20"/>
        </w:rPr>
        <w:t>GAZ-SYSTEM</w:t>
      </w:r>
      <w:r w:rsidR="008E2DC6" w:rsidRPr="009E2A0E">
        <w:rPr>
          <w:rFonts w:ascii="Tahoma" w:eastAsia="Times New Roman" w:hAnsi="Tahoma"/>
          <w:color w:val="000000"/>
          <w:sz w:val="20"/>
          <w:szCs w:val="20"/>
        </w:rPr>
        <w:t xml:space="preserve"> </w:t>
      </w:r>
      <w:r w:rsidR="009E2A0E" w:rsidRPr="009E2A0E">
        <w:rPr>
          <w:rFonts w:ascii="Tahoma" w:eastAsia="Times New Roman" w:hAnsi="Tahoma"/>
          <w:color w:val="000000"/>
          <w:sz w:val="20"/>
          <w:szCs w:val="20"/>
        </w:rPr>
        <w:t xml:space="preserve">prawo własności nieruchomości oraz ich części opisanych w § 5 ust. 1, przy </w:t>
      </w:r>
      <w:r w:rsidR="001F7784">
        <w:rPr>
          <w:rFonts w:ascii="Tahoma" w:eastAsia="Times New Roman" w:hAnsi="Tahoma"/>
          <w:color w:val="000000"/>
          <w:sz w:val="20"/>
          <w:szCs w:val="20"/>
        </w:rPr>
        <w:t>spełnieniu</w:t>
      </w:r>
      <w:r w:rsidR="009E2A0E" w:rsidRPr="009E2A0E">
        <w:rPr>
          <w:rFonts w:ascii="Tahoma" w:eastAsia="Times New Roman" w:hAnsi="Tahoma"/>
          <w:color w:val="000000"/>
          <w:sz w:val="20"/>
          <w:szCs w:val="20"/>
        </w:rPr>
        <w:t xml:space="preserve"> warunków zawartych w § 6 ust. 1 niniejszego protokołu uzgodnień</w:t>
      </w:r>
      <w:r w:rsidR="00F40B34">
        <w:rPr>
          <w:rFonts w:ascii="Tahoma" w:eastAsia="Times New Roman" w:hAnsi="Tahoma"/>
          <w:color w:val="000000"/>
          <w:sz w:val="20"/>
          <w:szCs w:val="20"/>
        </w:rPr>
        <w:t xml:space="preserve">, po wcześniejszym </w:t>
      </w:r>
      <w:r w:rsidR="002F0CB0">
        <w:rPr>
          <w:rFonts w:ascii="Tahoma" w:eastAsia="Times New Roman" w:hAnsi="Tahoma"/>
          <w:color w:val="000000"/>
          <w:sz w:val="20"/>
          <w:szCs w:val="20"/>
        </w:rPr>
        <w:t xml:space="preserve">dokonaniu </w:t>
      </w:r>
      <w:r w:rsidR="009E2A0E">
        <w:rPr>
          <w:rFonts w:ascii="Tahoma" w:eastAsia="Times New Roman" w:hAnsi="Tahoma"/>
          <w:color w:val="000000"/>
          <w:sz w:val="20"/>
          <w:szCs w:val="20"/>
        </w:rPr>
        <w:t xml:space="preserve">przez Miasto </w:t>
      </w:r>
      <w:r w:rsidR="002F0CB0">
        <w:rPr>
          <w:rFonts w:ascii="Tahoma" w:eastAsia="Times New Roman" w:hAnsi="Tahoma"/>
          <w:color w:val="000000"/>
          <w:sz w:val="20"/>
          <w:szCs w:val="20"/>
        </w:rPr>
        <w:t xml:space="preserve">czynności regulacyjnych </w:t>
      </w:r>
      <w:r w:rsidR="009E2A0E">
        <w:rPr>
          <w:rFonts w:ascii="Tahoma" w:eastAsia="Times New Roman" w:hAnsi="Tahoma"/>
          <w:color w:val="000000"/>
          <w:sz w:val="20"/>
          <w:szCs w:val="20"/>
        </w:rPr>
        <w:t>części ul. Ku Morzu stanowiącej przedmiot umowy zamiany.</w:t>
      </w:r>
    </w:p>
    <w:p w:rsidR="008E2DC6" w:rsidRDefault="008E2DC6" w:rsidP="008E2DC6">
      <w:pPr>
        <w:ind w:left="245" w:hanging="245"/>
        <w:jc w:val="both"/>
        <w:rPr>
          <w:rFonts w:ascii="Tahoma" w:hAnsi="Tahoma"/>
          <w:b/>
          <w:bCs/>
          <w:color w:val="000000"/>
          <w:sz w:val="20"/>
          <w:szCs w:val="20"/>
          <w:u w:val="single"/>
        </w:rPr>
      </w:pPr>
    </w:p>
    <w:p w:rsidR="00345DBC" w:rsidRDefault="00345DBC" w:rsidP="008E2DC6">
      <w:pPr>
        <w:ind w:left="245" w:hanging="245"/>
        <w:jc w:val="both"/>
        <w:rPr>
          <w:rFonts w:ascii="Tahoma" w:hAnsi="Tahoma"/>
          <w:b/>
          <w:bCs/>
          <w:color w:val="000000"/>
          <w:sz w:val="20"/>
          <w:szCs w:val="20"/>
          <w:u w:val="single"/>
        </w:rPr>
      </w:pPr>
    </w:p>
    <w:p w:rsidR="00345DBC" w:rsidRDefault="00345DBC" w:rsidP="008E2DC6">
      <w:pPr>
        <w:ind w:left="245" w:hanging="245"/>
        <w:jc w:val="both"/>
        <w:rPr>
          <w:rFonts w:ascii="Tahoma" w:hAnsi="Tahoma"/>
          <w:b/>
          <w:bCs/>
          <w:color w:val="000000"/>
          <w:sz w:val="20"/>
          <w:szCs w:val="20"/>
          <w:u w:val="single"/>
        </w:rPr>
      </w:pPr>
    </w:p>
    <w:p w:rsidR="001F7784" w:rsidRDefault="001F7784" w:rsidP="001F7784">
      <w:pPr>
        <w:ind w:left="300" w:hanging="286"/>
        <w:jc w:val="center"/>
        <w:rPr>
          <w:rFonts w:ascii="Tahoma" w:eastAsia="Times New Roman" w:hAnsi="Tahoma"/>
          <w:b/>
          <w:bCs/>
          <w:color w:val="000000"/>
          <w:sz w:val="20"/>
          <w:szCs w:val="20"/>
        </w:rPr>
      </w:pPr>
      <w:r>
        <w:rPr>
          <w:rFonts w:ascii="Tahoma" w:eastAsia="Times New Roman" w:hAnsi="Tahoma"/>
          <w:b/>
          <w:bCs/>
          <w:color w:val="000000"/>
          <w:sz w:val="20"/>
          <w:szCs w:val="20"/>
        </w:rPr>
        <w:lastRenderedPageBreak/>
        <w:t>§ 10</w:t>
      </w:r>
    </w:p>
    <w:p w:rsidR="001F7784" w:rsidRDefault="001F7784" w:rsidP="00345DBC">
      <w:pPr>
        <w:jc w:val="both"/>
        <w:rPr>
          <w:rFonts w:ascii="Tahoma" w:hAnsi="Tahoma"/>
          <w:bCs/>
          <w:color w:val="000000"/>
          <w:sz w:val="20"/>
          <w:szCs w:val="20"/>
        </w:rPr>
      </w:pPr>
      <w:r w:rsidRPr="00764392">
        <w:rPr>
          <w:rFonts w:ascii="Tahoma" w:eastAsia="Times New Roman" w:hAnsi="Tahoma"/>
          <w:color w:val="000000"/>
          <w:sz w:val="20"/>
          <w:szCs w:val="20"/>
        </w:rPr>
        <w:t>GAZ-SYSTEM</w:t>
      </w:r>
      <w:r w:rsidRPr="009E2A0E">
        <w:rPr>
          <w:rFonts w:ascii="Tahoma" w:eastAsia="Times New Roman" w:hAnsi="Tahoma"/>
          <w:color w:val="000000"/>
          <w:sz w:val="20"/>
          <w:szCs w:val="20"/>
        </w:rPr>
        <w:t xml:space="preserve"> oświadcza, że w ramach umowy zamiany przeniesie </w:t>
      </w:r>
      <w:r w:rsidRPr="00764392">
        <w:rPr>
          <w:rFonts w:ascii="Tahoma" w:eastAsia="Times New Roman" w:hAnsi="Tahoma"/>
          <w:color w:val="000000"/>
          <w:sz w:val="20"/>
          <w:szCs w:val="20"/>
        </w:rPr>
        <w:t>na rzecz Miasta</w:t>
      </w:r>
      <w:r w:rsidRPr="009E2A0E">
        <w:rPr>
          <w:rFonts w:ascii="Tahoma" w:eastAsia="Times New Roman" w:hAnsi="Tahoma"/>
          <w:color w:val="000000"/>
          <w:sz w:val="20"/>
          <w:szCs w:val="20"/>
        </w:rPr>
        <w:t xml:space="preserve"> </w:t>
      </w:r>
      <w:r>
        <w:rPr>
          <w:rFonts w:ascii="Tahoma" w:eastAsia="Times New Roman" w:hAnsi="Tahoma"/>
          <w:color w:val="000000"/>
          <w:sz w:val="20"/>
          <w:szCs w:val="20"/>
        </w:rPr>
        <w:t xml:space="preserve">prawo użytkowania wieczystego działek wydzielonych z nieruchomości o których mowa w § 5 ust.2, przy spełnieniu warunków zawartych w § 5 ust.3, § 6 ust. 2 niniejszego protokołu uzgodnień, na których została zrealizowana Nowa Droga o której mowa </w:t>
      </w:r>
      <w:proofErr w:type="gramStart"/>
      <w:r>
        <w:rPr>
          <w:rFonts w:ascii="Tahoma" w:eastAsia="Times New Roman" w:hAnsi="Tahoma"/>
          <w:color w:val="000000"/>
          <w:sz w:val="20"/>
          <w:szCs w:val="20"/>
        </w:rPr>
        <w:t xml:space="preserve">w  </w:t>
      </w:r>
      <w:r>
        <w:rPr>
          <w:rFonts w:ascii="Tahoma" w:hAnsi="Tahoma"/>
          <w:bCs/>
          <w:color w:val="000000"/>
          <w:sz w:val="20"/>
          <w:szCs w:val="20"/>
        </w:rPr>
        <w:t>Porozumieniu</w:t>
      </w:r>
      <w:proofErr w:type="gramEnd"/>
      <w:r w:rsidRPr="00114B0E">
        <w:rPr>
          <w:rFonts w:ascii="Tahoma" w:hAnsi="Tahoma"/>
          <w:bCs/>
          <w:color w:val="000000"/>
          <w:sz w:val="20"/>
          <w:szCs w:val="20"/>
        </w:rPr>
        <w:t xml:space="preserve"> Nr WIM/54/2022 z dnia </w:t>
      </w:r>
      <w:r>
        <w:rPr>
          <w:rFonts w:ascii="Tahoma" w:hAnsi="Tahoma"/>
          <w:bCs/>
          <w:color w:val="000000"/>
          <w:sz w:val="20"/>
          <w:szCs w:val="20"/>
        </w:rPr>
        <w:br/>
      </w:r>
      <w:r w:rsidRPr="00114B0E">
        <w:rPr>
          <w:rFonts w:ascii="Tahoma" w:hAnsi="Tahoma"/>
          <w:bCs/>
          <w:color w:val="000000"/>
          <w:sz w:val="20"/>
          <w:szCs w:val="20"/>
        </w:rPr>
        <w:t>05 wrześ</w:t>
      </w:r>
      <w:r>
        <w:rPr>
          <w:rFonts w:ascii="Tahoma" w:hAnsi="Tahoma"/>
          <w:bCs/>
          <w:color w:val="000000"/>
          <w:sz w:val="20"/>
          <w:szCs w:val="20"/>
        </w:rPr>
        <w:t xml:space="preserve">nia 2022r., wraz z prawem własności zlokalizowanych na niej budynków, budowli lub innych urządzeń (w odniesieniu do nieruchomości, do których prawo własności będzie przysługiwało </w:t>
      </w:r>
      <w:r w:rsidR="00225D18">
        <w:rPr>
          <w:rFonts w:ascii="Tahoma" w:hAnsi="Tahoma"/>
          <w:bCs/>
          <w:color w:val="000000"/>
          <w:sz w:val="20"/>
          <w:szCs w:val="20"/>
        </w:rPr>
        <w:br/>
      </w:r>
      <w:r>
        <w:rPr>
          <w:rFonts w:ascii="Tahoma" w:hAnsi="Tahoma"/>
          <w:bCs/>
          <w:color w:val="000000"/>
          <w:sz w:val="20"/>
          <w:szCs w:val="20"/>
        </w:rPr>
        <w:t>GAZ-SYSTEM). Ponadto GAZ-SYSTEM przeniesie na rzecz Miasta nakłady na budowę Nowej Drogi dokonane na nieruchomości stanowiących p</w:t>
      </w:r>
      <w:r w:rsidR="003059A1">
        <w:rPr>
          <w:rFonts w:ascii="Tahoma" w:hAnsi="Tahoma"/>
          <w:bCs/>
          <w:color w:val="000000"/>
          <w:sz w:val="20"/>
          <w:szCs w:val="20"/>
        </w:rPr>
        <w:t xml:space="preserve">rzedmiot prawa własności Miasta, o których mowa </w:t>
      </w:r>
      <w:r w:rsidR="00764392">
        <w:rPr>
          <w:rFonts w:ascii="Tahoma" w:hAnsi="Tahoma"/>
          <w:bCs/>
          <w:color w:val="000000"/>
          <w:sz w:val="20"/>
          <w:szCs w:val="20"/>
        </w:rPr>
        <w:br/>
      </w:r>
      <w:r w:rsidR="003059A1">
        <w:rPr>
          <w:rFonts w:ascii="Tahoma" w:hAnsi="Tahoma"/>
          <w:bCs/>
          <w:color w:val="000000"/>
          <w:sz w:val="20"/>
          <w:szCs w:val="20"/>
        </w:rPr>
        <w:t xml:space="preserve">w § 5 ust. 4 niniejszego protokołu. </w:t>
      </w:r>
    </w:p>
    <w:p w:rsidR="00345DBC" w:rsidRDefault="00345DBC" w:rsidP="00345DBC">
      <w:pPr>
        <w:jc w:val="both"/>
        <w:rPr>
          <w:rFonts w:ascii="Tahoma" w:hAnsi="Tahoma"/>
          <w:bCs/>
          <w:color w:val="000000"/>
          <w:sz w:val="20"/>
          <w:szCs w:val="20"/>
        </w:rPr>
      </w:pPr>
    </w:p>
    <w:p w:rsidR="00345DBC" w:rsidRDefault="00345DBC" w:rsidP="00345DBC">
      <w:pPr>
        <w:jc w:val="both"/>
        <w:rPr>
          <w:rFonts w:ascii="Tahoma" w:hAnsi="Tahoma"/>
          <w:bCs/>
          <w:color w:val="000000"/>
          <w:sz w:val="20"/>
          <w:szCs w:val="20"/>
        </w:rPr>
      </w:pPr>
    </w:p>
    <w:p w:rsidR="00345DBC" w:rsidRDefault="00345DBC" w:rsidP="00345DBC">
      <w:pPr>
        <w:ind w:left="300" w:hanging="286"/>
        <w:jc w:val="center"/>
        <w:rPr>
          <w:rFonts w:ascii="Tahoma" w:eastAsia="Times New Roman" w:hAnsi="Tahoma"/>
          <w:b/>
          <w:bCs/>
          <w:color w:val="000000"/>
          <w:sz w:val="20"/>
          <w:szCs w:val="20"/>
        </w:rPr>
      </w:pPr>
      <w:r>
        <w:rPr>
          <w:rFonts w:ascii="Tahoma" w:eastAsia="Times New Roman" w:hAnsi="Tahoma"/>
          <w:b/>
          <w:bCs/>
          <w:color w:val="000000"/>
          <w:sz w:val="20"/>
          <w:szCs w:val="20"/>
        </w:rPr>
        <w:t>§ 11</w:t>
      </w:r>
    </w:p>
    <w:p w:rsidR="00345DBC" w:rsidRDefault="00345DBC" w:rsidP="00345DBC">
      <w:pPr>
        <w:ind w:left="426" w:hanging="412"/>
        <w:jc w:val="both"/>
        <w:rPr>
          <w:rFonts w:ascii="Tahoma" w:eastAsia="Times New Roman" w:hAnsi="Tahoma"/>
          <w:bCs/>
          <w:color w:val="000000"/>
          <w:sz w:val="20"/>
          <w:szCs w:val="20"/>
        </w:rPr>
      </w:pPr>
      <w:r>
        <w:rPr>
          <w:rFonts w:ascii="Tahoma" w:eastAsia="Times New Roman" w:hAnsi="Tahoma"/>
          <w:bCs/>
          <w:color w:val="000000"/>
          <w:sz w:val="20"/>
          <w:szCs w:val="20"/>
        </w:rPr>
        <w:t xml:space="preserve">1. </w:t>
      </w:r>
      <w:r>
        <w:rPr>
          <w:rFonts w:ascii="Tahoma" w:eastAsia="Times New Roman" w:hAnsi="Tahoma"/>
          <w:bCs/>
          <w:color w:val="000000"/>
          <w:sz w:val="20"/>
          <w:szCs w:val="20"/>
        </w:rPr>
        <w:tab/>
        <w:t xml:space="preserve">Strony ustalają zgodnie, że dokonanie zamiany nieruchomości stanowiących przedmiot niniejszego protokołu uzgodnień, wraz z budynkami, budowlami, innymi urządzeniami oraz nakładami na budowę Nowej Drogi, nastąpi bez obowiązku dopłat gotówkowych przez którąkolwiek ze Stron. </w:t>
      </w:r>
    </w:p>
    <w:p w:rsidR="00345DBC" w:rsidRDefault="00345DBC" w:rsidP="00345DBC">
      <w:pPr>
        <w:ind w:left="426" w:hanging="412"/>
        <w:jc w:val="both"/>
        <w:rPr>
          <w:rFonts w:ascii="Tahoma" w:eastAsia="Times New Roman" w:hAnsi="Tahoma"/>
          <w:bCs/>
          <w:color w:val="000000"/>
          <w:sz w:val="20"/>
          <w:szCs w:val="20"/>
        </w:rPr>
      </w:pPr>
      <w:r>
        <w:rPr>
          <w:rFonts w:ascii="Tahoma" w:eastAsia="Times New Roman" w:hAnsi="Tahoma"/>
          <w:bCs/>
          <w:color w:val="000000"/>
          <w:sz w:val="20"/>
          <w:szCs w:val="20"/>
        </w:rPr>
        <w:t>2.</w:t>
      </w:r>
      <w:r>
        <w:rPr>
          <w:rFonts w:ascii="Tahoma" w:eastAsia="Times New Roman" w:hAnsi="Tahoma"/>
          <w:bCs/>
          <w:color w:val="000000"/>
          <w:sz w:val="20"/>
          <w:szCs w:val="20"/>
        </w:rPr>
        <w:tab/>
        <w:t xml:space="preserve">Zapis ust. 1 w niniejszym paragrafie, należy rozumieć w ten sposób, że w przypadku, gdy wartość nieruchomości wraz z naniesieniami o których mowa w § 9 i w § 10 niniejszego protokołu </w:t>
      </w:r>
      <w:proofErr w:type="gramStart"/>
      <w:r>
        <w:rPr>
          <w:rFonts w:ascii="Tahoma" w:eastAsia="Times New Roman" w:hAnsi="Tahoma"/>
          <w:bCs/>
          <w:color w:val="000000"/>
          <w:sz w:val="20"/>
          <w:szCs w:val="20"/>
        </w:rPr>
        <w:t>uzgodnień,  będzie</w:t>
      </w:r>
      <w:proofErr w:type="gramEnd"/>
      <w:r>
        <w:rPr>
          <w:rFonts w:ascii="Tahoma" w:eastAsia="Times New Roman" w:hAnsi="Tahoma"/>
          <w:bCs/>
          <w:color w:val="000000"/>
          <w:sz w:val="20"/>
          <w:szCs w:val="20"/>
        </w:rPr>
        <w:t xml:space="preserve"> różna i w związku z tym jednej ze Stron będzie przysługiwać roszczenie o dopłatę gotówkową, każda ze Stron zobowiązuje się do niedochodzenia względem drugiej Strony roszczeń z tytułu dopłaty gotówkowej.</w:t>
      </w:r>
    </w:p>
    <w:p w:rsidR="002E049D" w:rsidRDefault="002E049D" w:rsidP="00345DBC">
      <w:pPr>
        <w:ind w:left="426" w:hanging="412"/>
        <w:jc w:val="both"/>
        <w:rPr>
          <w:rFonts w:ascii="Tahoma" w:eastAsia="Times New Roman" w:hAnsi="Tahoma"/>
          <w:bCs/>
          <w:color w:val="000000"/>
          <w:sz w:val="20"/>
          <w:szCs w:val="20"/>
        </w:rPr>
      </w:pPr>
      <w:r>
        <w:rPr>
          <w:rFonts w:ascii="Tahoma" w:eastAsia="Times New Roman" w:hAnsi="Tahoma"/>
          <w:bCs/>
          <w:color w:val="000000"/>
          <w:sz w:val="20"/>
          <w:szCs w:val="20"/>
        </w:rPr>
        <w:t>3.</w:t>
      </w:r>
      <w:r>
        <w:rPr>
          <w:rFonts w:ascii="Tahoma" w:eastAsia="Times New Roman" w:hAnsi="Tahoma"/>
          <w:bCs/>
          <w:color w:val="000000"/>
          <w:sz w:val="20"/>
          <w:szCs w:val="20"/>
        </w:rPr>
        <w:tab/>
        <w:t xml:space="preserve">Wartość nieruchomości wraz z naniesieniami o których mowa w § 9 i w § 10 niniejszego protokołu uzgodnień, zostanie </w:t>
      </w:r>
      <w:r w:rsidR="00466FD8">
        <w:rPr>
          <w:rFonts w:ascii="Tahoma" w:eastAsia="Times New Roman" w:hAnsi="Tahoma"/>
          <w:bCs/>
          <w:color w:val="000000"/>
          <w:sz w:val="20"/>
          <w:szCs w:val="20"/>
        </w:rPr>
        <w:t>określona w formie operatów szacunkowych sporządzonych przez rzeczoznawcę majątkowego, wybranego wspólnie przez Strony.</w:t>
      </w:r>
    </w:p>
    <w:p w:rsidR="00345DBC" w:rsidRPr="001F7784" w:rsidRDefault="00345DBC" w:rsidP="00345DBC">
      <w:pPr>
        <w:jc w:val="both"/>
        <w:rPr>
          <w:rFonts w:ascii="Tahoma" w:eastAsia="Times New Roman" w:hAnsi="Tahoma"/>
          <w:color w:val="000000"/>
          <w:sz w:val="20"/>
          <w:szCs w:val="20"/>
        </w:rPr>
      </w:pPr>
    </w:p>
    <w:p w:rsidR="008E2DC6" w:rsidRDefault="008E2DC6" w:rsidP="008E2DC6">
      <w:pPr>
        <w:pStyle w:val="Tekstpodstawowy"/>
        <w:tabs>
          <w:tab w:val="left" w:pos="11080"/>
        </w:tabs>
        <w:rPr>
          <w:rFonts w:eastAsia="Times New Roman"/>
          <w:sz w:val="20"/>
          <w:szCs w:val="20"/>
        </w:rPr>
      </w:pPr>
    </w:p>
    <w:p w:rsidR="008E2DC6" w:rsidRDefault="00345DBC" w:rsidP="008E2DC6">
      <w:pPr>
        <w:ind w:left="300" w:hanging="286"/>
        <w:jc w:val="center"/>
        <w:rPr>
          <w:rFonts w:ascii="Tahoma" w:eastAsia="Times New Roman" w:hAnsi="Tahoma"/>
          <w:b/>
          <w:bCs/>
          <w:color w:val="000000"/>
          <w:sz w:val="20"/>
          <w:szCs w:val="20"/>
        </w:rPr>
      </w:pPr>
      <w:r>
        <w:rPr>
          <w:rFonts w:ascii="Tahoma" w:eastAsia="Times New Roman" w:hAnsi="Tahoma"/>
          <w:b/>
          <w:bCs/>
          <w:color w:val="000000"/>
          <w:sz w:val="20"/>
          <w:szCs w:val="20"/>
        </w:rPr>
        <w:t>§ 12</w:t>
      </w:r>
    </w:p>
    <w:p w:rsidR="008E2DC6" w:rsidRDefault="00AA307E" w:rsidP="008E2DC6">
      <w:pPr>
        <w:pStyle w:val="Tekstpodstawowy"/>
        <w:rPr>
          <w:rFonts w:eastAsia="Times New Roman"/>
          <w:sz w:val="20"/>
          <w:szCs w:val="20"/>
        </w:rPr>
      </w:pPr>
      <w:r>
        <w:rPr>
          <w:rFonts w:eastAsia="Times New Roman"/>
          <w:sz w:val="20"/>
          <w:szCs w:val="20"/>
        </w:rPr>
        <w:t>Gmina Miasto Świnoujście oraz</w:t>
      </w:r>
      <w:r w:rsidR="008E2DC6">
        <w:rPr>
          <w:rFonts w:eastAsia="Times New Roman"/>
          <w:sz w:val="20"/>
          <w:szCs w:val="20"/>
        </w:rPr>
        <w:t xml:space="preserve"> </w:t>
      </w:r>
      <w:r w:rsidRPr="00114B0E">
        <w:rPr>
          <w:color w:val="000000"/>
          <w:sz w:val="20"/>
          <w:szCs w:val="20"/>
        </w:rPr>
        <w:t>Opera</w:t>
      </w:r>
      <w:r w:rsidRPr="00114B0E">
        <w:rPr>
          <w:bCs/>
          <w:sz w:val="20"/>
          <w:szCs w:val="20"/>
        </w:rPr>
        <w:t>tor Gazociągów Przesyłowych GAZ-SYSTEM Spółki Akcyjnej</w:t>
      </w:r>
      <w:r w:rsidRPr="00114B0E">
        <w:rPr>
          <w:b/>
          <w:bCs/>
          <w:sz w:val="20"/>
          <w:szCs w:val="20"/>
        </w:rPr>
        <w:t xml:space="preserve"> </w:t>
      </w:r>
      <w:r>
        <w:rPr>
          <w:b/>
          <w:bCs/>
          <w:sz w:val="20"/>
          <w:szCs w:val="20"/>
        </w:rPr>
        <w:br/>
      </w:r>
      <w:r w:rsidRPr="00114B0E">
        <w:rPr>
          <w:sz w:val="20"/>
          <w:szCs w:val="20"/>
        </w:rPr>
        <w:t>z siedzibą w Warszawi</w:t>
      </w:r>
      <w:r w:rsidRPr="00114B0E">
        <w:rPr>
          <w:color w:val="000000"/>
          <w:sz w:val="20"/>
          <w:szCs w:val="20"/>
        </w:rPr>
        <w:t>e</w:t>
      </w:r>
      <w:r>
        <w:rPr>
          <w:rFonts w:eastAsia="Times New Roman"/>
          <w:sz w:val="20"/>
          <w:szCs w:val="20"/>
        </w:rPr>
        <w:t xml:space="preserve"> </w:t>
      </w:r>
      <w:r w:rsidR="00225D18">
        <w:rPr>
          <w:rFonts w:eastAsia="Times New Roman"/>
          <w:sz w:val="20"/>
          <w:szCs w:val="20"/>
        </w:rPr>
        <w:t xml:space="preserve">oświadczają, </w:t>
      </w:r>
      <w:r w:rsidR="008E2DC6">
        <w:rPr>
          <w:rFonts w:eastAsia="Times New Roman"/>
          <w:sz w:val="20"/>
          <w:szCs w:val="20"/>
        </w:rPr>
        <w:t>że dokona</w:t>
      </w:r>
      <w:r w:rsidR="00225D18">
        <w:rPr>
          <w:rFonts w:eastAsia="Times New Roman"/>
          <w:sz w:val="20"/>
          <w:szCs w:val="20"/>
        </w:rPr>
        <w:t>nie</w:t>
      </w:r>
      <w:r w:rsidR="008E2DC6">
        <w:rPr>
          <w:rFonts w:eastAsia="Times New Roman"/>
          <w:sz w:val="20"/>
          <w:szCs w:val="20"/>
        </w:rPr>
        <w:t xml:space="preserve"> zamiany nieruchomości </w:t>
      </w:r>
      <w:r>
        <w:rPr>
          <w:rFonts w:eastAsia="Times New Roman"/>
          <w:sz w:val="20"/>
          <w:szCs w:val="20"/>
        </w:rPr>
        <w:t>nastąpi</w:t>
      </w:r>
      <w:r w:rsidR="008E2DC6">
        <w:rPr>
          <w:rFonts w:eastAsia="Times New Roman"/>
          <w:b/>
          <w:sz w:val="20"/>
          <w:szCs w:val="20"/>
        </w:rPr>
        <w:t xml:space="preserve"> </w:t>
      </w:r>
      <w:r>
        <w:rPr>
          <w:rFonts w:eastAsia="Times New Roman"/>
          <w:sz w:val="20"/>
          <w:szCs w:val="20"/>
        </w:rPr>
        <w:t xml:space="preserve">pod warunkiem </w:t>
      </w:r>
      <w:proofErr w:type="gramStart"/>
      <w:r>
        <w:rPr>
          <w:rFonts w:eastAsia="Times New Roman"/>
          <w:sz w:val="20"/>
          <w:szCs w:val="20"/>
        </w:rPr>
        <w:t>uzyskania  zgody</w:t>
      </w:r>
      <w:proofErr w:type="gramEnd"/>
      <w:r>
        <w:rPr>
          <w:rFonts w:eastAsia="Times New Roman"/>
          <w:sz w:val="20"/>
          <w:szCs w:val="20"/>
        </w:rPr>
        <w:t xml:space="preserve"> ministra właściwego ds. gospodarki morskiej na podstawie przepisów ustawy z dnia </w:t>
      </w:r>
      <w:r w:rsidR="00225D18">
        <w:rPr>
          <w:bCs/>
          <w:sz w:val="20"/>
          <w:szCs w:val="20"/>
        </w:rPr>
        <w:t xml:space="preserve">20 grudnia 1996r. o portach </w:t>
      </w:r>
      <w:r>
        <w:rPr>
          <w:bCs/>
          <w:sz w:val="20"/>
          <w:szCs w:val="20"/>
        </w:rPr>
        <w:t>i przystaniach morskich (</w:t>
      </w:r>
      <w:proofErr w:type="spellStart"/>
      <w:r>
        <w:rPr>
          <w:bCs/>
          <w:sz w:val="20"/>
          <w:szCs w:val="20"/>
        </w:rPr>
        <w:t>t.j</w:t>
      </w:r>
      <w:proofErr w:type="spellEnd"/>
      <w:r>
        <w:rPr>
          <w:bCs/>
          <w:sz w:val="20"/>
          <w:szCs w:val="20"/>
        </w:rPr>
        <w:t xml:space="preserve">. Dz.U. </w:t>
      </w:r>
      <w:proofErr w:type="gramStart"/>
      <w:r>
        <w:rPr>
          <w:bCs/>
          <w:sz w:val="20"/>
          <w:szCs w:val="20"/>
        </w:rPr>
        <w:t>z</w:t>
      </w:r>
      <w:proofErr w:type="gramEnd"/>
      <w:r w:rsidR="00225D18">
        <w:rPr>
          <w:bCs/>
          <w:sz w:val="20"/>
          <w:szCs w:val="20"/>
        </w:rPr>
        <w:t xml:space="preserve"> </w:t>
      </w:r>
      <w:r>
        <w:rPr>
          <w:bCs/>
          <w:sz w:val="20"/>
          <w:szCs w:val="20"/>
        </w:rPr>
        <w:t>2</w:t>
      </w:r>
      <w:r w:rsidR="00225D18">
        <w:rPr>
          <w:bCs/>
          <w:sz w:val="20"/>
          <w:szCs w:val="20"/>
        </w:rPr>
        <w:t xml:space="preserve">022r. poz. 1624) </w:t>
      </w:r>
      <w:r w:rsidR="00225D18">
        <w:rPr>
          <w:rFonts w:eastAsia="Times New Roman"/>
          <w:sz w:val="20"/>
          <w:szCs w:val="20"/>
        </w:rPr>
        <w:t>na przedmiotową czynność prawną, oraz nieskorzystania prze</w:t>
      </w:r>
      <w:r w:rsidR="00EE3C1D">
        <w:rPr>
          <w:rFonts w:eastAsia="Times New Roman"/>
          <w:sz w:val="20"/>
          <w:szCs w:val="20"/>
        </w:rPr>
        <w:t>z</w:t>
      </w:r>
      <w:r w:rsidR="00225D18">
        <w:rPr>
          <w:rFonts w:eastAsia="Times New Roman"/>
          <w:sz w:val="20"/>
          <w:szCs w:val="20"/>
        </w:rPr>
        <w:t xml:space="preserve"> uprawnione podmioty z prawa pierwokupu przysługującego do nieruchomości stanowiących przedmiot niniejszej zamiany.</w:t>
      </w:r>
    </w:p>
    <w:p w:rsidR="008E2DC6" w:rsidRDefault="008E2DC6" w:rsidP="008E2DC6">
      <w:pPr>
        <w:pStyle w:val="Tekstpodstawowy"/>
        <w:ind w:left="374"/>
        <w:rPr>
          <w:rFonts w:eastAsia="Times New Roman"/>
          <w:sz w:val="20"/>
          <w:szCs w:val="20"/>
        </w:rPr>
      </w:pPr>
    </w:p>
    <w:p w:rsidR="008E2DC6" w:rsidRDefault="00345DBC" w:rsidP="008E2DC6">
      <w:pPr>
        <w:ind w:left="300" w:hanging="286"/>
        <w:jc w:val="center"/>
        <w:rPr>
          <w:rFonts w:ascii="Tahoma" w:eastAsia="Times New Roman" w:hAnsi="Tahoma"/>
          <w:b/>
          <w:bCs/>
          <w:color w:val="000000"/>
          <w:sz w:val="20"/>
          <w:szCs w:val="20"/>
        </w:rPr>
      </w:pPr>
      <w:r>
        <w:rPr>
          <w:rFonts w:ascii="Tahoma" w:eastAsia="Times New Roman" w:hAnsi="Tahoma"/>
          <w:b/>
          <w:bCs/>
          <w:color w:val="000000"/>
          <w:sz w:val="20"/>
          <w:szCs w:val="20"/>
        </w:rPr>
        <w:t>§ 13</w:t>
      </w:r>
    </w:p>
    <w:p w:rsidR="008E2DC6" w:rsidRDefault="008E2DC6" w:rsidP="00466FD8">
      <w:pPr>
        <w:pStyle w:val="NormalnyWeb1"/>
        <w:spacing w:before="0" w:after="0"/>
        <w:jc w:val="both"/>
        <w:rPr>
          <w:rFonts w:ascii="Tahoma" w:hAnsi="Tahoma" w:cs="Tahoma"/>
          <w:color w:val="000000"/>
          <w:sz w:val="20"/>
          <w:szCs w:val="20"/>
        </w:rPr>
      </w:pPr>
      <w:r>
        <w:rPr>
          <w:rFonts w:ascii="Tahoma" w:hAnsi="Tahoma" w:cs="Tahoma"/>
          <w:color w:val="000000"/>
          <w:sz w:val="20"/>
          <w:szCs w:val="20"/>
        </w:rPr>
        <w:t xml:space="preserve">Zamiany nieruchomości dokonuje się w celu </w:t>
      </w:r>
      <w:r w:rsidR="00FC290F">
        <w:rPr>
          <w:rFonts w:ascii="Tahoma" w:hAnsi="Tahoma" w:cs="Tahoma"/>
          <w:color w:val="000000"/>
          <w:sz w:val="20"/>
          <w:szCs w:val="20"/>
        </w:rPr>
        <w:t xml:space="preserve">umożliwienia </w:t>
      </w:r>
      <w:r w:rsidR="00862B95">
        <w:rPr>
          <w:rFonts w:ascii="Tahoma" w:hAnsi="Tahoma" w:cs="Tahoma"/>
          <w:color w:val="000000"/>
          <w:sz w:val="20"/>
          <w:szCs w:val="20"/>
        </w:rPr>
        <w:t xml:space="preserve">Operatorowi Gazociągów Przesyłowych </w:t>
      </w:r>
      <w:r w:rsidR="00862B95">
        <w:rPr>
          <w:rFonts w:ascii="Tahoma" w:hAnsi="Tahoma" w:cs="Tahoma"/>
          <w:color w:val="000000"/>
          <w:sz w:val="20"/>
          <w:szCs w:val="20"/>
        </w:rPr>
        <w:br/>
        <w:t xml:space="preserve">GAZ-SYSTEM </w:t>
      </w:r>
      <w:r w:rsidR="00FC290F">
        <w:rPr>
          <w:rFonts w:ascii="Tahoma" w:hAnsi="Tahoma" w:cs="Tahoma"/>
          <w:color w:val="000000"/>
          <w:sz w:val="20"/>
          <w:szCs w:val="20"/>
        </w:rPr>
        <w:t xml:space="preserve">Spółce Akcyjnej </w:t>
      </w:r>
      <w:r w:rsidR="00862B95">
        <w:rPr>
          <w:rFonts w:ascii="Tahoma" w:hAnsi="Tahoma" w:cs="Tahoma"/>
          <w:color w:val="000000"/>
          <w:sz w:val="20"/>
          <w:szCs w:val="20"/>
        </w:rPr>
        <w:t>z siedzibą w Warszawie</w:t>
      </w:r>
      <w:r w:rsidR="00FC290F">
        <w:rPr>
          <w:rFonts w:ascii="Tahoma" w:hAnsi="Tahoma" w:cs="Tahoma"/>
          <w:color w:val="000000"/>
          <w:sz w:val="20"/>
          <w:szCs w:val="20"/>
        </w:rPr>
        <w:t xml:space="preserve"> realizacji zadania inwestycyjnego</w:t>
      </w:r>
      <w:r>
        <w:rPr>
          <w:rFonts w:ascii="Tahoma" w:hAnsi="Tahoma" w:cs="Tahoma"/>
          <w:color w:val="000000"/>
          <w:sz w:val="20"/>
          <w:szCs w:val="20"/>
        </w:rPr>
        <w:t xml:space="preserve"> </w:t>
      </w:r>
      <w:r w:rsidR="00FC290F">
        <w:rPr>
          <w:rFonts w:ascii="Tahoma" w:hAnsi="Tahoma" w:cs="Tahoma"/>
          <w:color w:val="000000"/>
          <w:sz w:val="20"/>
          <w:szCs w:val="20"/>
        </w:rPr>
        <w:t xml:space="preserve">polegającego na budowie lub przebudowie terminala </w:t>
      </w:r>
      <w:proofErr w:type="spellStart"/>
      <w:r w:rsidR="00FC290F">
        <w:rPr>
          <w:rFonts w:ascii="Tahoma" w:hAnsi="Tahoma" w:cs="Tahoma"/>
          <w:color w:val="000000"/>
          <w:sz w:val="20"/>
          <w:szCs w:val="20"/>
        </w:rPr>
        <w:t>regazyfikacyjnego</w:t>
      </w:r>
      <w:proofErr w:type="spellEnd"/>
      <w:r w:rsidR="00FC290F">
        <w:rPr>
          <w:rFonts w:ascii="Tahoma" w:hAnsi="Tahoma" w:cs="Tahoma"/>
          <w:color w:val="000000"/>
          <w:sz w:val="20"/>
          <w:szCs w:val="20"/>
        </w:rPr>
        <w:t xml:space="preserve"> skroplonego gazu ziemnego w Świnoujściu</w:t>
      </w:r>
      <w:r w:rsidR="004823F7">
        <w:rPr>
          <w:rFonts w:ascii="Tahoma" w:hAnsi="Tahoma" w:cs="Tahoma"/>
          <w:color w:val="000000"/>
          <w:sz w:val="20"/>
          <w:szCs w:val="20"/>
        </w:rPr>
        <w:t xml:space="preserve"> oraz ochrony infrastruktury krytycznej, wymagających</w:t>
      </w:r>
      <w:r w:rsidR="00FC290F">
        <w:rPr>
          <w:rFonts w:ascii="Tahoma" w:hAnsi="Tahoma" w:cs="Tahoma"/>
          <w:color w:val="000000"/>
          <w:sz w:val="20"/>
          <w:szCs w:val="20"/>
        </w:rPr>
        <w:t xml:space="preserve"> wyłączenia z użytkowania pozostającego we władaniu Gminy Miasto Świnoujście fragmentu ulicy Ku Morzu oraz wyłączenia dostępu osób trzecich do działek sąsiadujących z pasem drogowym.</w:t>
      </w:r>
    </w:p>
    <w:p w:rsidR="008E2DC6" w:rsidRDefault="00FC290F" w:rsidP="00466FD8">
      <w:pPr>
        <w:pStyle w:val="NormalnyWeb1"/>
        <w:spacing w:before="0" w:after="0"/>
        <w:jc w:val="both"/>
        <w:rPr>
          <w:rFonts w:ascii="Tahoma" w:hAnsi="Tahoma" w:cs="Tahoma"/>
          <w:color w:val="000000"/>
          <w:sz w:val="20"/>
          <w:szCs w:val="20"/>
        </w:rPr>
      </w:pPr>
      <w:r>
        <w:rPr>
          <w:rFonts w:ascii="Tahoma" w:hAnsi="Tahoma" w:cs="Tahoma"/>
          <w:color w:val="000000"/>
          <w:sz w:val="20"/>
          <w:szCs w:val="20"/>
        </w:rPr>
        <w:t xml:space="preserve">Zamiana nieruchomości umożliwi realizację wyżej opisanej inwestycji </w:t>
      </w:r>
      <w:r w:rsidR="00AD7C78">
        <w:rPr>
          <w:rFonts w:ascii="Tahoma" w:hAnsi="Tahoma" w:cs="Tahoma"/>
          <w:color w:val="000000"/>
          <w:sz w:val="20"/>
          <w:szCs w:val="20"/>
        </w:rPr>
        <w:t>oraz zabezpieczy komunikację do wszystkich przyległych nieruchomości</w:t>
      </w:r>
      <w:r w:rsidR="00AB369E">
        <w:rPr>
          <w:rFonts w:ascii="Tahoma" w:hAnsi="Tahoma" w:cs="Tahoma"/>
          <w:color w:val="000000"/>
          <w:sz w:val="20"/>
          <w:szCs w:val="20"/>
        </w:rPr>
        <w:t>, w tym Latarni Morskiej, Fortu Gerharda, nabrzeża GPK</w:t>
      </w:r>
      <w:r w:rsidR="00EE3C1D">
        <w:rPr>
          <w:rFonts w:ascii="Tahoma" w:hAnsi="Tahoma" w:cs="Tahoma"/>
          <w:color w:val="000000"/>
          <w:sz w:val="20"/>
          <w:szCs w:val="20"/>
        </w:rPr>
        <w:t>.</w:t>
      </w:r>
    </w:p>
    <w:p w:rsidR="00345DBC" w:rsidRDefault="00345DBC" w:rsidP="00466FD8">
      <w:pPr>
        <w:pStyle w:val="NormalnyWeb1"/>
        <w:spacing w:before="0" w:after="0"/>
        <w:jc w:val="both"/>
        <w:rPr>
          <w:rFonts w:ascii="Tahoma" w:hAnsi="Tahoma" w:cs="Tahoma"/>
          <w:color w:val="000000"/>
          <w:sz w:val="20"/>
          <w:szCs w:val="20"/>
        </w:rPr>
      </w:pPr>
    </w:p>
    <w:p w:rsidR="008E2DC6" w:rsidRDefault="00345DBC" w:rsidP="008E2DC6">
      <w:pPr>
        <w:ind w:left="300" w:hanging="286"/>
        <w:jc w:val="center"/>
        <w:rPr>
          <w:rFonts w:ascii="Tahoma" w:eastAsia="Times New Roman" w:hAnsi="Tahoma"/>
          <w:b/>
          <w:bCs/>
          <w:color w:val="000000"/>
          <w:sz w:val="20"/>
          <w:szCs w:val="20"/>
        </w:rPr>
      </w:pPr>
      <w:r>
        <w:rPr>
          <w:rFonts w:ascii="Tahoma" w:eastAsia="Times New Roman" w:hAnsi="Tahoma"/>
          <w:b/>
          <w:bCs/>
          <w:color w:val="000000"/>
          <w:sz w:val="20"/>
          <w:szCs w:val="20"/>
        </w:rPr>
        <w:t>§ 14</w:t>
      </w:r>
    </w:p>
    <w:p w:rsidR="008E2DC6" w:rsidRDefault="008E2DC6" w:rsidP="008E2DC6">
      <w:pPr>
        <w:ind w:firstLine="14"/>
        <w:jc w:val="both"/>
        <w:rPr>
          <w:rFonts w:ascii="Tahoma" w:eastAsia="Times New Roman" w:hAnsi="Tahoma"/>
          <w:bCs/>
          <w:color w:val="000000"/>
          <w:sz w:val="20"/>
          <w:szCs w:val="20"/>
        </w:rPr>
      </w:pPr>
      <w:r>
        <w:rPr>
          <w:rFonts w:ascii="Tahoma" w:eastAsia="Times New Roman" w:hAnsi="Tahoma"/>
          <w:bCs/>
          <w:color w:val="000000"/>
          <w:sz w:val="20"/>
          <w:szCs w:val="20"/>
        </w:rPr>
        <w:t>Położenie, stan prawny i faktyczny oraz granice przedmiotu umowy są stronom znane i nie będą z tego tytułu wnosić żadnych roszczeń wobec siebie.</w:t>
      </w:r>
    </w:p>
    <w:p w:rsidR="008E2DC6" w:rsidRDefault="008E2DC6" w:rsidP="008E2DC6">
      <w:pPr>
        <w:ind w:firstLine="14"/>
        <w:jc w:val="both"/>
        <w:rPr>
          <w:rFonts w:ascii="Tahoma" w:eastAsia="Times New Roman" w:hAnsi="Tahoma"/>
          <w:bCs/>
          <w:color w:val="000000"/>
          <w:sz w:val="20"/>
          <w:szCs w:val="20"/>
        </w:rPr>
      </w:pPr>
    </w:p>
    <w:p w:rsidR="00EB6807" w:rsidRDefault="00EB6807" w:rsidP="004823F7">
      <w:pPr>
        <w:pStyle w:val="Tekstpodstawowy"/>
        <w:rPr>
          <w:rFonts w:eastAsia="Times New Roman"/>
          <w:sz w:val="20"/>
          <w:szCs w:val="20"/>
        </w:rPr>
      </w:pPr>
    </w:p>
    <w:p w:rsidR="008E2DC6" w:rsidRDefault="00F6712B" w:rsidP="008E2DC6">
      <w:pPr>
        <w:ind w:left="300" w:hanging="286"/>
        <w:jc w:val="center"/>
        <w:rPr>
          <w:rFonts w:ascii="Tahoma" w:eastAsia="Times New Roman" w:hAnsi="Tahoma"/>
          <w:b/>
          <w:bCs/>
          <w:color w:val="000000"/>
          <w:sz w:val="20"/>
          <w:szCs w:val="20"/>
        </w:rPr>
      </w:pPr>
      <w:r>
        <w:rPr>
          <w:rFonts w:ascii="Tahoma" w:eastAsia="Times New Roman" w:hAnsi="Tahoma"/>
          <w:b/>
          <w:bCs/>
          <w:color w:val="000000"/>
          <w:sz w:val="20"/>
          <w:szCs w:val="20"/>
        </w:rPr>
        <w:t>§ 15</w:t>
      </w:r>
    </w:p>
    <w:p w:rsidR="008E2DC6" w:rsidRDefault="008E2DC6" w:rsidP="008E2DC6">
      <w:pPr>
        <w:pStyle w:val="Tekstpodstawowy"/>
        <w:numPr>
          <w:ilvl w:val="0"/>
          <w:numId w:val="8"/>
        </w:numPr>
        <w:ind w:left="426" w:hanging="426"/>
        <w:rPr>
          <w:rFonts w:eastAsia="Times New Roman"/>
          <w:sz w:val="20"/>
          <w:szCs w:val="20"/>
        </w:rPr>
      </w:pPr>
      <w:r>
        <w:rPr>
          <w:rFonts w:eastAsia="Times New Roman"/>
          <w:sz w:val="20"/>
          <w:szCs w:val="20"/>
        </w:rPr>
        <w:t>Strony zobowiązują się do pokrycia kosztów notarialnych (związanych z umową przedwstępną</w:t>
      </w:r>
      <w:r w:rsidR="005524AB">
        <w:rPr>
          <w:rFonts w:eastAsia="Times New Roman"/>
          <w:sz w:val="20"/>
          <w:szCs w:val="20"/>
        </w:rPr>
        <w:t xml:space="preserve">, umową warunkową </w:t>
      </w:r>
      <w:r>
        <w:rPr>
          <w:rFonts w:eastAsia="Times New Roman"/>
          <w:sz w:val="20"/>
          <w:szCs w:val="20"/>
        </w:rPr>
        <w:t xml:space="preserve">i umową przyrzeczoną), w tym kosztów wieczystoksięgowych związanych </w:t>
      </w:r>
      <w:r w:rsidR="005524AB">
        <w:rPr>
          <w:rFonts w:eastAsia="Times New Roman"/>
          <w:sz w:val="20"/>
          <w:szCs w:val="20"/>
        </w:rPr>
        <w:br/>
      </w:r>
      <w:r>
        <w:rPr>
          <w:rFonts w:eastAsia="Times New Roman"/>
          <w:sz w:val="20"/>
          <w:szCs w:val="20"/>
        </w:rPr>
        <w:t>z zamianą przedmiotowych nieruchomości, po połowie.</w:t>
      </w:r>
    </w:p>
    <w:p w:rsidR="008E2DC6" w:rsidRPr="005524AB" w:rsidRDefault="008E2DC6" w:rsidP="008E2DC6">
      <w:pPr>
        <w:pStyle w:val="Tekstpodstawowy"/>
        <w:numPr>
          <w:ilvl w:val="0"/>
          <w:numId w:val="8"/>
        </w:numPr>
        <w:ind w:left="426" w:hanging="426"/>
        <w:rPr>
          <w:rFonts w:eastAsia="Times New Roman"/>
          <w:sz w:val="20"/>
          <w:szCs w:val="20"/>
        </w:rPr>
      </w:pPr>
      <w:r>
        <w:rPr>
          <w:color w:val="000000"/>
          <w:sz w:val="20"/>
          <w:szCs w:val="20"/>
        </w:rPr>
        <w:t xml:space="preserve">Strony ustalają, że wydanie nieruchomości </w:t>
      </w:r>
      <w:r w:rsidR="005524AB">
        <w:rPr>
          <w:color w:val="000000"/>
          <w:sz w:val="20"/>
          <w:szCs w:val="20"/>
        </w:rPr>
        <w:t>stanowiących przedmiot zamiany</w:t>
      </w:r>
      <w:r>
        <w:rPr>
          <w:rFonts w:eastAsia="Times New Roman"/>
          <w:color w:val="000000"/>
          <w:sz w:val="20"/>
          <w:szCs w:val="20"/>
        </w:rPr>
        <w:t>,</w:t>
      </w:r>
      <w:r>
        <w:rPr>
          <w:color w:val="000000"/>
          <w:sz w:val="20"/>
          <w:szCs w:val="20"/>
        </w:rPr>
        <w:t xml:space="preserve"> nastąpi protokołem zdawczo-odbiorczym w terminie 7 dni </w:t>
      </w:r>
      <w:proofErr w:type="gramStart"/>
      <w:r>
        <w:rPr>
          <w:color w:val="000000"/>
          <w:sz w:val="20"/>
          <w:szCs w:val="20"/>
        </w:rPr>
        <w:t>od  zawarcia</w:t>
      </w:r>
      <w:proofErr w:type="gramEnd"/>
      <w:r>
        <w:rPr>
          <w:color w:val="000000"/>
          <w:sz w:val="20"/>
          <w:szCs w:val="20"/>
        </w:rPr>
        <w:t xml:space="preserve"> </w:t>
      </w:r>
      <w:r w:rsidR="004823F7">
        <w:rPr>
          <w:color w:val="000000"/>
          <w:sz w:val="20"/>
          <w:szCs w:val="20"/>
        </w:rPr>
        <w:t>przyrzeczonej umowy zamiany</w:t>
      </w:r>
      <w:r>
        <w:rPr>
          <w:color w:val="000000"/>
          <w:sz w:val="20"/>
          <w:szCs w:val="20"/>
        </w:rPr>
        <w:t>.</w:t>
      </w:r>
    </w:p>
    <w:p w:rsidR="008E2DC6" w:rsidRDefault="008E2DC6" w:rsidP="008E2DC6">
      <w:pPr>
        <w:pStyle w:val="Tekstpodstawowy"/>
        <w:jc w:val="center"/>
        <w:rPr>
          <w:b/>
          <w:bCs/>
          <w:color w:val="000000"/>
          <w:sz w:val="20"/>
          <w:szCs w:val="20"/>
        </w:rPr>
      </w:pPr>
    </w:p>
    <w:p w:rsidR="00345DBC" w:rsidRDefault="00345DBC" w:rsidP="008E2DC6">
      <w:pPr>
        <w:pStyle w:val="Tekstpodstawowy"/>
        <w:jc w:val="center"/>
        <w:rPr>
          <w:b/>
          <w:bCs/>
          <w:color w:val="000000"/>
          <w:sz w:val="20"/>
          <w:szCs w:val="20"/>
        </w:rPr>
      </w:pPr>
    </w:p>
    <w:p w:rsidR="00F6712B" w:rsidRDefault="00F6712B" w:rsidP="008E2DC6">
      <w:pPr>
        <w:pStyle w:val="Tekstpodstawowy"/>
        <w:jc w:val="center"/>
        <w:rPr>
          <w:b/>
          <w:bCs/>
          <w:color w:val="000000"/>
          <w:sz w:val="20"/>
          <w:szCs w:val="20"/>
        </w:rPr>
      </w:pPr>
    </w:p>
    <w:p w:rsidR="008E2DC6" w:rsidRDefault="00F6712B" w:rsidP="008E2DC6">
      <w:pPr>
        <w:pStyle w:val="Tekstpodstawowy"/>
        <w:jc w:val="center"/>
        <w:rPr>
          <w:b/>
          <w:bCs/>
          <w:color w:val="000000"/>
          <w:sz w:val="20"/>
          <w:szCs w:val="20"/>
        </w:rPr>
      </w:pPr>
      <w:r>
        <w:rPr>
          <w:b/>
          <w:bCs/>
          <w:color w:val="000000"/>
          <w:sz w:val="20"/>
          <w:szCs w:val="20"/>
        </w:rPr>
        <w:lastRenderedPageBreak/>
        <w:t>§ 16</w:t>
      </w:r>
    </w:p>
    <w:p w:rsidR="008E2DC6" w:rsidRDefault="008E2DC6" w:rsidP="008E2DC6">
      <w:pPr>
        <w:ind w:left="314" w:hanging="314"/>
        <w:jc w:val="both"/>
        <w:rPr>
          <w:rFonts w:ascii="Tahoma" w:hAnsi="Tahoma"/>
          <w:color w:val="000000"/>
          <w:sz w:val="20"/>
          <w:szCs w:val="20"/>
        </w:rPr>
      </w:pPr>
      <w:r>
        <w:rPr>
          <w:rFonts w:ascii="Tahoma" w:hAnsi="Tahoma"/>
          <w:color w:val="000000"/>
          <w:sz w:val="20"/>
          <w:szCs w:val="20"/>
        </w:rPr>
        <w:t>1. W sprawach nieuregulowanych w protokole mają zastosowanie przepisy Kodeksu cywilnego.</w:t>
      </w:r>
    </w:p>
    <w:p w:rsidR="008E2DC6" w:rsidRDefault="008E2DC6" w:rsidP="008E2DC6">
      <w:pPr>
        <w:ind w:left="314" w:hanging="314"/>
        <w:jc w:val="both"/>
        <w:rPr>
          <w:rFonts w:ascii="Tahoma" w:hAnsi="Tahoma"/>
          <w:color w:val="000000"/>
          <w:sz w:val="20"/>
          <w:szCs w:val="20"/>
        </w:rPr>
      </w:pPr>
      <w:r>
        <w:rPr>
          <w:rFonts w:ascii="Tahoma" w:hAnsi="Tahoma"/>
          <w:color w:val="000000"/>
          <w:sz w:val="20"/>
          <w:szCs w:val="20"/>
        </w:rPr>
        <w:t>2.</w:t>
      </w:r>
      <w:r>
        <w:rPr>
          <w:rFonts w:ascii="Tahoma" w:hAnsi="Tahoma"/>
          <w:color w:val="000000"/>
          <w:sz w:val="20"/>
          <w:szCs w:val="20"/>
        </w:rPr>
        <w:tab/>
        <w:t>Wszelkie zmiany niniejszego protokołu wymagają formy pisemnej, pod rygorem nieważności.</w:t>
      </w:r>
    </w:p>
    <w:p w:rsidR="00EB6807" w:rsidRDefault="00EB6807" w:rsidP="008E2DC6">
      <w:pPr>
        <w:ind w:left="314" w:hanging="314"/>
        <w:jc w:val="both"/>
        <w:rPr>
          <w:rFonts w:ascii="Tahoma" w:hAnsi="Tahoma"/>
          <w:color w:val="000000"/>
          <w:sz w:val="20"/>
          <w:szCs w:val="20"/>
        </w:rPr>
      </w:pPr>
    </w:p>
    <w:p w:rsidR="00EB6807" w:rsidRDefault="00F6712B" w:rsidP="00EB6807">
      <w:pPr>
        <w:pStyle w:val="Tekstpodstawowy"/>
        <w:jc w:val="center"/>
        <w:rPr>
          <w:b/>
          <w:bCs/>
          <w:color w:val="000000"/>
          <w:sz w:val="20"/>
          <w:szCs w:val="20"/>
        </w:rPr>
      </w:pPr>
      <w:r>
        <w:rPr>
          <w:b/>
          <w:bCs/>
          <w:color w:val="000000"/>
          <w:sz w:val="20"/>
          <w:szCs w:val="20"/>
        </w:rPr>
        <w:t>§ 17</w:t>
      </w:r>
    </w:p>
    <w:p w:rsidR="00EB6807" w:rsidRPr="00EB6807" w:rsidRDefault="00EB6807" w:rsidP="00EB6807">
      <w:pPr>
        <w:pStyle w:val="Tekstpodstawowy"/>
        <w:rPr>
          <w:bCs/>
          <w:color w:val="000000"/>
          <w:sz w:val="20"/>
          <w:szCs w:val="20"/>
        </w:rPr>
      </w:pPr>
      <w:r>
        <w:rPr>
          <w:bCs/>
          <w:color w:val="000000"/>
          <w:sz w:val="20"/>
          <w:szCs w:val="20"/>
        </w:rPr>
        <w:t xml:space="preserve">Porozumienie NR WIM/54/2022 z dnia 05 września 2022 r. o współdziałaniu w realizacji budowy drogi zawarte w Świnoujściu pomiędzy Gminą Miasto Świnoujście a spółką Operator Gazociągów Przesyłowych GAZ-SYSTEM Spółka Akcyjna, stanowi integralny załącznik do niniejszego protokołu uzgodnień. </w:t>
      </w:r>
    </w:p>
    <w:p w:rsidR="00EB6807" w:rsidRDefault="00EB6807" w:rsidP="008E2DC6">
      <w:pPr>
        <w:ind w:left="314" w:hanging="314"/>
        <w:jc w:val="both"/>
        <w:rPr>
          <w:rFonts w:ascii="Tahoma" w:hAnsi="Tahoma"/>
          <w:color w:val="000000"/>
          <w:sz w:val="20"/>
          <w:szCs w:val="20"/>
        </w:rPr>
      </w:pPr>
    </w:p>
    <w:p w:rsidR="008E2DC6" w:rsidRDefault="008E2DC6" w:rsidP="008E2DC6">
      <w:pPr>
        <w:ind w:left="314" w:hanging="314"/>
        <w:jc w:val="both"/>
        <w:rPr>
          <w:rFonts w:ascii="Tahoma" w:hAnsi="Tahoma"/>
          <w:color w:val="000000"/>
          <w:sz w:val="20"/>
          <w:szCs w:val="20"/>
        </w:rPr>
      </w:pPr>
    </w:p>
    <w:p w:rsidR="008E2DC6" w:rsidRDefault="00F6712B" w:rsidP="008E2DC6">
      <w:pPr>
        <w:pStyle w:val="Tekstpodstawowy"/>
        <w:jc w:val="center"/>
        <w:rPr>
          <w:b/>
          <w:bCs/>
          <w:color w:val="000000"/>
          <w:sz w:val="20"/>
          <w:szCs w:val="20"/>
        </w:rPr>
      </w:pPr>
      <w:r>
        <w:rPr>
          <w:b/>
          <w:bCs/>
          <w:color w:val="000000"/>
          <w:sz w:val="20"/>
          <w:szCs w:val="20"/>
        </w:rPr>
        <w:t>§ 18</w:t>
      </w:r>
    </w:p>
    <w:p w:rsidR="008E2DC6" w:rsidRDefault="008E2DC6" w:rsidP="008E2DC6">
      <w:pPr>
        <w:jc w:val="both"/>
        <w:rPr>
          <w:rFonts w:ascii="Tahoma" w:hAnsi="Tahoma"/>
          <w:color w:val="000000"/>
          <w:sz w:val="20"/>
          <w:szCs w:val="20"/>
        </w:rPr>
      </w:pPr>
      <w:r>
        <w:rPr>
          <w:rFonts w:ascii="Tahoma" w:hAnsi="Tahoma"/>
          <w:color w:val="000000"/>
          <w:sz w:val="20"/>
          <w:szCs w:val="20"/>
        </w:rPr>
        <w:t xml:space="preserve">Niniejszy protokół sporządzony został w </w:t>
      </w:r>
      <w:r w:rsidR="00345DBC">
        <w:rPr>
          <w:rFonts w:ascii="Tahoma" w:hAnsi="Tahoma"/>
          <w:color w:val="000000"/>
          <w:sz w:val="20"/>
          <w:szCs w:val="20"/>
        </w:rPr>
        <w:t>trzech</w:t>
      </w:r>
      <w:r>
        <w:rPr>
          <w:rFonts w:ascii="Tahoma" w:hAnsi="Tahoma"/>
          <w:color w:val="000000"/>
          <w:sz w:val="20"/>
          <w:szCs w:val="20"/>
        </w:rPr>
        <w:t xml:space="preserve"> jedno</w:t>
      </w:r>
      <w:r w:rsidR="00466FD8">
        <w:rPr>
          <w:rFonts w:ascii="Tahoma" w:hAnsi="Tahoma"/>
          <w:color w:val="000000"/>
          <w:sz w:val="20"/>
          <w:szCs w:val="20"/>
        </w:rPr>
        <w:t xml:space="preserve">brzmiących egzemplarzach: jeden </w:t>
      </w:r>
      <w:r>
        <w:rPr>
          <w:rFonts w:ascii="Tahoma" w:hAnsi="Tahoma"/>
          <w:color w:val="000000"/>
          <w:sz w:val="20"/>
          <w:szCs w:val="20"/>
        </w:rPr>
        <w:t xml:space="preserve">dla </w:t>
      </w:r>
      <w:r>
        <w:rPr>
          <w:rFonts w:ascii="Tahoma" w:hAnsi="Tahoma"/>
          <w:color w:val="000000"/>
          <w:sz w:val="20"/>
          <w:szCs w:val="20"/>
        </w:rPr>
        <w:br/>
      </w:r>
      <w:r w:rsidR="005524AB">
        <w:rPr>
          <w:rFonts w:ascii="Tahoma" w:hAnsi="Tahoma"/>
          <w:color w:val="000000"/>
          <w:sz w:val="20"/>
          <w:szCs w:val="20"/>
        </w:rPr>
        <w:t>GAZ-SYSTEM</w:t>
      </w:r>
      <w:r>
        <w:rPr>
          <w:rFonts w:ascii="Tahoma" w:hAnsi="Tahoma"/>
          <w:color w:val="000000"/>
          <w:sz w:val="20"/>
          <w:szCs w:val="20"/>
        </w:rPr>
        <w:t xml:space="preserve">, </w:t>
      </w:r>
      <w:r w:rsidR="00345DBC">
        <w:rPr>
          <w:rFonts w:ascii="Tahoma" w:hAnsi="Tahoma"/>
          <w:color w:val="000000"/>
          <w:sz w:val="20"/>
          <w:szCs w:val="20"/>
        </w:rPr>
        <w:t xml:space="preserve">jeden </w:t>
      </w:r>
      <w:r w:rsidR="005524AB">
        <w:rPr>
          <w:rFonts w:ascii="Tahoma" w:hAnsi="Tahoma"/>
          <w:color w:val="000000"/>
          <w:sz w:val="20"/>
          <w:szCs w:val="20"/>
        </w:rPr>
        <w:t>dla Gminy Miasto Świnoujście, jeden dla Notariusza.</w:t>
      </w:r>
    </w:p>
    <w:p w:rsidR="008E2DC6" w:rsidRDefault="008E2DC6" w:rsidP="008E2DC6">
      <w:pPr>
        <w:jc w:val="both"/>
        <w:rPr>
          <w:rFonts w:ascii="Tahoma" w:hAnsi="Tahoma"/>
          <w:color w:val="000000"/>
          <w:sz w:val="20"/>
          <w:szCs w:val="20"/>
        </w:rPr>
      </w:pPr>
    </w:p>
    <w:p w:rsidR="008E2DC6" w:rsidRDefault="008E2DC6" w:rsidP="008E2DC6">
      <w:pPr>
        <w:jc w:val="both"/>
        <w:rPr>
          <w:rFonts w:ascii="Tahoma" w:hAnsi="Tahoma"/>
          <w:color w:val="000000"/>
          <w:sz w:val="20"/>
          <w:szCs w:val="20"/>
        </w:rPr>
      </w:pPr>
    </w:p>
    <w:p w:rsidR="008E2DC6" w:rsidRDefault="008E2DC6" w:rsidP="008E2DC6">
      <w:pPr>
        <w:jc w:val="both"/>
        <w:rPr>
          <w:rFonts w:ascii="Tahoma" w:hAnsi="Tahoma"/>
          <w:color w:val="000000"/>
          <w:sz w:val="20"/>
          <w:szCs w:val="20"/>
        </w:rPr>
      </w:pPr>
    </w:p>
    <w:p w:rsidR="008E2DC6" w:rsidRDefault="008E2DC6" w:rsidP="008E2DC6">
      <w:pPr>
        <w:jc w:val="both"/>
        <w:rPr>
          <w:rFonts w:ascii="Tahoma" w:hAnsi="Tahoma"/>
          <w:b/>
          <w:color w:val="000000"/>
          <w:sz w:val="22"/>
          <w:szCs w:val="22"/>
        </w:rPr>
      </w:pPr>
      <w:r>
        <w:rPr>
          <w:rFonts w:ascii="Tahoma" w:hAnsi="Tahoma"/>
          <w:b/>
          <w:color w:val="000000"/>
          <w:sz w:val="22"/>
          <w:szCs w:val="22"/>
        </w:rPr>
        <w:tab/>
      </w:r>
    </w:p>
    <w:p w:rsidR="00466FD8" w:rsidRDefault="00466FD8" w:rsidP="008E2DC6">
      <w:pPr>
        <w:jc w:val="both"/>
        <w:rPr>
          <w:rFonts w:ascii="Tahoma" w:hAnsi="Tahoma"/>
          <w:b/>
          <w:color w:val="000000"/>
          <w:sz w:val="22"/>
          <w:szCs w:val="22"/>
        </w:rPr>
      </w:pPr>
    </w:p>
    <w:p w:rsidR="008E2DC6" w:rsidRDefault="008E2DC6" w:rsidP="008E2DC6">
      <w:pPr>
        <w:jc w:val="both"/>
        <w:rPr>
          <w:rFonts w:ascii="Tahoma" w:hAnsi="Tahoma"/>
          <w:color w:val="000000"/>
          <w:sz w:val="20"/>
          <w:szCs w:val="20"/>
        </w:rPr>
      </w:pPr>
    </w:p>
    <w:p w:rsidR="002B20F4" w:rsidRDefault="002B20F4" w:rsidP="008E2DC6">
      <w:pPr>
        <w:jc w:val="both"/>
        <w:rPr>
          <w:rFonts w:ascii="Tahoma" w:hAnsi="Tahoma"/>
          <w:color w:val="000000"/>
          <w:sz w:val="20"/>
          <w:szCs w:val="20"/>
        </w:rPr>
      </w:pPr>
    </w:p>
    <w:p w:rsidR="008E2DC6" w:rsidRDefault="008E2DC6" w:rsidP="008E2DC6">
      <w:pPr>
        <w:jc w:val="both"/>
        <w:rPr>
          <w:rFonts w:ascii="Tahoma" w:hAnsi="Tahoma"/>
          <w:color w:val="000000"/>
          <w:sz w:val="20"/>
          <w:szCs w:val="20"/>
        </w:rPr>
      </w:pPr>
    </w:p>
    <w:p w:rsidR="008E2DC6" w:rsidRDefault="008E2DC6" w:rsidP="008E2DC6">
      <w:pPr>
        <w:jc w:val="both"/>
        <w:rPr>
          <w:rFonts w:ascii="Tahoma" w:hAnsi="Tahoma"/>
          <w:color w:val="000000"/>
          <w:sz w:val="20"/>
          <w:szCs w:val="20"/>
        </w:rPr>
      </w:pPr>
    </w:p>
    <w:p w:rsidR="008E2DC6" w:rsidRDefault="008E2DC6" w:rsidP="008E2DC6">
      <w:pPr>
        <w:jc w:val="both"/>
        <w:rPr>
          <w:rFonts w:ascii="Tahoma" w:hAnsi="Tahoma"/>
          <w:color w:val="000000"/>
          <w:sz w:val="20"/>
          <w:szCs w:val="20"/>
        </w:rPr>
      </w:pPr>
    </w:p>
    <w:p w:rsidR="005524AB" w:rsidRDefault="008E2DC6" w:rsidP="008E2DC6">
      <w:pPr>
        <w:jc w:val="both"/>
        <w:rPr>
          <w:rFonts w:ascii="Tahoma" w:hAnsi="Tahoma"/>
          <w:color w:val="000000"/>
          <w:sz w:val="20"/>
          <w:szCs w:val="20"/>
        </w:rPr>
      </w:pPr>
      <w:r>
        <w:rPr>
          <w:rFonts w:ascii="Tahoma" w:hAnsi="Tahoma"/>
          <w:color w:val="000000"/>
          <w:sz w:val="20"/>
          <w:szCs w:val="20"/>
        </w:rPr>
        <w:t xml:space="preserve">       ......................................................             </w:t>
      </w:r>
      <w:r>
        <w:rPr>
          <w:rFonts w:ascii="Tahoma" w:hAnsi="Tahoma"/>
          <w:color w:val="000000"/>
          <w:sz w:val="20"/>
          <w:szCs w:val="20"/>
        </w:rPr>
        <w:tab/>
        <w:t xml:space="preserve">            </w:t>
      </w:r>
      <w:r w:rsidR="005524AB">
        <w:rPr>
          <w:rFonts w:ascii="Tahoma" w:hAnsi="Tahoma"/>
          <w:color w:val="000000"/>
          <w:sz w:val="20"/>
          <w:szCs w:val="20"/>
        </w:rPr>
        <w:t xml:space="preserve">......................................................  </w:t>
      </w:r>
    </w:p>
    <w:p w:rsidR="008B270C" w:rsidRDefault="005524AB" w:rsidP="008E2DC6">
      <w:pPr>
        <w:jc w:val="both"/>
        <w:rPr>
          <w:rFonts w:ascii="Tahoma" w:hAnsi="Tahoma"/>
          <w:color w:val="000000"/>
          <w:sz w:val="20"/>
          <w:szCs w:val="20"/>
        </w:rPr>
      </w:pPr>
      <w:r>
        <w:rPr>
          <w:rFonts w:ascii="Tahoma" w:hAnsi="Tahoma"/>
          <w:color w:val="000000"/>
          <w:sz w:val="22"/>
          <w:szCs w:val="22"/>
        </w:rPr>
        <w:t xml:space="preserve">          </w:t>
      </w:r>
      <w:r w:rsidR="002B20F4">
        <w:rPr>
          <w:rFonts w:ascii="Tahoma" w:hAnsi="Tahoma"/>
          <w:color w:val="000000"/>
          <w:sz w:val="22"/>
          <w:szCs w:val="22"/>
        </w:rPr>
        <w:t xml:space="preserve">  </w:t>
      </w:r>
      <w:r w:rsidRPr="005524AB">
        <w:rPr>
          <w:rFonts w:ascii="Tahoma" w:hAnsi="Tahoma"/>
          <w:color w:val="000000"/>
          <w:sz w:val="20"/>
          <w:szCs w:val="20"/>
        </w:rPr>
        <w:t xml:space="preserve">Gmina Miasto </w:t>
      </w:r>
      <w:proofErr w:type="gramStart"/>
      <w:r w:rsidRPr="005524AB">
        <w:rPr>
          <w:rFonts w:ascii="Tahoma" w:hAnsi="Tahoma"/>
          <w:color w:val="000000"/>
          <w:sz w:val="20"/>
          <w:szCs w:val="20"/>
        </w:rPr>
        <w:t>Świnoujście</w:t>
      </w:r>
      <w:r w:rsidRPr="005524AB">
        <w:rPr>
          <w:rFonts w:ascii="Tahoma" w:hAnsi="Tahoma"/>
          <w:color w:val="000000"/>
          <w:sz w:val="20"/>
          <w:szCs w:val="20"/>
        </w:rPr>
        <w:tab/>
      </w:r>
      <w:r w:rsidRPr="005524AB">
        <w:rPr>
          <w:rFonts w:ascii="Tahoma" w:hAnsi="Tahoma"/>
          <w:b/>
          <w:color w:val="000000"/>
          <w:sz w:val="20"/>
          <w:szCs w:val="20"/>
        </w:rPr>
        <w:t xml:space="preserve">        </w:t>
      </w:r>
      <w:r w:rsidRPr="005524AB">
        <w:rPr>
          <w:rFonts w:ascii="Tahoma" w:hAnsi="Tahoma"/>
          <w:b/>
          <w:color w:val="000000"/>
          <w:sz w:val="20"/>
          <w:szCs w:val="20"/>
        </w:rPr>
        <w:tab/>
      </w:r>
      <w:r w:rsidRPr="005524AB">
        <w:rPr>
          <w:rFonts w:ascii="Tahoma" w:hAnsi="Tahoma"/>
          <w:b/>
          <w:color w:val="000000"/>
          <w:sz w:val="20"/>
          <w:szCs w:val="20"/>
        </w:rPr>
        <w:tab/>
        <w:t xml:space="preserve">               </w:t>
      </w:r>
      <w:r w:rsidR="008B270C">
        <w:rPr>
          <w:rFonts w:ascii="Tahoma" w:hAnsi="Tahoma"/>
          <w:color w:val="000000"/>
          <w:sz w:val="20"/>
          <w:szCs w:val="20"/>
        </w:rPr>
        <w:t>Operator</w:t>
      </w:r>
      <w:proofErr w:type="gramEnd"/>
      <w:r w:rsidR="008B270C">
        <w:rPr>
          <w:rFonts w:ascii="Tahoma" w:hAnsi="Tahoma"/>
          <w:color w:val="000000"/>
          <w:sz w:val="20"/>
          <w:szCs w:val="20"/>
        </w:rPr>
        <w:t xml:space="preserve"> Gazociągów Przesyłowych</w:t>
      </w:r>
    </w:p>
    <w:p w:rsidR="005524AB" w:rsidRPr="005524AB" w:rsidRDefault="008B270C" w:rsidP="008B270C">
      <w:pPr>
        <w:ind w:left="3540" w:firstLine="708"/>
        <w:jc w:val="both"/>
        <w:rPr>
          <w:rFonts w:ascii="Tahoma" w:hAnsi="Tahoma"/>
          <w:color w:val="000000"/>
          <w:sz w:val="20"/>
          <w:szCs w:val="20"/>
        </w:rPr>
      </w:pPr>
      <w:r>
        <w:rPr>
          <w:rFonts w:ascii="Tahoma" w:hAnsi="Tahoma"/>
          <w:color w:val="000000"/>
          <w:sz w:val="20"/>
          <w:szCs w:val="20"/>
        </w:rPr>
        <w:t xml:space="preserve">                               </w:t>
      </w:r>
      <w:r w:rsidRPr="005524AB">
        <w:rPr>
          <w:rFonts w:ascii="Tahoma" w:hAnsi="Tahoma"/>
          <w:color w:val="000000"/>
          <w:sz w:val="20"/>
          <w:szCs w:val="20"/>
        </w:rPr>
        <w:t>GAZ-SYSTEM Spółka</w:t>
      </w:r>
      <w:r w:rsidRPr="005524AB">
        <w:rPr>
          <w:rFonts w:ascii="Tahoma" w:hAnsi="Tahoma"/>
          <w:b/>
          <w:color w:val="000000"/>
          <w:sz w:val="20"/>
          <w:szCs w:val="20"/>
        </w:rPr>
        <w:t xml:space="preserve"> </w:t>
      </w:r>
      <w:r w:rsidRPr="005524AB">
        <w:rPr>
          <w:rFonts w:ascii="Tahoma" w:hAnsi="Tahoma"/>
          <w:color w:val="000000"/>
          <w:sz w:val="20"/>
          <w:szCs w:val="20"/>
        </w:rPr>
        <w:t>Akcyjna</w:t>
      </w:r>
      <w:r>
        <w:rPr>
          <w:rFonts w:ascii="Tahoma" w:hAnsi="Tahoma"/>
          <w:color w:val="000000"/>
          <w:sz w:val="20"/>
          <w:szCs w:val="20"/>
        </w:rPr>
        <w:t xml:space="preserve"> </w:t>
      </w:r>
    </w:p>
    <w:p w:rsidR="005524AB" w:rsidRDefault="005524AB" w:rsidP="008E2DC6">
      <w:pPr>
        <w:jc w:val="both"/>
        <w:rPr>
          <w:rFonts w:ascii="Tahoma" w:hAnsi="Tahoma"/>
          <w:color w:val="000000"/>
          <w:sz w:val="22"/>
          <w:szCs w:val="22"/>
        </w:rPr>
      </w:pPr>
    </w:p>
    <w:p w:rsidR="005524AB" w:rsidRDefault="005524AB" w:rsidP="008E2DC6">
      <w:pPr>
        <w:jc w:val="both"/>
        <w:rPr>
          <w:rFonts w:ascii="Tahoma" w:hAnsi="Tahoma"/>
          <w:color w:val="000000"/>
          <w:sz w:val="22"/>
          <w:szCs w:val="22"/>
        </w:rPr>
      </w:pPr>
    </w:p>
    <w:p w:rsidR="005524AB" w:rsidRDefault="005524AB" w:rsidP="008E2DC6">
      <w:pPr>
        <w:jc w:val="both"/>
        <w:rPr>
          <w:rFonts w:ascii="Tahoma" w:hAnsi="Tahoma"/>
          <w:color w:val="000000"/>
          <w:sz w:val="22"/>
          <w:szCs w:val="22"/>
        </w:rPr>
      </w:pPr>
    </w:p>
    <w:p w:rsidR="005524AB" w:rsidRDefault="005524AB" w:rsidP="008E2DC6">
      <w:pPr>
        <w:jc w:val="both"/>
        <w:rPr>
          <w:rFonts w:ascii="Tahoma" w:hAnsi="Tahoma"/>
          <w:color w:val="000000"/>
          <w:sz w:val="22"/>
          <w:szCs w:val="22"/>
        </w:rPr>
      </w:pPr>
    </w:p>
    <w:p w:rsidR="005524AB" w:rsidRDefault="005524AB" w:rsidP="008E2DC6">
      <w:pPr>
        <w:jc w:val="both"/>
        <w:rPr>
          <w:rFonts w:ascii="Tahoma" w:hAnsi="Tahoma"/>
          <w:color w:val="000000"/>
          <w:sz w:val="20"/>
          <w:szCs w:val="20"/>
        </w:rPr>
      </w:pPr>
      <w:r>
        <w:rPr>
          <w:rFonts w:ascii="Tahoma" w:hAnsi="Tahoma"/>
          <w:color w:val="000000"/>
          <w:sz w:val="22"/>
          <w:szCs w:val="22"/>
        </w:rPr>
        <w:tab/>
      </w:r>
      <w:r>
        <w:rPr>
          <w:rFonts w:ascii="Tahoma" w:hAnsi="Tahoma"/>
          <w:color w:val="000000"/>
          <w:sz w:val="22"/>
          <w:szCs w:val="22"/>
        </w:rPr>
        <w:tab/>
      </w:r>
      <w:r>
        <w:rPr>
          <w:rFonts w:ascii="Tahoma" w:hAnsi="Tahoma"/>
          <w:color w:val="000000"/>
          <w:sz w:val="22"/>
          <w:szCs w:val="22"/>
        </w:rPr>
        <w:tab/>
      </w:r>
      <w:r>
        <w:rPr>
          <w:rFonts w:ascii="Tahoma" w:hAnsi="Tahoma"/>
          <w:color w:val="000000"/>
          <w:sz w:val="22"/>
          <w:szCs w:val="22"/>
        </w:rPr>
        <w:tab/>
      </w:r>
      <w:r>
        <w:rPr>
          <w:rFonts w:ascii="Tahoma" w:hAnsi="Tahoma"/>
          <w:color w:val="000000"/>
          <w:sz w:val="22"/>
          <w:szCs w:val="22"/>
        </w:rPr>
        <w:tab/>
      </w:r>
      <w:r>
        <w:rPr>
          <w:rFonts w:ascii="Tahoma" w:hAnsi="Tahoma"/>
          <w:color w:val="000000"/>
          <w:sz w:val="22"/>
          <w:szCs w:val="22"/>
        </w:rPr>
        <w:tab/>
      </w:r>
      <w:r>
        <w:rPr>
          <w:rFonts w:ascii="Tahoma" w:hAnsi="Tahoma"/>
          <w:color w:val="000000"/>
          <w:sz w:val="22"/>
          <w:szCs w:val="22"/>
        </w:rPr>
        <w:tab/>
      </w:r>
      <w:r>
        <w:rPr>
          <w:rFonts w:ascii="Tahoma" w:hAnsi="Tahoma"/>
          <w:color w:val="000000"/>
          <w:sz w:val="22"/>
          <w:szCs w:val="22"/>
        </w:rPr>
        <w:tab/>
      </w:r>
      <w:r w:rsidR="00FC290F">
        <w:rPr>
          <w:rFonts w:ascii="Tahoma" w:hAnsi="Tahoma"/>
          <w:color w:val="000000"/>
          <w:sz w:val="22"/>
          <w:szCs w:val="22"/>
        </w:rPr>
        <w:t xml:space="preserve"> </w:t>
      </w:r>
      <w:r>
        <w:rPr>
          <w:rFonts w:ascii="Tahoma" w:hAnsi="Tahoma"/>
          <w:color w:val="000000"/>
          <w:sz w:val="20"/>
          <w:szCs w:val="20"/>
        </w:rPr>
        <w:t xml:space="preserve">......................................................  </w:t>
      </w:r>
    </w:p>
    <w:p w:rsidR="008B270C" w:rsidRDefault="005524AB" w:rsidP="008B270C">
      <w:pPr>
        <w:jc w:val="both"/>
        <w:rPr>
          <w:rFonts w:ascii="Tahoma" w:hAnsi="Tahoma"/>
          <w:color w:val="000000"/>
          <w:sz w:val="20"/>
          <w:szCs w:val="20"/>
        </w:rPr>
      </w:pPr>
      <w:r>
        <w:rPr>
          <w:rFonts w:ascii="Tahoma" w:hAnsi="Tahoma"/>
          <w:color w:val="000000"/>
          <w:sz w:val="22"/>
          <w:szCs w:val="22"/>
        </w:rPr>
        <w:t xml:space="preserve">     </w:t>
      </w:r>
      <w:r w:rsidR="008B270C">
        <w:rPr>
          <w:rFonts w:ascii="Tahoma" w:hAnsi="Tahoma"/>
          <w:color w:val="000000"/>
          <w:sz w:val="22"/>
          <w:szCs w:val="22"/>
        </w:rPr>
        <w:tab/>
      </w:r>
      <w:r w:rsidR="008B270C">
        <w:rPr>
          <w:rFonts w:ascii="Tahoma" w:hAnsi="Tahoma"/>
          <w:color w:val="000000"/>
          <w:sz w:val="22"/>
          <w:szCs w:val="22"/>
        </w:rPr>
        <w:tab/>
      </w:r>
      <w:r w:rsidR="008B270C">
        <w:rPr>
          <w:rFonts w:ascii="Tahoma" w:hAnsi="Tahoma"/>
          <w:color w:val="000000"/>
          <w:sz w:val="22"/>
          <w:szCs w:val="22"/>
        </w:rPr>
        <w:tab/>
      </w:r>
      <w:r w:rsidR="008B270C">
        <w:rPr>
          <w:rFonts w:ascii="Tahoma" w:hAnsi="Tahoma"/>
          <w:color w:val="000000"/>
          <w:sz w:val="22"/>
          <w:szCs w:val="22"/>
        </w:rPr>
        <w:tab/>
      </w:r>
      <w:r w:rsidR="008B270C">
        <w:rPr>
          <w:rFonts w:ascii="Tahoma" w:hAnsi="Tahoma"/>
          <w:color w:val="000000"/>
          <w:sz w:val="22"/>
          <w:szCs w:val="22"/>
        </w:rPr>
        <w:tab/>
      </w:r>
      <w:r w:rsidR="008B270C">
        <w:rPr>
          <w:rFonts w:ascii="Tahoma" w:hAnsi="Tahoma"/>
          <w:color w:val="000000"/>
          <w:sz w:val="22"/>
          <w:szCs w:val="22"/>
        </w:rPr>
        <w:tab/>
      </w:r>
      <w:r w:rsidR="008B270C">
        <w:rPr>
          <w:rFonts w:ascii="Tahoma" w:hAnsi="Tahoma"/>
          <w:color w:val="000000"/>
          <w:sz w:val="22"/>
          <w:szCs w:val="22"/>
        </w:rPr>
        <w:tab/>
      </w:r>
      <w:r w:rsidR="008B270C">
        <w:rPr>
          <w:rFonts w:ascii="Tahoma" w:hAnsi="Tahoma"/>
          <w:color w:val="000000"/>
          <w:sz w:val="22"/>
          <w:szCs w:val="22"/>
        </w:rPr>
        <w:tab/>
        <w:t xml:space="preserve">   </w:t>
      </w:r>
      <w:r w:rsidR="008B270C">
        <w:rPr>
          <w:rFonts w:ascii="Tahoma" w:hAnsi="Tahoma"/>
          <w:color w:val="000000"/>
          <w:sz w:val="20"/>
          <w:szCs w:val="20"/>
        </w:rPr>
        <w:t>Operator Gazociągów Przesyłowych</w:t>
      </w:r>
    </w:p>
    <w:p w:rsidR="005524AB" w:rsidRPr="005524AB" w:rsidRDefault="008B270C" w:rsidP="008B270C">
      <w:pPr>
        <w:ind w:left="5664"/>
        <w:jc w:val="both"/>
        <w:rPr>
          <w:rFonts w:ascii="Tahoma" w:hAnsi="Tahoma"/>
          <w:color w:val="000000"/>
          <w:sz w:val="20"/>
          <w:szCs w:val="20"/>
        </w:rPr>
      </w:pPr>
      <w:r>
        <w:rPr>
          <w:rFonts w:ascii="Tahoma" w:hAnsi="Tahoma"/>
          <w:color w:val="000000"/>
          <w:sz w:val="20"/>
          <w:szCs w:val="20"/>
        </w:rPr>
        <w:t xml:space="preserve">       </w:t>
      </w:r>
      <w:r w:rsidRPr="005524AB">
        <w:rPr>
          <w:rFonts w:ascii="Tahoma" w:hAnsi="Tahoma"/>
          <w:color w:val="000000"/>
          <w:sz w:val="20"/>
          <w:szCs w:val="20"/>
        </w:rPr>
        <w:t>GAZ-SYSTEM Spółka</w:t>
      </w:r>
      <w:r w:rsidRPr="005524AB">
        <w:rPr>
          <w:rFonts w:ascii="Tahoma" w:hAnsi="Tahoma"/>
          <w:b/>
          <w:color w:val="000000"/>
          <w:sz w:val="20"/>
          <w:szCs w:val="20"/>
        </w:rPr>
        <w:t xml:space="preserve"> </w:t>
      </w:r>
      <w:r w:rsidRPr="005524AB">
        <w:rPr>
          <w:rFonts w:ascii="Tahoma" w:hAnsi="Tahoma"/>
          <w:color w:val="000000"/>
          <w:sz w:val="20"/>
          <w:szCs w:val="20"/>
        </w:rPr>
        <w:t>Akcyjna</w:t>
      </w:r>
    </w:p>
    <w:p w:rsidR="008E2DC6" w:rsidRDefault="008E2DC6" w:rsidP="008E2DC6">
      <w:pPr>
        <w:jc w:val="both"/>
        <w:rPr>
          <w:rFonts w:ascii="Tahoma" w:hAnsi="Tahoma"/>
          <w:color w:val="000000"/>
          <w:sz w:val="20"/>
          <w:szCs w:val="20"/>
        </w:rPr>
      </w:pPr>
      <w:r>
        <w:rPr>
          <w:rFonts w:ascii="Tahoma" w:hAnsi="Tahoma"/>
          <w:color w:val="000000"/>
          <w:sz w:val="20"/>
          <w:szCs w:val="20"/>
        </w:rPr>
        <w:t xml:space="preserve">                                            </w:t>
      </w:r>
    </w:p>
    <w:p w:rsidR="008E2DC6" w:rsidRDefault="008E2DC6" w:rsidP="008E2DC6">
      <w:pPr>
        <w:jc w:val="both"/>
        <w:rPr>
          <w:rFonts w:ascii="Tahoma" w:hAnsi="Tahoma"/>
          <w:color w:val="000000"/>
          <w:sz w:val="20"/>
          <w:szCs w:val="20"/>
        </w:rPr>
      </w:pPr>
      <w:r>
        <w:rPr>
          <w:rFonts w:ascii="Tahoma" w:hAnsi="Tahoma"/>
          <w:color w:val="000000"/>
          <w:sz w:val="20"/>
          <w:szCs w:val="20"/>
        </w:rPr>
        <w:t xml:space="preserve">                                                             </w:t>
      </w:r>
    </w:p>
    <w:p w:rsidR="008E2DC6" w:rsidRDefault="008E2DC6" w:rsidP="008E2DC6">
      <w:pPr>
        <w:jc w:val="both"/>
        <w:rPr>
          <w:rFonts w:ascii="Tahoma" w:hAnsi="Tahoma"/>
          <w:color w:val="000000"/>
          <w:sz w:val="20"/>
          <w:szCs w:val="20"/>
        </w:rPr>
      </w:pPr>
      <w:r>
        <w:rPr>
          <w:rFonts w:ascii="Tahoma" w:hAnsi="Tahoma"/>
          <w:color w:val="000000"/>
          <w:sz w:val="20"/>
          <w:szCs w:val="20"/>
        </w:rPr>
        <w:tab/>
      </w:r>
      <w:r>
        <w:rPr>
          <w:rFonts w:ascii="Tahoma" w:hAnsi="Tahoma"/>
          <w:color w:val="000000"/>
          <w:sz w:val="20"/>
          <w:szCs w:val="20"/>
        </w:rPr>
        <w:tab/>
      </w:r>
      <w:r>
        <w:rPr>
          <w:rFonts w:ascii="Tahoma" w:hAnsi="Tahoma"/>
          <w:color w:val="000000"/>
          <w:sz w:val="20"/>
          <w:szCs w:val="20"/>
        </w:rPr>
        <w:tab/>
      </w:r>
      <w:r>
        <w:rPr>
          <w:rFonts w:ascii="Tahoma" w:hAnsi="Tahoma"/>
          <w:color w:val="000000"/>
          <w:sz w:val="20"/>
          <w:szCs w:val="20"/>
        </w:rPr>
        <w:tab/>
        <w:t xml:space="preserve">          </w:t>
      </w:r>
    </w:p>
    <w:p w:rsidR="008E2DC6" w:rsidRDefault="008E2DC6" w:rsidP="008E2DC6">
      <w:pPr>
        <w:jc w:val="both"/>
        <w:rPr>
          <w:rFonts w:ascii="Tahoma" w:hAnsi="Tahoma"/>
          <w:color w:val="000000"/>
          <w:sz w:val="20"/>
          <w:szCs w:val="20"/>
        </w:rPr>
      </w:pPr>
    </w:p>
    <w:p w:rsidR="008E2DC6" w:rsidRDefault="008E2DC6" w:rsidP="008E2DC6">
      <w:pPr>
        <w:jc w:val="both"/>
        <w:rPr>
          <w:rFonts w:ascii="Tahoma" w:hAnsi="Tahoma"/>
          <w:color w:val="000000"/>
          <w:sz w:val="20"/>
          <w:szCs w:val="20"/>
        </w:rPr>
      </w:pPr>
      <w:r>
        <w:rPr>
          <w:rFonts w:ascii="Tahoma" w:hAnsi="Tahoma"/>
          <w:color w:val="000000"/>
          <w:sz w:val="20"/>
          <w:szCs w:val="20"/>
        </w:rPr>
        <w:tab/>
      </w:r>
      <w:r>
        <w:rPr>
          <w:rFonts w:ascii="Tahoma" w:hAnsi="Tahoma"/>
          <w:color w:val="000000"/>
          <w:sz w:val="20"/>
          <w:szCs w:val="20"/>
        </w:rPr>
        <w:tab/>
      </w:r>
      <w:r>
        <w:rPr>
          <w:rFonts w:ascii="Tahoma" w:hAnsi="Tahoma"/>
          <w:color w:val="000000"/>
          <w:sz w:val="20"/>
          <w:szCs w:val="20"/>
        </w:rPr>
        <w:tab/>
      </w:r>
      <w:r>
        <w:rPr>
          <w:rFonts w:ascii="Tahoma" w:hAnsi="Tahoma"/>
          <w:color w:val="000000"/>
          <w:sz w:val="20"/>
          <w:szCs w:val="20"/>
        </w:rPr>
        <w:tab/>
      </w:r>
      <w:r>
        <w:rPr>
          <w:rFonts w:ascii="Tahoma" w:hAnsi="Tahoma"/>
          <w:color w:val="000000"/>
          <w:sz w:val="20"/>
          <w:szCs w:val="20"/>
        </w:rPr>
        <w:tab/>
      </w:r>
      <w:r>
        <w:rPr>
          <w:rFonts w:ascii="Tahoma" w:hAnsi="Tahoma"/>
          <w:color w:val="000000"/>
          <w:sz w:val="20"/>
          <w:szCs w:val="20"/>
        </w:rPr>
        <w:tab/>
      </w:r>
      <w:r>
        <w:rPr>
          <w:rFonts w:ascii="Tahoma" w:hAnsi="Tahoma"/>
          <w:color w:val="000000"/>
          <w:sz w:val="20"/>
          <w:szCs w:val="20"/>
        </w:rPr>
        <w:tab/>
      </w:r>
    </w:p>
    <w:p w:rsidR="008E2DC6" w:rsidRDefault="008E2DC6" w:rsidP="008E2DC6">
      <w:pPr>
        <w:jc w:val="both"/>
        <w:rPr>
          <w:rFonts w:ascii="Tahoma" w:hAnsi="Tahoma"/>
          <w:color w:val="000000"/>
          <w:sz w:val="20"/>
          <w:szCs w:val="20"/>
        </w:rPr>
      </w:pPr>
    </w:p>
    <w:p w:rsidR="008E2DC6" w:rsidRDefault="008E2DC6" w:rsidP="008E2DC6">
      <w:pPr>
        <w:jc w:val="both"/>
        <w:rPr>
          <w:rFonts w:ascii="Tahoma" w:hAnsi="Tahoma"/>
          <w:color w:val="000000"/>
          <w:sz w:val="20"/>
          <w:szCs w:val="20"/>
        </w:rPr>
      </w:pPr>
    </w:p>
    <w:p w:rsidR="008E2DC6" w:rsidRDefault="008E2DC6" w:rsidP="008E2DC6">
      <w:pPr>
        <w:jc w:val="both"/>
        <w:rPr>
          <w:rFonts w:ascii="Tahoma" w:hAnsi="Tahoma"/>
          <w:color w:val="000000"/>
          <w:sz w:val="20"/>
          <w:szCs w:val="20"/>
        </w:rPr>
      </w:pPr>
    </w:p>
    <w:p w:rsidR="008E2DC6" w:rsidRDefault="008E2DC6" w:rsidP="008E2DC6">
      <w:pPr>
        <w:jc w:val="both"/>
        <w:rPr>
          <w:rFonts w:ascii="Tahoma" w:hAnsi="Tahoma"/>
          <w:color w:val="000000"/>
          <w:sz w:val="20"/>
          <w:szCs w:val="20"/>
        </w:rPr>
      </w:pPr>
    </w:p>
    <w:p w:rsidR="008E2DC6" w:rsidRDefault="008E2DC6" w:rsidP="008E2DC6">
      <w:pPr>
        <w:jc w:val="both"/>
        <w:rPr>
          <w:rFonts w:ascii="Tahoma" w:hAnsi="Tahoma"/>
          <w:color w:val="000000"/>
          <w:sz w:val="20"/>
          <w:szCs w:val="20"/>
        </w:rPr>
      </w:pPr>
    </w:p>
    <w:p w:rsidR="008E2DC6" w:rsidRDefault="008E2DC6" w:rsidP="008E2DC6">
      <w:pPr>
        <w:jc w:val="both"/>
        <w:rPr>
          <w:rFonts w:ascii="Tahoma" w:hAnsi="Tahoma"/>
          <w:color w:val="000000"/>
          <w:sz w:val="20"/>
          <w:szCs w:val="20"/>
        </w:rPr>
      </w:pPr>
    </w:p>
    <w:p w:rsidR="008E2DC6" w:rsidRDefault="008E2DC6" w:rsidP="008E2DC6">
      <w:pPr>
        <w:jc w:val="both"/>
        <w:rPr>
          <w:rFonts w:ascii="Tahoma" w:hAnsi="Tahoma"/>
          <w:color w:val="000000"/>
          <w:sz w:val="20"/>
          <w:szCs w:val="20"/>
        </w:rPr>
      </w:pPr>
    </w:p>
    <w:p w:rsidR="008E2DC6" w:rsidRDefault="008E2DC6" w:rsidP="008E2DC6">
      <w:pPr>
        <w:jc w:val="both"/>
        <w:rPr>
          <w:rFonts w:ascii="Tahoma" w:hAnsi="Tahoma"/>
          <w:color w:val="000000"/>
          <w:sz w:val="20"/>
          <w:szCs w:val="20"/>
        </w:rPr>
      </w:pPr>
    </w:p>
    <w:p w:rsidR="008E2DC6" w:rsidRDefault="008E2DC6" w:rsidP="008E2DC6">
      <w:pPr>
        <w:rPr>
          <w:rFonts w:cs="Times New Roman"/>
        </w:rPr>
      </w:pPr>
    </w:p>
    <w:p w:rsidR="008E2DC6" w:rsidRDefault="008E2DC6" w:rsidP="008E2DC6"/>
    <w:p w:rsidR="00F67114" w:rsidRDefault="00F67114"/>
    <w:sectPr w:rsidR="00F6711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A6D" w:rsidRDefault="00CB1A6D" w:rsidP="00AA3572">
      <w:r>
        <w:separator/>
      </w:r>
    </w:p>
  </w:endnote>
  <w:endnote w:type="continuationSeparator" w:id="0">
    <w:p w:rsidR="00CB1A6D" w:rsidRDefault="00CB1A6D" w:rsidP="00AA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627838"/>
      <w:docPartObj>
        <w:docPartGallery w:val="Page Numbers (Bottom of Page)"/>
        <w:docPartUnique/>
      </w:docPartObj>
    </w:sdtPr>
    <w:sdtEndPr>
      <w:rPr>
        <w:sz w:val="22"/>
        <w:szCs w:val="22"/>
      </w:rPr>
    </w:sdtEndPr>
    <w:sdtContent>
      <w:p w:rsidR="00F205D5" w:rsidRPr="00F205D5" w:rsidRDefault="00F205D5" w:rsidP="00F205D5">
        <w:pPr>
          <w:pStyle w:val="Stopka"/>
          <w:jc w:val="center"/>
          <w:rPr>
            <w:sz w:val="22"/>
            <w:szCs w:val="22"/>
          </w:rPr>
        </w:pPr>
        <w:r w:rsidRPr="00F205D5">
          <w:rPr>
            <w:sz w:val="22"/>
            <w:szCs w:val="22"/>
          </w:rPr>
          <w:fldChar w:fldCharType="begin"/>
        </w:r>
        <w:r w:rsidRPr="00F205D5">
          <w:rPr>
            <w:sz w:val="22"/>
            <w:szCs w:val="22"/>
          </w:rPr>
          <w:instrText>PAGE   \* MERGEFORMAT</w:instrText>
        </w:r>
        <w:r w:rsidRPr="00F205D5">
          <w:rPr>
            <w:sz w:val="22"/>
            <w:szCs w:val="22"/>
          </w:rPr>
          <w:fldChar w:fldCharType="separate"/>
        </w:r>
        <w:r w:rsidR="0051022D">
          <w:rPr>
            <w:noProof/>
            <w:sz w:val="22"/>
            <w:szCs w:val="22"/>
          </w:rPr>
          <w:t>3</w:t>
        </w:r>
        <w:r w:rsidRPr="00F205D5">
          <w:rPr>
            <w:sz w:val="22"/>
            <w:szCs w:val="22"/>
          </w:rPr>
          <w:fldChar w:fldCharType="end"/>
        </w:r>
      </w:p>
    </w:sdtContent>
  </w:sdt>
  <w:p w:rsidR="00F205D5" w:rsidRDefault="00F205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A6D" w:rsidRDefault="00CB1A6D" w:rsidP="00AA3572">
      <w:r>
        <w:separator/>
      </w:r>
    </w:p>
  </w:footnote>
  <w:footnote w:type="continuationSeparator" w:id="0">
    <w:p w:rsidR="00CB1A6D" w:rsidRDefault="00CB1A6D" w:rsidP="00AA3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73BD"/>
    <w:multiLevelType w:val="hybridMultilevel"/>
    <w:tmpl w:val="AB6CBD84"/>
    <w:lvl w:ilvl="0" w:tplc="68F4BA82">
      <w:start w:val="1"/>
      <w:numFmt w:val="decimal"/>
      <w:lvlText w:val="%1."/>
      <w:lvlJc w:val="left"/>
      <w:pPr>
        <w:ind w:left="660" w:hanging="360"/>
      </w:pPr>
    </w:lvl>
    <w:lvl w:ilvl="1" w:tplc="04150019">
      <w:start w:val="1"/>
      <w:numFmt w:val="lowerLetter"/>
      <w:lvlText w:val="%2."/>
      <w:lvlJc w:val="left"/>
      <w:pPr>
        <w:ind w:left="1380" w:hanging="360"/>
      </w:pPr>
    </w:lvl>
    <w:lvl w:ilvl="2" w:tplc="0415001B">
      <w:start w:val="1"/>
      <w:numFmt w:val="lowerRoman"/>
      <w:lvlText w:val="%3."/>
      <w:lvlJc w:val="right"/>
      <w:pPr>
        <w:ind w:left="2100" w:hanging="180"/>
      </w:pPr>
    </w:lvl>
    <w:lvl w:ilvl="3" w:tplc="0415000F">
      <w:start w:val="1"/>
      <w:numFmt w:val="decimal"/>
      <w:lvlText w:val="%4."/>
      <w:lvlJc w:val="left"/>
      <w:pPr>
        <w:ind w:left="2820" w:hanging="360"/>
      </w:pPr>
    </w:lvl>
    <w:lvl w:ilvl="4" w:tplc="04150019">
      <w:start w:val="1"/>
      <w:numFmt w:val="lowerLetter"/>
      <w:lvlText w:val="%5."/>
      <w:lvlJc w:val="left"/>
      <w:pPr>
        <w:ind w:left="3540" w:hanging="360"/>
      </w:pPr>
    </w:lvl>
    <w:lvl w:ilvl="5" w:tplc="0415001B">
      <w:start w:val="1"/>
      <w:numFmt w:val="lowerRoman"/>
      <w:lvlText w:val="%6."/>
      <w:lvlJc w:val="right"/>
      <w:pPr>
        <w:ind w:left="4260" w:hanging="180"/>
      </w:pPr>
    </w:lvl>
    <w:lvl w:ilvl="6" w:tplc="0415000F">
      <w:start w:val="1"/>
      <w:numFmt w:val="decimal"/>
      <w:lvlText w:val="%7."/>
      <w:lvlJc w:val="left"/>
      <w:pPr>
        <w:ind w:left="4980" w:hanging="360"/>
      </w:pPr>
    </w:lvl>
    <w:lvl w:ilvl="7" w:tplc="04150019">
      <w:start w:val="1"/>
      <w:numFmt w:val="lowerLetter"/>
      <w:lvlText w:val="%8."/>
      <w:lvlJc w:val="left"/>
      <w:pPr>
        <w:ind w:left="5700" w:hanging="360"/>
      </w:pPr>
    </w:lvl>
    <w:lvl w:ilvl="8" w:tplc="0415001B">
      <w:start w:val="1"/>
      <w:numFmt w:val="lowerRoman"/>
      <w:lvlText w:val="%9."/>
      <w:lvlJc w:val="right"/>
      <w:pPr>
        <w:ind w:left="6420" w:hanging="180"/>
      </w:pPr>
    </w:lvl>
  </w:abstractNum>
  <w:abstractNum w:abstractNumId="1" w15:restartNumberingAfterBreak="0">
    <w:nsid w:val="15116BF3"/>
    <w:multiLevelType w:val="hybridMultilevel"/>
    <w:tmpl w:val="FF38B2B2"/>
    <w:lvl w:ilvl="0" w:tplc="6B28395E">
      <w:start w:val="1"/>
      <w:numFmt w:val="decimal"/>
      <w:lvlText w:val="%1."/>
      <w:lvlJc w:val="left"/>
      <w:pPr>
        <w:ind w:left="360" w:hanging="360"/>
      </w:pPr>
      <w:rPr>
        <w:b w:val="0"/>
      </w:rPr>
    </w:lvl>
    <w:lvl w:ilvl="1" w:tplc="04150019">
      <w:start w:val="1"/>
      <w:numFmt w:val="lowerLetter"/>
      <w:lvlText w:val="%2."/>
      <w:lvlJc w:val="left"/>
      <w:pPr>
        <w:ind w:left="1094" w:hanging="360"/>
      </w:pPr>
    </w:lvl>
    <w:lvl w:ilvl="2" w:tplc="0415001B">
      <w:start w:val="1"/>
      <w:numFmt w:val="lowerRoman"/>
      <w:lvlText w:val="%3."/>
      <w:lvlJc w:val="right"/>
      <w:pPr>
        <w:ind w:left="1814" w:hanging="180"/>
      </w:pPr>
    </w:lvl>
    <w:lvl w:ilvl="3" w:tplc="0415000F">
      <w:start w:val="1"/>
      <w:numFmt w:val="decimal"/>
      <w:lvlText w:val="%4."/>
      <w:lvlJc w:val="left"/>
      <w:pPr>
        <w:ind w:left="2534" w:hanging="360"/>
      </w:pPr>
    </w:lvl>
    <w:lvl w:ilvl="4" w:tplc="04150019">
      <w:start w:val="1"/>
      <w:numFmt w:val="lowerLetter"/>
      <w:lvlText w:val="%5."/>
      <w:lvlJc w:val="left"/>
      <w:pPr>
        <w:ind w:left="3254" w:hanging="360"/>
      </w:pPr>
    </w:lvl>
    <w:lvl w:ilvl="5" w:tplc="0415001B">
      <w:start w:val="1"/>
      <w:numFmt w:val="lowerRoman"/>
      <w:lvlText w:val="%6."/>
      <w:lvlJc w:val="right"/>
      <w:pPr>
        <w:ind w:left="3974" w:hanging="180"/>
      </w:pPr>
    </w:lvl>
    <w:lvl w:ilvl="6" w:tplc="0415000F">
      <w:start w:val="1"/>
      <w:numFmt w:val="decimal"/>
      <w:lvlText w:val="%7."/>
      <w:lvlJc w:val="left"/>
      <w:pPr>
        <w:ind w:left="4694" w:hanging="360"/>
      </w:pPr>
    </w:lvl>
    <w:lvl w:ilvl="7" w:tplc="04150019">
      <w:start w:val="1"/>
      <w:numFmt w:val="lowerLetter"/>
      <w:lvlText w:val="%8."/>
      <w:lvlJc w:val="left"/>
      <w:pPr>
        <w:ind w:left="5414" w:hanging="360"/>
      </w:pPr>
    </w:lvl>
    <w:lvl w:ilvl="8" w:tplc="0415001B">
      <w:start w:val="1"/>
      <w:numFmt w:val="lowerRoman"/>
      <w:lvlText w:val="%9."/>
      <w:lvlJc w:val="right"/>
      <w:pPr>
        <w:ind w:left="6134" w:hanging="180"/>
      </w:pPr>
    </w:lvl>
  </w:abstractNum>
  <w:abstractNum w:abstractNumId="2" w15:restartNumberingAfterBreak="0">
    <w:nsid w:val="16236B46"/>
    <w:multiLevelType w:val="hybridMultilevel"/>
    <w:tmpl w:val="2F88DD7E"/>
    <w:lvl w:ilvl="0" w:tplc="D9204576">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CD1605"/>
    <w:multiLevelType w:val="hybridMultilevel"/>
    <w:tmpl w:val="23A4BBF0"/>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AC4382"/>
    <w:multiLevelType w:val="hybridMultilevel"/>
    <w:tmpl w:val="EB90769E"/>
    <w:lvl w:ilvl="0" w:tplc="B178EF40">
      <w:start w:val="1"/>
      <w:numFmt w:val="lowerLetter"/>
      <w:lvlText w:val="%1)"/>
      <w:lvlJc w:val="left"/>
      <w:pPr>
        <w:ind w:left="675" w:hanging="360"/>
      </w:pPr>
      <w:rPr>
        <w:b w:val="0"/>
      </w:rPr>
    </w:lvl>
    <w:lvl w:ilvl="1" w:tplc="04150019">
      <w:start w:val="1"/>
      <w:numFmt w:val="lowerLetter"/>
      <w:lvlText w:val="%2."/>
      <w:lvlJc w:val="left"/>
      <w:pPr>
        <w:ind w:left="1395" w:hanging="360"/>
      </w:pPr>
    </w:lvl>
    <w:lvl w:ilvl="2" w:tplc="0415001B">
      <w:start w:val="1"/>
      <w:numFmt w:val="lowerRoman"/>
      <w:lvlText w:val="%3."/>
      <w:lvlJc w:val="right"/>
      <w:pPr>
        <w:ind w:left="2115" w:hanging="180"/>
      </w:pPr>
    </w:lvl>
    <w:lvl w:ilvl="3" w:tplc="0415000F">
      <w:start w:val="1"/>
      <w:numFmt w:val="decimal"/>
      <w:lvlText w:val="%4."/>
      <w:lvlJc w:val="left"/>
      <w:pPr>
        <w:ind w:left="2835" w:hanging="360"/>
      </w:pPr>
    </w:lvl>
    <w:lvl w:ilvl="4" w:tplc="04150019">
      <w:start w:val="1"/>
      <w:numFmt w:val="lowerLetter"/>
      <w:lvlText w:val="%5."/>
      <w:lvlJc w:val="left"/>
      <w:pPr>
        <w:ind w:left="3555" w:hanging="360"/>
      </w:pPr>
    </w:lvl>
    <w:lvl w:ilvl="5" w:tplc="0415001B">
      <w:start w:val="1"/>
      <w:numFmt w:val="lowerRoman"/>
      <w:lvlText w:val="%6."/>
      <w:lvlJc w:val="right"/>
      <w:pPr>
        <w:ind w:left="4275" w:hanging="180"/>
      </w:pPr>
    </w:lvl>
    <w:lvl w:ilvl="6" w:tplc="0415000F">
      <w:start w:val="1"/>
      <w:numFmt w:val="decimal"/>
      <w:lvlText w:val="%7."/>
      <w:lvlJc w:val="left"/>
      <w:pPr>
        <w:ind w:left="4995" w:hanging="360"/>
      </w:pPr>
    </w:lvl>
    <w:lvl w:ilvl="7" w:tplc="04150019">
      <w:start w:val="1"/>
      <w:numFmt w:val="lowerLetter"/>
      <w:lvlText w:val="%8."/>
      <w:lvlJc w:val="left"/>
      <w:pPr>
        <w:ind w:left="5715" w:hanging="360"/>
      </w:pPr>
    </w:lvl>
    <w:lvl w:ilvl="8" w:tplc="0415001B">
      <w:start w:val="1"/>
      <w:numFmt w:val="lowerRoman"/>
      <w:lvlText w:val="%9."/>
      <w:lvlJc w:val="right"/>
      <w:pPr>
        <w:ind w:left="6435" w:hanging="180"/>
      </w:pPr>
    </w:lvl>
  </w:abstractNum>
  <w:abstractNum w:abstractNumId="5" w15:restartNumberingAfterBreak="0">
    <w:nsid w:val="285343F9"/>
    <w:multiLevelType w:val="hybridMultilevel"/>
    <w:tmpl w:val="1CF2EA36"/>
    <w:lvl w:ilvl="0" w:tplc="1168128E">
      <w:start w:val="1"/>
      <w:numFmt w:val="lowerLetter"/>
      <w:lvlText w:val="%1)"/>
      <w:lvlJc w:val="left"/>
      <w:pPr>
        <w:ind w:left="734" w:hanging="360"/>
      </w:pPr>
      <w:rPr>
        <w:b w:val="0"/>
        <w:color w:val="auto"/>
      </w:rPr>
    </w:lvl>
    <w:lvl w:ilvl="1" w:tplc="04150019">
      <w:start w:val="1"/>
      <w:numFmt w:val="lowerLetter"/>
      <w:lvlText w:val="%2."/>
      <w:lvlJc w:val="left"/>
      <w:pPr>
        <w:ind w:left="1454" w:hanging="360"/>
      </w:pPr>
    </w:lvl>
    <w:lvl w:ilvl="2" w:tplc="0415001B">
      <w:start w:val="1"/>
      <w:numFmt w:val="lowerRoman"/>
      <w:lvlText w:val="%3."/>
      <w:lvlJc w:val="right"/>
      <w:pPr>
        <w:ind w:left="2174" w:hanging="180"/>
      </w:pPr>
    </w:lvl>
    <w:lvl w:ilvl="3" w:tplc="0415000F">
      <w:start w:val="1"/>
      <w:numFmt w:val="decimal"/>
      <w:lvlText w:val="%4."/>
      <w:lvlJc w:val="left"/>
      <w:pPr>
        <w:ind w:left="2894" w:hanging="360"/>
      </w:pPr>
    </w:lvl>
    <w:lvl w:ilvl="4" w:tplc="04150019">
      <w:start w:val="1"/>
      <w:numFmt w:val="lowerLetter"/>
      <w:lvlText w:val="%5."/>
      <w:lvlJc w:val="left"/>
      <w:pPr>
        <w:ind w:left="3614" w:hanging="360"/>
      </w:pPr>
    </w:lvl>
    <w:lvl w:ilvl="5" w:tplc="0415001B">
      <w:start w:val="1"/>
      <w:numFmt w:val="lowerRoman"/>
      <w:lvlText w:val="%6."/>
      <w:lvlJc w:val="right"/>
      <w:pPr>
        <w:ind w:left="4334" w:hanging="180"/>
      </w:pPr>
    </w:lvl>
    <w:lvl w:ilvl="6" w:tplc="0415000F">
      <w:start w:val="1"/>
      <w:numFmt w:val="decimal"/>
      <w:lvlText w:val="%7."/>
      <w:lvlJc w:val="left"/>
      <w:pPr>
        <w:ind w:left="5054" w:hanging="360"/>
      </w:pPr>
    </w:lvl>
    <w:lvl w:ilvl="7" w:tplc="04150019">
      <w:start w:val="1"/>
      <w:numFmt w:val="lowerLetter"/>
      <w:lvlText w:val="%8."/>
      <w:lvlJc w:val="left"/>
      <w:pPr>
        <w:ind w:left="5774" w:hanging="360"/>
      </w:pPr>
    </w:lvl>
    <w:lvl w:ilvl="8" w:tplc="0415001B">
      <w:start w:val="1"/>
      <w:numFmt w:val="lowerRoman"/>
      <w:lvlText w:val="%9."/>
      <w:lvlJc w:val="right"/>
      <w:pPr>
        <w:ind w:left="6494" w:hanging="180"/>
      </w:pPr>
    </w:lvl>
  </w:abstractNum>
  <w:abstractNum w:abstractNumId="6" w15:restartNumberingAfterBreak="0">
    <w:nsid w:val="41AB735C"/>
    <w:multiLevelType w:val="hybridMultilevel"/>
    <w:tmpl w:val="3244AC80"/>
    <w:lvl w:ilvl="0" w:tplc="2C66B74A">
      <w:start w:val="1"/>
      <w:numFmt w:val="decimal"/>
      <w:lvlText w:val="%1."/>
      <w:lvlJc w:val="left"/>
      <w:pPr>
        <w:ind w:left="374" w:hanging="360"/>
      </w:pPr>
      <w:rPr>
        <w:rFonts w:eastAsia="Lucida Sans Unicode"/>
      </w:rPr>
    </w:lvl>
    <w:lvl w:ilvl="1" w:tplc="04150019">
      <w:start w:val="1"/>
      <w:numFmt w:val="lowerLetter"/>
      <w:lvlText w:val="%2."/>
      <w:lvlJc w:val="left"/>
      <w:pPr>
        <w:ind w:left="1094" w:hanging="360"/>
      </w:pPr>
    </w:lvl>
    <w:lvl w:ilvl="2" w:tplc="0415001B">
      <w:start w:val="1"/>
      <w:numFmt w:val="lowerRoman"/>
      <w:lvlText w:val="%3."/>
      <w:lvlJc w:val="right"/>
      <w:pPr>
        <w:ind w:left="1814" w:hanging="180"/>
      </w:pPr>
    </w:lvl>
    <w:lvl w:ilvl="3" w:tplc="0415000F">
      <w:start w:val="1"/>
      <w:numFmt w:val="decimal"/>
      <w:lvlText w:val="%4."/>
      <w:lvlJc w:val="left"/>
      <w:pPr>
        <w:ind w:left="2534" w:hanging="360"/>
      </w:pPr>
    </w:lvl>
    <w:lvl w:ilvl="4" w:tplc="04150019">
      <w:start w:val="1"/>
      <w:numFmt w:val="lowerLetter"/>
      <w:lvlText w:val="%5."/>
      <w:lvlJc w:val="left"/>
      <w:pPr>
        <w:ind w:left="3254" w:hanging="360"/>
      </w:pPr>
    </w:lvl>
    <w:lvl w:ilvl="5" w:tplc="0415001B">
      <w:start w:val="1"/>
      <w:numFmt w:val="lowerRoman"/>
      <w:lvlText w:val="%6."/>
      <w:lvlJc w:val="right"/>
      <w:pPr>
        <w:ind w:left="3974" w:hanging="180"/>
      </w:pPr>
    </w:lvl>
    <w:lvl w:ilvl="6" w:tplc="0415000F">
      <w:start w:val="1"/>
      <w:numFmt w:val="decimal"/>
      <w:lvlText w:val="%7."/>
      <w:lvlJc w:val="left"/>
      <w:pPr>
        <w:ind w:left="4694" w:hanging="360"/>
      </w:pPr>
    </w:lvl>
    <w:lvl w:ilvl="7" w:tplc="04150019">
      <w:start w:val="1"/>
      <w:numFmt w:val="lowerLetter"/>
      <w:lvlText w:val="%8."/>
      <w:lvlJc w:val="left"/>
      <w:pPr>
        <w:ind w:left="5414" w:hanging="360"/>
      </w:pPr>
    </w:lvl>
    <w:lvl w:ilvl="8" w:tplc="0415001B">
      <w:start w:val="1"/>
      <w:numFmt w:val="lowerRoman"/>
      <w:lvlText w:val="%9."/>
      <w:lvlJc w:val="right"/>
      <w:pPr>
        <w:ind w:left="6134" w:hanging="180"/>
      </w:pPr>
    </w:lvl>
  </w:abstractNum>
  <w:abstractNum w:abstractNumId="7" w15:restartNumberingAfterBreak="0">
    <w:nsid w:val="50BC71C4"/>
    <w:multiLevelType w:val="hybridMultilevel"/>
    <w:tmpl w:val="97F4DF92"/>
    <w:lvl w:ilvl="0" w:tplc="C04E239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57EF29AC"/>
    <w:multiLevelType w:val="hybridMultilevel"/>
    <w:tmpl w:val="90CEAFB4"/>
    <w:lvl w:ilvl="0" w:tplc="8D800030">
      <w:start w:val="1"/>
      <w:numFmt w:val="decimal"/>
      <w:lvlText w:val="%1."/>
      <w:lvlJc w:val="left"/>
      <w:pPr>
        <w:ind w:left="387" w:hanging="360"/>
      </w:pPr>
    </w:lvl>
    <w:lvl w:ilvl="1" w:tplc="04150019">
      <w:start w:val="1"/>
      <w:numFmt w:val="lowerLetter"/>
      <w:lvlText w:val="%2."/>
      <w:lvlJc w:val="left"/>
      <w:pPr>
        <w:ind w:left="1107" w:hanging="360"/>
      </w:pPr>
    </w:lvl>
    <w:lvl w:ilvl="2" w:tplc="0415001B">
      <w:start w:val="1"/>
      <w:numFmt w:val="lowerRoman"/>
      <w:lvlText w:val="%3."/>
      <w:lvlJc w:val="right"/>
      <w:pPr>
        <w:ind w:left="1827" w:hanging="180"/>
      </w:pPr>
    </w:lvl>
    <w:lvl w:ilvl="3" w:tplc="0415000F">
      <w:start w:val="1"/>
      <w:numFmt w:val="decimal"/>
      <w:lvlText w:val="%4."/>
      <w:lvlJc w:val="left"/>
      <w:pPr>
        <w:ind w:left="2547" w:hanging="360"/>
      </w:pPr>
    </w:lvl>
    <w:lvl w:ilvl="4" w:tplc="04150019">
      <w:start w:val="1"/>
      <w:numFmt w:val="lowerLetter"/>
      <w:lvlText w:val="%5."/>
      <w:lvlJc w:val="left"/>
      <w:pPr>
        <w:ind w:left="3267" w:hanging="360"/>
      </w:pPr>
    </w:lvl>
    <w:lvl w:ilvl="5" w:tplc="0415001B">
      <w:start w:val="1"/>
      <w:numFmt w:val="lowerRoman"/>
      <w:lvlText w:val="%6."/>
      <w:lvlJc w:val="right"/>
      <w:pPr>
        <w:ind w:left="3987" w:hanging="180"/>
      </w:pPr>
    </w:lvl>
    <w:lvl w:ilvl="6" w:tplc="0415000F">
      <w:start w:val="1"/>
      <w:numFmt w:val="decimal"/>
      <w:lvlText w:val="%7."/>
      <w:lvlJc w:val="left"/>
      <w:pPr>
        <w:ind w:left="4707" w:hanging="360"/>
      </w:pPr>
    </w:lvl>
    <w:lvl w:ilvl="7" w:tplc="04150019">
      <w:start w:val="1"/>
      <w:numFmt w:val="lowerLetter"/>
      <w:lvlText w:val="%8."/>
      <w:lvlJc w:val="left"/>
      <w:pPr>
        <w:ind w:left="5427" w:hanging="360"/>
      </w:pPr>
    </w:lvl>
    <w:lvl w:ilvl="8" w:tplc="0415001B">
      <w:start w:val="1"/>
      <w:numFmt w:val="lowerRoman"/>
      <w:lvlText w:val="%9."/>
      <w:lvlJc w:val="right"/>
      <w:pPr>
        <w:ind w:left="6147" w:hanging="180"/>
      </w:pPr>
    </w:lvl>
  </w:abstractNum>
  <w:abstractNum w:abstractNumId="9" w15:restartNumberingAfterBreak="0">
    <w:nsid w:val="6A742510"/>
    <w:multiLevelType w:val="hybridMultilevel"/>
    <w:tmpl w:val="B2D4DA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CB27BA3"/>
    <w:multiLevelType w:val="hybridMultilevel"/>
    <w:tmpl w:val="3244AC80"/>
    <w:lvl w:ilvl="0" w:tplc="2C66B74A">
      <w:start w:val="1"/>
      <w:numFmt w:val="decimal"/>
      <w:lvlText w:val="%1."/>
      <w:lvlJc w:val="left"/>
      <w:pPr>
        <w:ind w:left="374" w:hanging="360"/>
      </w:pPr>
      <w:rPr>
        <w:rFonts w:eastAsia="Lucida Sans Unicode"/>
      </w:rPr>
    </w:lvl>
    <w:lvl w:ilvl="1" w:tplc="04150019">
      <w:start w:val="1"/>
      <w:numFmt w:val="lowerLetter"/>
      <w:lvlText w:val="%2."/>
      <w:lvlJc w:val="left"/>
      <w:pPr>
        <w:ind w:left="1094" w:hanging="360"/>
      </w:pPr>
    </w:lvl>
    <w:lvl w:ilvl="2" w:tplc="0415001B">
      <w:start w:val="1"/>
      <w:numFmt w:val="lowerRoman"/>
      <w:lvlText w:val="%3."/>
      <w:lvlJc w:val="right"/>
      <w:pPr>
        <w:ind w:left="1814" w:hanging="180"/>
      </w:pPr>
    </w:lvl>
    <w:lvl w:ilvl="3" w:tplc="0415000F">
      <w:start w:val="1"/>
      <w:numFmt w:val="decimal"/>
      <w:lvlText w:val="%4."/>
      <w:lvlJc w:val="left"/>
      <w:pPr>
        <w:ind w:left="2534" w:hanging="360"/>
      </w:pPr>
    </w:lvl>
    <w:lvl w:ilvl="4" w:tplc="04150019">
      <w:start w:val="1"/>
      <w:numFmt w:val="lowerLetter"/>
      <w:lvlText w:val="%5."/>
      <w:lvlJc w:val="left"/>
      <w:pPr>
        <w:ind w:left="3254" w:hanging="360"/>
      </w:pPr>
    </w:lvl>
    <w:lvl w:ilvl="5" w:tplc="0415001B">
      <w:start w:val="1"/>
      <w:numFmt w:val="lowerRoman"/>
      <w:lvlText w:val="%6."/>
      <w:lvlJc w:val="right"/>
      <w:pPr>
        <w:ind w:left="3974" w:hanging="180"/>
      </w:pPr>
    </w:lvl>
    <w:lvl w:ilvl="6" w:tplc="0415000F">
      <w:start w:val="1"/>
      <w:numFmt w:val="decimal"/>
      <w:lvlText w:val="%7."/>
      <w:lvlJc w:val="left"/>
      <w:pPr>
        <w:ind w:left="4694" w:hanging="360"/>
      </w:pPr>
    </w:lvl>
    <w:lvl w:ilvl="7" w:tplc="04150019">
      <w:start w:val="1"/>
      <w:numFmt w:val="lowerLetter"/>
      <w:lvlText w:val="%8."/>
      <w:lvlJc w:val="left"/>
      <w:pPr>
        <w:ind w:left="5414" w:hanging="360"/>
      </w:pPr>
    </w:lvl>
    <w:lvl w:ilvl="8" w:tplc="0415001B">
      <w:start w:val="1"/>
      <w:numFmt w:val="lowerRoman"/>
      <w:lvlText w:val="%9."/>
      <w:lvlJc w:val="right"/>
      <w:pPr>
        <w:ind w:left="6134"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C6"/>
    <w:rsid w:val="00017076"/>
    <w:rsid w:val="00086A65"/>
    <w:rsid w:val="000A6FBB"/>
    <w:rsid w:val="000F6AE0"/>
    <w:rsid w:val="00114B0E"/>
    <w:rsid w:val="00114B91"/>
    <w:rsid w:val="0014286F"/>
    <w:rsid w:val="001B2A3E"/>
    <w:rsid w:val="001F7784"/>
    <w:rsid w:val="00220CE1"/>
    <w:rsid w:val="00225D18"/>
    <w:rsid w:val="002B20F4"/>
    <w:rsid w:val="002E049D"/>
    <w:rsid w:val="002F0CB0"/>
    <w:rsid w:val="003059A1"/>
    <w:rsid w:val="00305ADF"/>
    <w:rsid w:val="00317D4A"/>
    <w:rsid w:val="003233DD"/>
    <w:rsid w:val="00333889"/>
    <w:rsid w:val="00342A12"/>
    <w:rsid w:val="00345DBC"/>
    <w:rsid w:val="003A3356"/>
    <w:rsid w:val="003C02BD"/>
    <w:rsid w:val="003C5E8C"/>
    <w:rsid w:val="00403CFD"/>
    <w:rsid w:val="00455B1A"/>
    <w:rsid w:val="00466FD8"/>
    <w:rsid w:val="00475ECC"/>
    <w:rsid w:val="004823F7"/>
    <w:rsid w:val="004D6736"/>
    <w:rsid w:val="0051022D"/>
    <w:rsid w:val="0051367F"/>
    <w:rsid w:val="005378F7"/>
    <w:rsid w:val="00540BF7"/>
    <w:rsid w:val="00543AB1"/>
    <w:rsid w:val="005452EB"/>
    <w:rsid w:val="005524AB"/>
    <w:rsid w:val="00552E83"/>
    <w:rsid w:val="0058251A"/>
    <w:rsid w:val="005C22B7"/>
    <w:rsid w:val="005C59E2"/>
    <w:rsid w:val="00641142"/>
    <w:rsid w:val="00641CCE"/>
    <w:rsid w:val="00642138"/>
    <w:rsid w:val="00643683"/>
    <w:rsid w:val="00671CF3"/>
    <w:rsid w:val="0069431F"/>
    <w:rsid w:val="006B2658"/>
    <w:rsid w:val="006B4693"/>
    <w:rsid w:val="006E4942"/>
    <w:rsid w:val="006F61C9"/>
    <w:rsid w:val="00712018"/>
    <w:rsid w:val="007202FD"/>
    <w:rsid w:val="00764392"/>
    <w:rsid w:val="00767223"/>
    <w:rsid w:val="00782106"/>
    <w:rsid w:val="007934E9"/>
    <w:rsid w:val="007C28E6"/>
    <w:rsid w:val="007C3E68"/>
    <w:rsid w:val="007C6C10"/>
    <w:rsid w:val="007D08EA"/>
    <w:rsid w:val="007D33B4"/>
    <w:rsid w:val="007F03AA"/>
    <w:rsid w:val="007F5DEA"/>
    <w:rsid w:val="00825A11"/>
    <w:rsid w:val="00862B95"/>
    <w:rsid w:val="0089478E"/>
    <w:rsid w:val="00894EFF"/>
    <w:rsid w:val="008B270C"/>
    <w:rsid w:val="008B4AD6"/>
    <w:rsid w:val="008E2DC6"/>
    <w:rsid w:val="008E452F"/>
    <w:rsid w:val="00911B30"/>
    <w:rsid w:val="0091356F"/>
    <w:rsid w:val="00927638"/>
    <w:rsid w:val="00936169"/>
    <w:rsid w:val="00984F0B"/>
    <w:rsid w:val="009C6421"/>
    <w:rsid w:val="009E2A0E"/>
    <w:rsid w:val="009F20C6"/>
    <w:rsid w:val="00A03CF8"/>
    <w:rsid w:val="00A34F56"/>
    <w:rsid w:val="00A40647"/>
    <w:rsid w:val="00A7188D"/>
    <w:rsid w:val="00AA307E"/>
    <w:rsid w:val="00AA3572"/>
    <w:rsid w:val="00AB2221"/>
    <w:rsid w:val="00AB369E"/>
    <w:rsid w:val="00AD7C78"/>
    <w:rsid w:val="00AE0335"/>
    <w:rsid w:val="00AE3CB0"/>
    <w:rsid w:val="00AF74C9"/>
    <w:rsid w:val="00B124A8"/>
    <w:rsid w:val="00B12698"/>
    <w:rsid w:val="00B4245E"/>
    <w:rsid w:val="00B43F5D"/>
    <w:rsid w:val="00B628F1"/>
    <w:rsid w:val="00B66BCD"/>
    <w:rsid w:val="00B8204A"/>
    <w:rsid w:val="00BA7558"/>
    <w:rsid w:val="00BB2046"/>
    <w:rsid w:val="00BE1AA3"/>
    <w:rsid w:val="00C03549"/>
    <w:rsid w:val="00C4053D"/>
    <w:rsid w:val="00C60608"/>
    <w:rsid w:val="00C8772A"/>
    <w:rsid w:val="00CB1A6D"/>
    <w:rsid w:val="00CF0709"/>
    <w:rsid w:val="00CF35CF"/>
    <w:rsid w:val="00D30826"/>
    <w:rsid w:val="00D54960"/>
    <w:rsid w:val="00DC534A"/>
    <w:rsid w:val="00DE5CAF"/>
    <w:rsid w:val="00E026A4"/>
    <w:rsid w:val="00E05F09"/>
    <w:rsid w:val="00E162C0"/>
    <w:rsid w:val="00E20EE8"/>
    <w:rsid w:val="00E578CF"/>
    <w:rsid w:val="00E73284"/>
    <w:rsid w:val="00EA254F"/>
    <w:rsid w:val="00EA33C1"/>
    <w:rsid w:val="00EB6807"/>
    <w:rsid w:val="00EE06EE"/>
    <w:rsid w:val="00EE3C1D"/>
    <w:rsid w:val="00F205D5"/>
    <w:rsid w:val="00F25A6D"/>
    <w:rsid w:val="00F40B34"/>
    <w:rsid w:val="00F67114"/>
    <w:rsid w:val="00F6712B"/>
    <w:rsid w:val="00F67BB5"/>
    <w:rsid w:val="00FA7ABB"/>
    <w:rsid w:val="00FC290F"/>
    <w:rsid w:val="00FE4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4476"/>
  <w15:chartTrackingRefBased/>
  <w15:docId w15:val="{DF37057D-4243-4EB5-BCD4-BE2EF17B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2DC6"/>
    <w:pPr>
      <w:suppressAutoHyphens/>
      <w:spacing w:after="0" w:line="240" w:lineRule="auto"/>
    </w:pPr>
    <w:rPr>
      <w:rFonts w:ascii="Times New Roman" w:eastAsia="Lucida Sans Unicode" w:hAnsi="Times New Roman" w:cs="Tahoma"/>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E2DC6"/>
    <w:pPr>
      <w:jc w:val="both"/>
    </w:pPr>
    <w:rPr>
      <w:rFonts w:ascii="Tahoma" w:hAnsi="Tahoma"/>
      <w:sz w:val="22"/>
      <w:szCs w:val="22"/>
    </w:rPr>
  </w:style>
  <w:style w:type="character" w:customStyle="1" w:styleId="TekstpodstawowyZnak">
    <w:name w:val="Tekst podstawowy Znak"/>
    <w:basedOn w:val="Domylnaczcionkaakapitu"/>
    <w:link w:val="Tekstpodstawowy"/>
    <w:semiHidden/>
    <w:rsid w:val="008E2DC6"/>
    <w:rPr>
      <w:rFonts w:ascii="Tahoma" w:eastAsia="Lucida Sans Unicode" w:hAnsi="Tahoma" w:cs="Tahoma"/>
      <w:kern w:val="2"/>
      <w:lang w:eastAsia="ar-SA"/>
    </w:rPr>
  </w:style>
  <w:style w:type="paragraph" w:styleId="Tekstpodstawowywcity">
    <w:name w:val="Body Text Indent"/>
    <w:basedOn w:val="Normalny"/>
    <w:link w:val="TekstpodstawowywcityZnak"/>
    <w:unhideWhenUsed/>
    <w:rsid w:val="008E2DC6"/>
    <w:pPr>
      <w:ind w:left="360" w:hanging="360"/>
      <w:jc w:val="both"/>
    </w:pPr>
    <w:rPr>
      <w:rFonts w:ascii="Tahoma" w:hAnsi="Tahoma"/>
      <w:sz w:val="22"/>
      <w:szCs w:val="22"/>
    </w:rPr>
  </w:style>
  <w:style w:type="character" w:customStyle="1" w:styleId="TekstpodstawowywcityZnak">
    <w:name w:val="Tekst podstawowy wcięty Znak"/>
    <w:basedOn w:val="Domylnaczcionkaakapitu"/>
    <w:link w:val="Tekstpodstawowywcity"/>
    <w:rsid w:val="008E2DC6"/>
    <w:rPr>
      <w:rFonts w:ascii="Tahoma" w:eastAsia="Lucida Sans Unicode" w:hAnsi="Tahoma" w:cs="Tahoma"/>
      <w:kern w:val="2"/>
      <w:lang w:eastAsia="ar-SA"/>
    </w:rPr>
  </w:style>
  <w:style w:type="paragraph" w:customStyle="1" w:styleId="NormalnyWeb1">
    <w:name w:val="Normalny (Web)1"/>
    <w:basedOn w:val="Normalny"/>
    <w:rsid w:val="008E2DC6"/>
    <w:pPr>
      <w:spacing w:before="100" w:after="119"/>
    </w:pPr>
    <w:rPr>
      <w:rFonts w:ascii="Arial Unicode MS" w:hAnsi="Arial Unicode MS" w:cs="Arial Unicode MS"/>
    </w:rPr>
  </w:style>
  <w:style w:type="paragraph" w:styleId="Tekstprzypisukocowego">
    <w:name w:val="endnote text"/>
    <w:basedOn w:val="Normalny"/>
    <w:link w:val="TekstprzypisukocowegoZnak"/>
    <w:uiPriority w:val="99"/>
    <w:semiHidden/>
    <w:unhideWhenUsed/>
    <w:rsid w:val="00AA3572"/>
    <w:rPr>
      <w:sz w:val="20"/>
      <w:szCs w:val="20"/>
    </w:rPr>
  </w:style>
  <w:style w:type="character" w:customStyle="1" w:styleId="TekstprzypisukocowegoZnak">
    <w:name w:val="Tekst przypisu końcowego Znak"/>
    <w:basedOn w:val="Domylnaczcionkaakapitu"/>
    <w:link w:val="Tekstprzypisukocowego"/>
    <w:uiPriority w:val="99"/>
    <w:semiHidden/>
    <w:rsid w:val="00AA3572"/>
    <w:rPr>
      <w:rFonts w:ascii="Times New Roman" w:eastAsia="Lucida Sans Unicode" w:hAnsi="Times New Roman" w:cs="Tahoma"/>
      <w:kern w:val="2"/>
      <w:sz w:val="20"/>
      <w:szCs w:val="20"/>
      <w:lang w:eastAsia="ar-SA"/>
    </w:rPr>
  </w:style>
  <w:style w:type="character" w:styleId="Odwoanieprzypisukocowego">
    <w:name w:val="endnote reference"/>
    <w:basedOn w:val="Domylnaczcionkaakapitu"/>
    <w:uiPriority w:val="99"/>
    <w:semiHidden/>
    <w:unhideWhenUsed/>
    <w:rsid w:val="00AA3572"/>
    <w:rPr>
      <w:vertAlign w:val="superscript"/>
    </w:rPr>
  </w:style>
  <w:style w:type="paragraph" w:styleId="Akapitzlist">
    <w:name w:val="List Paragraph"/>
    <w:basedOn w:val="Normalny"/>
    <w:uiPriority w:val="34"/>
    <w:qFormat/>
    <w:rsid w:val="003C5E8C"/>
    <w:pPr>
      <w:ind w:left="720"/>
      <w:contextualSpacing/>
    </w:pPr>
  </w:style>
  <w:style w:type="paragraph" w:styleId="Tekstdymka">
    <w:name w:val="Balloon Text"/>
    <w:basedOn w:val="Normalny"/>
    <w:link w:val="TekstdymkaZnak"/>
    <w:uiPriority w:val="99"/>
    <w:semiHidden/>
    <w:unhideWhenUsed/>
    <w:rsid w:val="008E45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452F"/>
    <w:rPr>
      <w:rFonts w:ascii="Segoe UI" w:eastAsia="Lucida Sans Unicode" w:hAnsi="Segoe UI" w:cs="Segoe UI"/>
      <w:kern w:val="2"/>
      <w:sz w:val="18"/>
      <w:szCs w:val="18"/>
      <w:lang w:eastAsia="ar-SA"/>
    </w:rPr>
  </w:style>
  <w:style w:type="paragraph" w:styleId="Nagwek">
    <w:name w:val="header"/>
    <w:basedOn w:val="Normalny"/>
    <w:link w:val="NagwekZnak"/>
    <w:uiPriority w:val="99"/>
    <w:unhideWhenUsed/>
    <w:rsid w:val="00F205D5"/>
    <w:pPr>
      <w:tabs>
        <w:tab w:val="center" w:pos="4536"/>
        <w:tab w:val="right" w:pos="9072"/>
      </w:tabs>
    </w:pPr>
  </w:style>
  <w:style w:type="character" w:customStyle="1" w:styleId="NagwekZnak">
    <w:name w:val="Nagłówek Znak"/>
    <w:basedOn w:val="Domylnaczcionkaakapitu"/>
    <w:link w:val="Nagwek"/>
    <w:uiPriority w:val="99"/>
    <w:rsid w:val="00F205D5"/>
    <w:rPr>
      <w:rFonts w:ascii="Times New Roman" w:eastAsia="Lucida Sans Unicode" w:hAnsi="Times New Roman" w:cs="Tahoma"/>
      <w:kern w:val="2"/>
      <w:sz w:val="24"/>
      <w:szCs w:val="24"/>
      <w:lang w:eastAsia="ar-SA"/>
    </w:rPr>
  </w:style>
  <w:style w:type="paragraph" w:styleId="Stopka">
    <w:name w:val="footer"/>
    <w:basedOn w:val="Normalny"/>
    <w:link w:val="StopkaZnak"/>
    <w:uiPriority w:val="99"/>
    <w:unhideWhenUsed/>
    <w:rsid w:val="00F205D5"/>
    <w:pPr>
      <w:tabs>
        <w:tab w:val="center" w:pos="4536"/>
        <w:tab w:val="right" w:pos="9072"/>
      </w:tabs>
    </w:pPr>
  </w:style>
  <w:style w:type="character" w:customStyle="1" w:styleId="StopkaZnak">
    <w:name w:val="Stopka Znak"/>
    <w:basedOn w:val="Domylnaczcionkaakapitu"/>
    <w:link w:val="Stopka"/>
    <w:uiPriority w:val="99"/>
    <w:rsid w:val="00F205D5"/>
    <w:rPr>
      <w:rFonts w:ascii="Times New Roman" w:eastAsia="Lucida Sans Unicode" w:hAnsi="Times New Roman" w:cs="Tahoma"/>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144E9-78CA-4408-81B5-E0ECF1FE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4397</Words>
  <Characters>26382</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Poronis Daniel</dc:creator>
  <cp:keywords/>
  <dc:description/>
  <cp:lastModifiedBy>Karczewicz-Cepa Anna</cp:lastModifiedBy>
  <cp:revision>10</cp:revision>
  <cp:lastPrinted>2022-12-01T09:18:00Z</cp:lastPrinted>
  <dcterms:created xsi:type="dcterms:W3CDTF">2022-12-02T08:41:00Z</dcterms:created>
  <dcterms:modified xsi:type="dcterms:W3CDTF">2022-12-05T07:31:00Z</dcterms:modified>
</cp:coreProperties>
</file>