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50" w:rsidRDefault="00853250" w:rsidP="00853250">
      <w:pPr>
        <w:pStyle w:val="Nagwek4"/>
        <w:spacing w:line="340" w:lineRule="atLeast"/>
        <w:ind w:left="6372" w:firstLine="708"/>
        <w:jc w:val="left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Załącznik nr 1</w:t>
      </w:r>
    </w:p>
    <w:p w:rsidR="00853250" w:rsidRDefault="00853250" w:rsidP="00853250">
      <w:pPr>
        <w:spacing w:line="340" w:lineRule="atLeast"/>
        <w:jc w:val="both"/>
        <w:rPr>
          <w:sz w:val="24"/>
        </w:rPr>
      </w:pPr>
    </w:p>
    <w:p w:rsidR="00853250" w:rsidRDefault="00853250" w:rsidP="00853250">
      <w:pPr>
        <w:pStyle w:val="Nagwek5"/>
        <w:spacing w:line="3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WARUNKI EMISJI OBLIGACJI KOMUNALNYCH</w:t>
      </w:r>
    </w:p>
    <w:p w:rsidR="00853250" w:rsidRDefault="00853250" w:rsidP="00853250">
      <w:pPr>
        <w:pStyle w:val="Nagwek5"/>
        <w:spacing w:line="3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GMINY MIASTO ŚWINOUJŚCIE</w:t>
      </w:r>
    </w:p>
    <w:p w:rsidR="00853250" w:rsidRDefault="00853250" w:rsidP="00853250">
      <w:pPr>
        <w:spacing w:line="340" w:lineRule="atLeast"/>
        <w:jc w:val="center"/>
        <w:rPr>
          <w:sz w:val="28"/>
        </w:rPr>
      </w:pPr>
    </w:p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Emitent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Gmina - Miasto Świnoujście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REGON 811684290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NIP 855-15-71-375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 xml:space="preserve">Kod LEI 2594000HNMZTEF1GQG50 – GM ŚWINOUJŚCIE 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Siedziba: Urząd Miasta Świnoujście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ul. Wojska Polskiego 1/5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72-600 Świnoujście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Telefon: Sekretariat 91 321 27 80,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Wydział Księgowości  91 327 86 74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 xml:space="preserve">Adres strony internetowej: </w:t>
      </w:r>
      <w:hyperlink r:id="rId5" w:history="1">
        <w:r>
          <w:rPr>
            <w:rStyle w:val="Hipercze"/>
          </w:rPr>
          <w:t>www.swinoujscie.pl</w:t>
        </w:r>
      </w:hyperlink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 xml:space="preserve">Adres poczty elektronicznej: </w:t>
      </w:r>
      <w:hyperlink r:id="rId6" w:history="1">
        <w:r>
          <w:rPr>
            <w:rStyle w:val="Hipercze"/>
          </w:rPr>
          <w:t>soi@um.swinoujscie.pl</w:t>
        </w:r>
      </w:hyperlink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</w:p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Podstawa prawna emisji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emisji jest Uchwała </w:t>
      </w:r>
      <w:r>
        <w:rPr>
          <w:rFonts w:ascii="Times New Roman" w:hAnsi="Times New Roman"/>
          <w:bCs/>
        </w:rPr>
        <w:t xml:space="preserve">Nr LXVIII/530/2022 Rady Miasta Świnoujście z dnia 27 października 2022 r. w sprawie emisji obligacji komunalnych Gminy Miasto Świnoujście, art. 2 pkt 5 i art. 33 pkt 2 ustawy z dnia 15 stycznia 2015 r. o obligacjach, art. 89 ust. 1 pkt 2  ustawy z dnia 27 sierpnia 2009 r. o finansach publicznych oraz art. 18 ust 2 pkt 9 lit b ustawy z dnia 8 marca 1990 r. o samorządzie gminnym. Postępowanie nie podlega ustawie z dnia 11 września 2019 r. Prawo zamówień publicznych (Dz. U. 2021 poz. 1129) art. 11 pkt 1 </w:t>
      </w:r>
      <w:proofErr w:type="spellStart"/>
      <w:r>
        <w:rPr>
          <w:rFonts w:ascii="Times New Roman" w:hAnsi="Times New Roman"/>
          <w:bCs/>
        </w:rPr>
        <w:t>ppkt</w:t>
      </w:r>
      <w:proofErr w:type="spellEnd"/>
      <w:r>
        <w:rPr>
          <w:rFonts w:ascii="Times New Roman" w:hAnsi="Times New Roman"/>
          <w:bCs/>
        </w:rPr>
        <w:t xml:space="preserve"> 7.</w:t>
      </w:r>
    </w:p>
    <w:p w:rsidR="00853250" w:rsidRDefault="00853250" w:rsidP="00853250">
      <w:pPr>
        <w:spacing w:line="340" w:lineRule="atLeast"/>
        <w:jc w:val="both"/>
        <w:rPr>
          <w:sz w:val="24"/>
        </w:rPr>
      </w:pPr>
    </w:p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Tryb emisji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Emisja obligacji nastąpi poprzez propozycje nabycia skierowaną do jednego adresata.</w:t>
      </w:r>
    </w:p>
    <w:p w:rsidR="00853250" w:rsidRDefault="00853250" w:rsidP="00853250">
      <w:pPr>
        <w:pStyle w:val="Tekstpodstawowywcity"/>
        <w:spacing w:line="340" w:lineRule="atLeast"/>
      </w:pPr>
    </w:p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Opis przedmiotu emisji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Wartość nominalna jednej obligacji wynosi 1.000 zł (słownie złotych: jeden tysiąc), a cena emisyjna obligacji jest równa wartości nominalnej.</w:t>
      </w:r>
    </w:p>
    <w:p w:rsidR="00853250" w:rsidRDefault="00853250" w:rsidP="00853250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Obligacje zostaną wyemitowane w 2022 r. na łączną kwotę 32 000 000 zł (słownie złotych: trzydzieści dwa miliony), przy czym emisja zostanie podzielona na następujące serie: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A 22 o wartości   10.000.000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B 22 o wartości     7.000.000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C 22 o wartości     3.000.000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D 22 o wartości     3.000.000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E 22 o wartości      3.000.000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F 22  o wartości     2.000.000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seria G 22  o wartości     2.000.000 zł,</w:t>
      </w:r>
    </w:p>
    <w:p w:rsidR="00853250" w:rsidRDefault="00853250" w:rsidP="00853250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H 22 o wartości      2.000.000 zł.</w:t>
      </w:r>
    </w:p>
    <w:p w:rsidR="00853250" w:rsidRDefault="00853250" w:rsidP="00853250">
      <w:pPr>
        <w:spacing w:line="340" w:lineRule="atLeast"/>
        <w:ind w:left="349"/>
        <w:jc w:val="both"/>
        <w:rPr>
          <w:sz w:val="24"/>
        </w:rPr>
      </w:pPr>
      <w:r>
        <w:rPr>
          <w:sz w:val="24"/>
        </w:rPr>
        <w:t xml:space="preserve">Emitent zastrzega sobie prawo do niewyemitowania wszystkich serii obligacji oraz nabycie dowolnej serii obligacji przed terminem wykupu w celu ich umorzenia. W przypadku niewyemitowania wszystkich serii obligacji, wynagrodzenie dla Agenta Emisji będzie proporcjonalne do wartości rzeczywiście wyemitowanej. </w:t>
      </w:r>
    </w:p>
    <w:p w:rsidR="00853250" w:rsidRDefault="00853250" w:rsidP="00853250">
      <w:pPr>
        <w:spacing w:line="340" w:lineRule="atLeast"/>
        <w:ind w:left="349"/>
        <w:jc w:val="both"/>
        <w:rPr>
          <w:sz w:val="24"/>
        </w:rPr>
      </w:pPr>
    </w:p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Cel emisji</w:t>
      </w:r>
    </w:p>
    <w:p w:rsidR="00853250" w:rsidRDefault="00853250" w:rsidP="00853250">
      <w:pPr>
        <w:pStyle w:val="Nagwek6"/>
        <w:spacing w:line="340" w:lineRule="atLeast"/>
      </w:pPr>
      <w:r>
        <w:rPr>
          <w:rFonts w:ascii="Times New Roman" w:hAnsi="Times New Roman"/>
        </w:rPr>
        <w:t>Celem emisji obligacji jest pozyskanie środków pieniężnych na finansowanie planowanego deficytu budżetu jednostki samorządu terytorialnego.</w:t>
      </w:r>
    </w:p>
    <w:p w:rsidR="00853250" w:rsidRDefault="00853250" w:rsidP="00853250"/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 xml:space="preserve">Warunki wykupu </w:t>
      </w:r>
    </w:p>
    <w:p w:rsidR="00853250" w:rsidRDefault="00853250" w:rsidP="00853250">
      <w:pPr>
        <w:spacing w:line="340" w:lineRule="atLeast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Obligacje zostaną wykupione przez emitenta według wartości nominalnej w terminach: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A 22 w 2031 r.,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B 22 w 2031 r.,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C 22 w 2031 r,,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D 22 w 2031 r.,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E 22 w 2032 r.,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F 22 w 2032 r.,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G 22 w 2033 r.,</w:t>
      </w:r>
    </w:p>
    <w:p w:rsidR="00853250" w:rsidRDefault="00853250" w:rsidP="00853250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H 22 w 2033 r.</w:t>
      </w:r>
    </w:p>
    <w:p w:rsidR="00853250" w:rsidRDefault="00853250" w:rsidP="00853250">
      <w:pPr>
        <w:tabs>
          <w:tab w:val="num" w:pos="786"/>
        </w:tabs>
        <w:spacing w:line="340" w:lineRule="atLeast"/>
        <w:jc w:val="both"/>
        <w:rPr>
          <w:snapToGrid w:val="0"/>
          <w:sz w:val="24"/>
        </w:rPr>
      </w:pPr>
    </w:p>
    <w:p w:rsidR="00853250" w:rsidRDefault="00853250" w:rsidP="00853250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Oprocentowanie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Oprocentowanie obligacji będzie zmienne, równe stawce WIBOR 6M, ustalonej na dwa dni robocze przed rozpoczęciem okresu odsetkowego, powiększonej o stałą marżę w okresie obowiązywania umowy.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Oprocentowanie nalicza się od wartości nominalnej i wypłaca w okresach półrocznych liczonych od daty emisji, z zastrzeżeniem że pierwszy okres odsetkowy może trwać maksymalnie dwanaście miesięcy.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Oprocentowanie obligacji zostanie wypłacone w następnym dniu po upływie okresu odsetkowego. </w:t>
      </w:r>
      <w:r>
        <w:rPr>
          <w:rFonts w:ascii="Times New Roman" w:hAnsi="Times New Roman"/>
          <w:noProof/>
        </w:rPr>
        <w:t>Jeżeli termin wypłaty oprocentowania przypadnie na sobotę lub dzień ustawowo wolny od pracy, wypłata oprocentowania nastapi w najblizszym dniu roboczym przypadającym po tym dniu.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  <w:noProof/>
        </w:rPr>
      </w:pPr>
    </w:p>
    <w:p w:rsidR="00853250" w:rsidRDefault="00853250" w:rsidP="00853250">
      <w:pPr>
        <w:pStyle w:val="Tekstpodstawowywcity"/>
        <w:numPr>
          <w:ilvl w:val="0"/>
          <w:numId w:val="1"/>
        </w:numPr>
        <w:spacing w:line="340" w:lineRule="atLeast"/>
        <w:rPr>
          <w:bCs/>
          <w:color w:val="000000"/>
        </w:rPr>
      </w:pPr>
      <w:r>
        <w:rPr>
          <w:rFonts w:ascii="Times New Roman" w:hAnsi="Times New Roman"/>
        </w:rPr>
        <w:t>Miejsce i termin składania ofert wraz z projektem umowy.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wraz z projektem umowy na realizację emisji należy złożyć na formularzu ofertowym zgodnym ze wzorem stanowiącym Załącznik nr 2 do zaproszenia. Ofertę należy złożyć w nieprzejrzystej, zamkniętej kopercie w siedzibie Emitenta w Urzędzie Miasta Świnoujście, </w:t>
      </w:r>
      <w:r>
        <w:rPr>
          <w:rFonts w:ascii="Times New Roman" w:hAnsi="Times New Roman"/>
          <w:b/>
        </w:rPr>
        <w:t xml:space="preserve">ul. Wojska Polskiego 1/5, lub elektronicznie na adres </w:t>
      </w:r>
      <w:hyperlink r:id="rId7" w:history="1">
        <w:r>
          <w:rPr>
            <w:rStyle w:val="Hipercze"/>
            <w:rFonts w:ascii="Times New Roman" w:hAnsi="Times New Roman"/>
            <w:b/>
          </w:rPr>
          <w:t>soi@um.swinoujscie.pl</w:t>
        </w:r>
      </w:hyperlink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 dnia  </w:t>
      </w:r>
      <w:r>
        <w:rPr>
          <w:rFonts w:ascii="Times New Roman" w:hAnsi="Times New Roman"/>
          <w:b/>
        </w:rPr>
        <w:t>25 listopada 2022 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do godziny 15:00.</w:t>
      </w:r>
    </w:p>
    <w:p w:rsidR="00853250" w:rsidRDefault="00853250" w:rsidP="00853250">
      <w:pPr>
        <w:pStyle w:val="Tekstpodstawowywcity"/>
        <w:spacing w:line="340" w:lineRule="atLeast"/>
        <w:rPr>
          <w:rFonts w:ascii="Times New Roman" w:hAnsi="Times New Roman"/>
          <w:b/>
        </w:rPr>
      </w:pPr>
    </w:p>
    <w:p w:rsidR="00853250" w:rsidRDefault="00853250" w:rsidP="00853250">
      <w:pPr>
        <w:pStyle w:val="Nagwek4"/>
        <w:spacing w:line="3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Załącznik nr 2</w:t>
      </w:r>
    </w:p>
    <w:p w:rsidR="00853250" w:rsidRDefault="00853250" w:rsidP="00853250">
      <w:pPr>
        <w:pStyle w:val="Nagwek4"/>
        <w:spacing w:line="340" w:lineRule="atLeast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...........................................</w:t>
      </w:r>
    </w:p>
    <w:p w:rsidR="00853250" w:rsidRDefault="00853250" w:rsidP="00853250">
      <w:pPr>
        <w:spacing w:line="340" w:lineRule="atLeast"/>
        <w:rPr>
          <w:sz w:val="24"/>
        </w:rPr>
      </w:pPr>
      <w:r>
        <w:rPr>
          <w:sz w:val="24"/>
        </w:rPr>
        <w:t>(pieczęć oferenta)</w:t>
      </w:r>
    </w:p>
    <w:p w:rsidR="00853250" w:rsidRDefault="00853250" w:rsidP="00853250">
      <w:pPr>
        <w:pStyle w:val="Nagwek4"/>
        <w:spacing w:line="340" w:lineRule="atLeast"/>
        <w:jc w:val="center"/>
        <w:rPr>
          <w:rFonts w:ascii="Times New Roman" w:hAnsi="Times New Roman"/>
          <w:b w:val="0"/>
        </w:rPr>
      </w:pPr>
    </w:p>
    <w:p w:rsidR="00853250" w:rsidRDefault="00853250" w:rsidP="00853250">
      <w:pPr>
        <w:pStyle w:val="Nagwek4"/>
        <w:spacing w:line="3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Cs/>
        </w:rPr>
        <w:t>FORMULARZ OFERTOWY</w:t>
      </w:r>
    </w:p>
    <w:p w:rsidR="00853250" w:rsidRPr="00853250" w:rsidRDefault="00853250" w:rsidP="00853250"/>
    <w:p w:rsidR="00853250" w:rsidRDefault="00853250" w:rsidP="00853250">
      <w:pPr>
        <w:pStyle w:val="Tekstpodstawowy2"/>
        <w:spacing w:line="340" w:lineRule="atLeast"/>
        <w:jc w:val="left"/>
      </w:pPr>
      <w:r>
        <w:t>W imieniu ……………………………………………………………………………………..</w:t>
      </w:r>
    </w:p>
    <w:p w:rsidR="00853250" w:rsidRDefault="00853250" w:rsidP="00853250">
      <w:pPr>
        <w:pStyle w:val="Tekstpodstawowy2"/>
        <w:spacing w:line="340" w:lineRule="atLeast"/>
        <w:jc w:val="left"/>
      </w:pPr>
    </w:p>
    <w:p w:rsidR="00853250" w:rsidRDefault="00853250" w:rsidP="00853250">
      <w:pPr>
        <w:pStyle w:val="Tekstpodstawowy2"/>
        <w:spacing w:line="340" w:lineRule="atLeast"/>
        <w:jc w:val="left"/>
      </w:pPr>
      <w:r>
        <w:t>z siedzibą w ……………………………………………………………………………………</w:t>
      </w:r>
    </w:p>
    <w:p w:rsidR="00853250" w:rsidRDefault="00853250" w:rsidP="00853250">
      <w:pPr>
        <w:pStyle w:val="Tekstpodstawowy2"/>
        <w:spacing w:line="340" w:lineRule="atLeast"/>
        <w:jc w:val="left"/>
      </w:pPr>
    </w:p>
    <w:p w:rsidR="00853250" w:rsidRDefault="00853250" w:rsidP="00853250">
      <w:pPr>
        <w:pStyle w:val="Tekstpodstawowy2"/>
        <w:spacing w:line="340" w:lineRule="atLeast"/>
      </w:pPr>
      <w:r>
        <w:t>składamy niniejszą ofertę cenową:</w:t>
      </w:r>
    </w:p>
    <w:p w:rsidR="00853250" w:rsidRDefault="00853250" w:rsidP="00853250">
      <w:pPr>
        <w:pStyle w:val="Tekstpodstawowy2"/>
        <w:spacing w:line="340" w:lineRule="atLeast"/>
      </w:pPr>
    </w:p>
    <w:p w:rsidR="00853250" w:rsidRDefault="00853250" w:rsidP="00853250">
      <w:pPr>
        <w:pStyle w:val="Tekstpodstawowy2"/>
        <w:numPr>
          <w:ilvl w:val="0"/>
          <w:numId w:val="4"/>
        </w:numPr>
        <w:spacing w:line="340" w:lineRule="atLeast"/>
      </w:pPr>
      <w:r>
        <w:t xml:space="preserve">Prowizja dla agenta emisji za usługi opisane w ofercie w wysokości …………………...........zł, </w:t>
      </w:r>
    </w:p>
    <w:p w:rsidR="00853250" w:rsidRDefault="00853250" w:rsidP="00853250">
      <w:pPr>
        <w:pStyle w:val="Tekstpodstawowy2"/>
        <w:spacing w:line="340" w:lineRule="atLeast"/>
        <w:ind w:firstLine="360"/>
      </w:pPr>
      <w:r>
        <w:t>co stanowi    ............% łącznej wartości emisji.</w:t>
      </w:r>
    </w:p>
    <w:p w:rsidR="00853250" w:rsidRDefault="00853250" w:rsidP="00853250">
      <w:pPr>
        <w:pStyle w:val="Tekstpodstawowy2"/>
        <w:spacing w:line="340" w:lineRule="atLeast"/>
        <w:ind w:firstLine="360"/>
      </w:pPr>
      <w:r>
        <w:t>W tym poszczególne składniki wynagrodzenia:</w:t>
      </w:r>
    </w:p>
    <w:p w:rsidR="00853250" w:rsidRDefault="00853250" w:rsidP="00853250">
      <w:pPr>
        <w:pStyle w:val="Tekstpodstawowy2"/>
        <w:spacing w:line="340" w:lineRule="atLeast"/>
        <w:ind w:firstLine="360"/>
      </w:pPr>
    </w:p>
    <w:p w:rsidR="00853250" w:rsidRDefault="00853250" w:rsidP="00853250">
      <w:pPr>
        <w:pStyle w:val="Tekstpodstawowy2"/>
        <w:numPr>
          <w:ilvl w:val="0"/>
          <w:numId w:val="4"/>
        </w:numPr>
        <w:spacing w:line="340" w:lineRule="atLeast"/>
      </w:pPr>
      <w:r>
        <w:t>Marże ponad stawkę bazową WIBOR 6M określoną w Uchwale Nr LXVIII/530/2022 Rady Miasta Świnoujście z dnia 27 października 2022 r. w sprawie emisji obligacji komunalnych Gminy Miasto Świnoujście w wysokości: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........ % dla obligacji serii A22 z wykupem w 2031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.......  % dla obligacji serii B22 z wykupem w 2031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.......  % dla obligacji serii C22 z wykupem w 2031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…...  % dla obligacji serii D22 z wykupem w 2031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…… % dla obligacji serii E22 z wykupem w 2032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…… % dla obligacji serii F22 z  wykupem w 2032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…… % dla obligacji serii G22 z wykupem w 2033 r.,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…… % dla obligacji serii H22 z wykupem w 2033 r.</w:t>
      </w: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Tekstpodstawowy2"/>
        <w:spacing w:line="340" w:lineRule="atLeast"/>
        <w:ind w:left="2126"/>
        <w:rPr>
          <w:sz w:val="28"/>
        </w:rPr>
      </w:pPr>
    </w:p>
    <w:p w:rsidR="00853250" w:rsidRDefault="00853250" w:rsidP="00853250">
      <w:pPr>
        <w:pStyle w:val="Nagwek4"/>
        <w:spacing w:line="340" w:lineRule="atLeas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  <w:sz w:val="22"/>
          <w:szCs w:val="22"/>
        </w:rPr>
        <w:t>miejscowość, data)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(podpisy upoważnionych </w:t>
      </w:r>
    </w:p>
    <w:p w:rsidR="00853250" w:rsidRDefault="00853250" w:rsidP="00853250">
      <w:pPr>
        <w:pStyle w:val="Nagwek4"/>
        <w:spacing w:line="340" w:lineRule="atLeast"/>
        <w:ind w:left="4956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przedstawicieli oferenta)</w:t>
      </w:r>
    </w:p>
    <w:sectPr w:rsidR="0085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DE3"/>
    <w:multiLevelType w:val="singleLevel"/>
    <w:tmpl w:val="6D92058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360D428E"/>
    <w:multiLevelType w:val="singleLevel"/>
    <w:tmpl w:val="0D72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F07F55"/>
    <w:multiLevelType w:val="singleLevel"/>
    <w:tmpl w:val="6068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50"/>
    <w:rsid w:val="003B2F69"/>
    <w:rsid w:val="00853250"/>
    <w:rsid w:val="00B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5048-E1B8-4D19-A464-413B1ED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53250"/>
    <w:pPr>
      <w:keepNext/>
      <w:jc w:val="right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53250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3250"/>
    <w:pPr>
      <w:keepNext/>
      <w:ind w:left="360"/>
      <w:jc w:val="both"/>
      <w:outlineLvl w:val="5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25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5325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532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85325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3250"/>
    <w:pPr>
      <w:ind w:left="36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2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5325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3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i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@um.swinoujscie.pl" TargetMode="External"/><Relationship Id="rId5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Ewa</dc:creator>
  <cp:keywords/>
  <dc:description/>
  <cp:lastModifiedBy>Citlau-Mroczkowska Dorota</cp:lastModifiedBy>
  <cp:revision>2</cp:revision>
  <dcterms:created xsi:type="dcterms:W3CDTF">2022-11-08T12:58:00Z</dcterms:created>
  <dcterms:modified xsi:type="dcterms:W3CDTF">2022-11-08T12:58:00Z</dcterms:modified>
</cp:coreProperties>
</file>