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>ania ofertowego nr WPT-P.</w:t>
      </w:r>
      <w:r w:rsidR="00DE7C0B">
        <w:rPr>
          <w:sz w:val="20"/>
          <w:szCs w:val="20"/>
        </w:rPr>
        <w:t>271.64.2022.MD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  <w:r w:rsidR="008D620C">
        <w:t xml:space="preserve">                           </w:t>
      </w:r>
      <w:r>
        <w:t xml:space="preserve">              </w:t>
      </w:r>
      <w:r w:rsidR="00936142">
        <w:t>2</w:t>
      </w:r>
      <w:r w:rsidR="008D620C">
        <w:t>0 %</w:t>
      </w:r>
    </w:p>
    <w:p w:rsidR="00936142" w:rsidRDefault="00936142" w:rsidP="00DE177D">
      <w:pPr>
        <w:pStyle w:val="Akapitzlist"/>
        <w:numPr>
          <w:ilvl w:val="0"/>
          <w:numId w:val="1"/>
        </w:numPr>
      </w:pPr>
      <w:r>
        <w:rPr>
          <w:b/>
        </w:rPr>
        <w:t>Propozycja przykładowego tekstu (T)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36142">
        <w:t>20%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936142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kryteriów</w:t>
      </w:r>
      <w:r w:rsidR="00BE7F09">
        <w:t xml:space="preserve"> „</w:t>
      </w:r>
      <w:r w:rsidR="0096727A">
        <w:t>Propozycja projektu graficznego</w:t>
      </w:r>
      <w:r w:rsidR="00BE7F09">
        <w:t>”</w:t>
      </w:r>
      <w:r w:rsidR="00CB1A9E">
        <w:t xml:space="preserve"> </w:t>
      </w:r>
      <w:r>
        <w:t xml:space="preserve">oraz „Propozycja przykładowego tekstu” </w:t>
      </w:r>
      <w:r w:rsidR="00CB1A9E">
        <w:t>zostaje powołana</w:t>
      </w:r>
      <w:r>
        <w:t xml:space="preserve"> 3 osobowa</w:t>
      </w:r>
      <w:r w:rsidR="00CB1A9E">
        <w:t xml:space="preserve">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936142" w:rsidP="00F84B75">
      <w:pPr>
        <w:pStyle w:val="Akapitzlist"/>
        <w:numPr>
          <w:ilvl w:val="1"/>
          <w:numId w:val="2"/>
        </w:numPr>
        <w:jc w:val="both"/>
      </w:pPr>
      <w:r>
        <w:t>Monika Dendor</w:t>
      </w:r>
      <w:r w:rsidR="00BE7F09">
        <w:t xml:space="preserve"> – Członek</w:t>
      </w:r>
      <w:r w:rsidR="00CB1A9E">
        <w:t xml:space="preserve"> Komisji</w:t>
      </w:r>
    </w:p>
    <w:p w:rsidR="00CB1A9E" w:rsidRDefault="0096727A" w:rsidP="00F84B75">
      <w:pPr>
        <w:pStyle w:val="Akapitzlist"/>
        <w:numPr>
          <w:ilvl w:val="1"/>
          <w:numId w:val="2"/>
        </w:numPr>
        <w:jc w:val="both"/>
      </w:pPr>
      <w:r>
        <w:t>Magdalena Mazur</w:t>
      </w:r>
      <w:r w:rsidR="007B43D4">
        <w:t xml:space="preserve"> </w:t>
      </w:r>
      <w:r w:rsidR="00BE7F09">
        <w:t>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</w:p>
    <w:p w:rsidR="00342903" w:rsidRDefault="00342903" w:rsidP="00F84B75">
      <w:pPr>
        <w:jc w:val="both"/>
      </w:pPr>
      <w:r>
        <w:t>Punkty w tym kryterium będą przyznawane przez 3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936142">
        <w:t xml:space="preserve">załączony projekt graficzny okładki oraz wewnętrznej strony wydawnictwa. </w:t>
      </w:r>
      <w:r>
        <w:t xml:space="preserve">Każdy z członków Komisji może przyznać punkty w skali </w:t>
      </w:r>
      <w:r w:rsidR="00EA65A8">
        <w:t>0 - 2</w:t>
      </w:r>
      <w:r>
        <w:t xml:space="preserve">0.  </w:t>
      </w:r>
    </w:p>
    <w:p w:rsidR="00342903" w:rsidRPr="00FF066E" w:rsidRDefault="00936142" w:rsidP="00342903">
      <w:pPr>
        <w:jc w:val="center"/>
        <w:rPr>
          <w:b/>
        </w:rPr>
      </w:pPr>
      <w:r>
        <w:rPr>
          <w:b/>
        </w:rPr>
        <w:t>P</w:t>
      </w:r>
      <w:r w:rsidR="00342903">
        <w:rPr>
          <w:b/>
        </w:rPr>
        <w:t xml:space="preserve"> = </w:t>
      </w:r>
      <w:r>
        <w:rPr>
          <w:b/>
        </w:rPr>
        <w:t>0,2</w:t>
      </w:r>
      <w:r w:rsidR="00E64E03">
        <w:rPr>
          <w:b/>
        </w:rPr>
        <w:t xml:space="preserve"> x (</w:t>
      </w:r>
      <w:r>
        <w:rPr>
          <w:b/>
        </w:rPr>
        <w:t>(</w:t>
      </w:r>
      <w:proofErr w:type="spellStart"/>
      <w:r>
        <w:rPr>
          <w:b/>
        </w:rPr>
        <w:t>P</w:t>
      </w:r>
      <w:r w:rsidR="00342903">
        <w:rPr>
          <w:b/>
          <w:vertAlign w:val="subscript"/>
        </w:rPr>
        <w:t>so</w:t>
      </w:r>
      <w:proofErr w:type="spellEnd"/>
      <w:r w:rsidR="00342903" w:rsidRPr="00FF066E">
        <w:rPr>
          <w:b/>
          <w:vertAlign w:val="subscript"/>
        </w:rPr>
        <w:t xml:space="preserve"> / </w:t>
      </w:r>
      <w:r w:rsidR="00B842AF">
        <w:rPr>
          <w:b/>
        </w:rPr>
        <w:t>3</w:t>
      </w:r>
      <w:r w:rsidR="00342903">
        <w:rPr>
          <w:b/>
        </w:rPr>
        <w:t>)</w:t>
      </w:r>
      <w:r>
        <w:rPr>
          <w:b/>
        </w:rPr>
        <w:t xml:space="preserve"> /</w:t>
      </w:r>
      <w:proofErr w:type="spellStart"/>
      <w:r>
        <w:rPr>
          <w:b/>
        </w:rPr>
        <w:t>P</w:t>
      </w:r>
      <w:r w:rsidR="00B842AF">
        <w:rPr>
          <w:b/>
          <w:vertAlign w:val="subscript"/>
        </w:rPr>
        <w:t>max</w:t>
      </w:r>
      <w:proofErr w:type="spellEnd"/>
      <w:r w:rsidR="00E64E03">
        <w:rPr>
          <w:b/>
        </w:rPr>
        <w:t>) x 100</w:t>
      </w:r>
      <w:r w:rsidR="00342903"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936142" w:rsidP="00F84B75">
      <w:pPr>
        <w:jc w:val="both"/>
        <w:rPr>
          <w:sz w:val="22"/>
        </w:rPr>
      </w:pPr>
      <w:r>
        <w:rPr>
          <w:sz w:val="22"/>
        </w:rPr>
        <w:t>P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</w:t>
      </w:r>
      <w:r w:rsidR="003855DE">
        <w:rPr>
          <w:sz w:val="22"/>
        </w:rPr>
        <w:t>a projektu graficznego</w:t>
      </w:r>
      <w:r w:rsidR="00342903" w:rsidRPr="00C2352B">
        <w:rPr>
          <w:sz w:val="22"/>
        </w:rPr>
        <w:t>”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342903" w:rsidRPr="00C2352B">
        <w:rPr>
          <w:sz w:val="22"/>
          <w:vertAlign w:val="subscript"/>
        </w:rPr>
        <w:t>so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="0081631B" w:rsidRPr="00C2352B">
        <w:rPr>
          <w:sz w:val="22"/>
        </w:rPr>
        <w:t xml:space="preserve">cej z wagi kryterium (punktacja 0 </w:t>
      </w:r>
      <w:r w:rsidR="00F84B75">
        <w:rPr>
          <w:sz w:val="22"/>
        </w:rPr>
        <w:t>- 2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>
        <w:rPr>
          <w:sz w:val="22"/>
        </w:rPr>
        <w:t>a punktów za kryter</w:t>
      </w:r>
      <w:r w:rsidR="003855DE">
        <w:rPr>
          <w:sz w:val="22"/>
        </w:rPr>
        <w:t>ium „Propozycja projektu graficznego</w:t>
      </w:r>
      <w:r w:rsidR="00E64E03" w:rsidRPr="00C2352B">
        <w:rPr>
          <w:sz w:val="22"/>
        </w:rPr>
        <w:t>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>Propozycja projektu graficznego</w:t>
      </w:r>
      <w:r w:rsidRPr="00C2352B">
        <w:rPr>
          <w:u w:val="single"/>
        </w:rPr>
        <w:t>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Wstępny projekt graficzny </w:t>
      </w:r>
      <w:r w:rsidR="003855DE">
        <w:t>okładki wydawnictwa oraz 1 strony wewnętrznej</w:t>
      </w:r>
      <w:r>
        <w:t xml:space="preserve"> – w  tym celu Oferent winien załączyć przykładowy projekt graficzny </w:t>
      </w:r>
      <w:r w:rsidR="005439BD">
        <w:t xml:space="preserve">projektu okładki oraz </w:t>
      </w:r>
      <w:r w:rsidR="005439BD">
        <w:lastRenderedPageBreak/>
        <w:t>przykładowej strony wewnętrznej</w:t>
      </w:r>
      <w:r>
        <w:t xml:space="preserve"> </w:t>
      </w:r>
      <w:r w:rsidR="00F84B75">
        <w:t>bazujący</w:t>
      </w:r>
      <w:r w:rsidR="00847E95">
        <w:t>ch</w:t>
      </w:r>
      <w:r w:rsidR="00F84B75">
        <w:t xml:space="preserve"> na </w:t>
      </w:r>
      <w:r w:rsidR="0096727A">
        <w:t>załączonej Księdze Znaku, zgodnie                z</w:t>
      </w:r>
      <w:r w:rsidR="00F84B75">
        <w:t xml:space="preserve"> </w:t>
      </w:r>
      <w:r w:rsidR="005439BD">
        <w:t xml:space="preserve">tematyką </w:t>
      </w:r>
      <w:r w:rsidR="00F05D2D">
        <w:t>turystycznego folderu promocyjnego</w:t>
      </w:r>
      <w:r w:rsidR="003855DE">
        <w:t xml:space="preserve"> (punkty 0 – 20</w:t>
      </w:r>
      <w:r>
        <w:t xml:space="preserve">) </w:t>
      </w:r>
    </w:p>
    <w:p w:rsidR="00587848" w:rsidRDefault="00587848" w:rsidP="0058784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801"/>
        <w:gridCol w:w="2971"/>
      </w:tblGrid>
      <w:tr w:rsidR="00847E95" w:rsidRPr="003855DE" w:rsidTr="00F05D2D">
        <w:tc>
          <w:tcPr>
            <w:tcW w:w="570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4801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2971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801" w:type="dxa"/>
          </w:tcPr>
          <w:p w:rsidR="00847E95" w:rsidRDefault="005439BD" w:rsidP="00847E95">
            <w:pPr>
              <w:pStyle w:val="Akapitzlist"/>
              <w:ind w:left="0"/>
              <w:jc w:val="both"/>
            </w:pPr>
            <w:r>
              <w:t>Zgodność z Księgą Znaku (od 0 do</w:t>
            </w:r>
            <w:r w:rsidR="00847E95">
              <w:t xml:space="preserve"> </w:t>
            </w:r>
            <w:r>
              <w:t xml:space="preserve">5 </w:t>
            </w:r>
            <w:r w:rsidR="00847E95">
              <w:t>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801" w:type="dxa"/>
          </w:tcPr>
          <w:p w:rsidR="00847E95" w:rsidRDefault="00847E95" w:rsidP="005439BD">
            <w:pPr>
              <w:pStyle w:val="Akapitzlist"/>
              <w:ind w:left="0"/>
              <w:jc w:val="both"/>
            </w:pPr>
            <w:r>
              <w:t xml:space="preserve">Zgodność </w:t>
            </w:r>
            <w:r w:rsidR="00F05D2D">
              <w:t>z tematyką turystycznego folderu promocyjnego</w:t>
            </w:r>
            <w:r w:rsidR="005439BD">
              <w:t xml:space="preserve"> 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801" w:type="dxa"/>
          </w:tcPr>
          <w:p w:rsidR="00847E95" w:rsidRDefault="005439BD" w:rsidP="00847E95">
            <w:pPr>
              <w:pStyle w:val="Akapitzlist"/>
              <w:ind w:left="0"/>
              <w:jc w:val="both"/>
            </w:pPr>
            <w:r>
              <w:t>Czytelność i przejrzystość  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80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Ogólne wrażenie estetyczne </w:t>
            </w:r>
            <w:r w:rsidR="005439BD">
              <w:t>(od 0 do 5 pkt)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  <w:bookmarkStart w:id="0" w:name="_GoBack"/>
      <w:bookmarkEnd w:id="0"/>
    </w:p>
    <w:p w:rsidR="003855DE" w:rsidRPr="003855DE" w:rsidRDefault="003855DE" w:rsidP="003855DE">
      <w:pPr>
        <w:pStyle w:val="Akapitzlist"/>
        <w:numPr>
          <w:ilvl w:val="0"/>
          <w:numId w:val="5"/>
        </w:numPr>
        <w:rPr>
          <w:b/>
        </w:rPr>
      </w:pPr>
      <w:r w:rsidRPr="003855DE">
        <w:rPr>
          <w:b/>
        </w:rPr>
        <w:t xml:space="preserve">Propozycja </w:t>
      </w:r>
      <w:r>
        <w:rPr>
          <w:b/>
        </w:rPr>
        <w:t>przykładowego tekstu (T)</w:t>
      </w:r>
    </w:p>
    <w:p w:rsidR="003855DE" w:rsidRDefault="003855DE" w:rsidP="003855DE">
      <w:pPr>
        <w:jc w:val="both"/>
      </w:pPr>
      <w:r>
        <w:t xml:space="preserve">Punkty w tym kryterium będą przyznawane przez 3 członków Komisji, oceniających załączoną propozycję tekstu opisującego położenie geograficzne Świnoujścia, zgodnie z założeniami folderu turystyczno-promocyjnego. Każdy z członków Komisji może przyznać punkty w skali 0 - 20.  </w:t>
      </w:r>
    </w:p>
    <w:p w:rsidR="003855DE" w:rsidRPr="00FF066E" w:rsidRDefault="003855DE" w:rsidP="003855DE">
      <w:pPr>
        <w:jc w:val="center"/>
        <w:rPr>
          <w:b/>
        </w:rPr>
      </w:pPr>
      <w:r>
        <w:rPr>
          <w:b/>
        </w:rPr>
        <w:t>T = 0,2 x ((</w:t>
      </w:r>
      <w:proofErr w:type="spellStart"/>
      <w:r>
        <w:rPr>
          <w:b/>
        </w:rPr>
        <w:t>T</w:t>
      </w:r>
      <w:r>
        <w:rPr>
          <w:b/>
          <w:vertAlign w:val="subscript"/>
        </w:rPr>
        <w:t>so</w:t>
      </w:r>
      <w:proofErr w:type="spellEnd"/>
      <w:r w:rsidRPr="00FF066E">
        <w:rPr>
          <w:b/>
          <w:vertAlign w:val="subscript"/>
        </w:rPr>
        <w:t xml:space="preserve"> / </w:t>
      </w:r>
      <w:r>
        <w:rPr>
          <w:b/>
        </w:rPr>
        <w:t>3)</w:t>
      </w:r>
      <w:r w:rsidR="005D31F7">
        <w:rPr>
          <w:b/>
        </w:rPr>
        <w:t xml:space="preserve"> /</w:t>
      </w:r>
      <w:proofErr w:type="spellStart"/>
      <w:r w:rsidR="005D31F7">
        <w:rPr>
          <w:b/>
        </w:rPr>
        <w:t>T</w:t>
      </w:r>
      <w:r>
        <w:rPr>
          <w:b/>
          <w:vertAlign w:val="subscript"/>
        </w:rPr>
        <w:t>max</w:t>
      </w:r>
      <w:proofErr w:type="spellEnd"/>
      <w:r>
        <w:rPr>
          <w:b/>
        </w:rPr>
        <w:t>) x 100</w:t>
      </w:r>
      <w:r w:rsidRPr="00FF066E">
        <w:rPr>
          <w:b/>
        </w:rPr>
        <w:t xml:space="preserve"> </w:t>
      </w:r>
      <w:r>
        <w:rPr>
          <w:b/>
        </w:rPr>
        <w:t>%</w:t>
      </w:r>
    </w:p>
    <w:p w:rsidR="003855DE" w:rsidRPr="00C2352B" w:rsidRDefault="003855DE" w:rsidP="003855DE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855DE" w:rsidRPr="00C2352B" w:rsidRDefault="003855DE" w:rsidP="003855DE">
      <w:pPr>
        <w:jc w:val="both"/>
        <w:rPr>
          <w:sz w:val="22"/>
        </w:rPr>
      </w:pPr>
      <w:r>
        <w:rPr>
          <w:sz w:val="22"/>
        </w:rPr>
        <w:t>T</w:t>
      </w:r>
      <w:r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Propozycja przykładowego tekstu</w:t>
      </w:r>
      <w:r w:rsidRPr="00C2352B">
        <w:rPr>
          <w:sz w:val="22"/>
        </w:rPr>
        <w:t>”</w:t>
      </w:r>
    </w:p>
    <w:p w:rsidR="003855DE" w:rsidRPr="00C2352B" w:rsidRDefault="003855DE" w:rsidP="003855DE">
      <w:pPr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C2352B">
        <w:rPr>
          <w:sz w:val="22"/>
          <w:vertAlign w:val="subscript"/>
        </w:rPr>
        <w:t>so</w:t>
      </w:r>
      <w:proofErr w:type="spellEnd"/>
      <w:r w:rsidRPr="00C2352B">
        <w:rPr>
          <w:sz w:val="22"/>
        </w:rPr>
        <w:t xml:space="preserve"> – suma ocen przyznana przez Komisję w skali wynikającej z wagi kryterium (punktacja 0 </w:t>
      </w:r>
      <w:r>
        <w:rPr>
          <w:sz w:val="22"/>
        </w:rPr>
        <w:t>- 2</w:t>
      </w:r>
      <w:r w:rsidRPr="00C2352B">
        <w:rPr>
          <w:sz w:val="22"/>
        </w:rPr>
        <w:t>0)</w:t>
      </w:r>
    </w:p>
    <w:p w:rsidR="003855DE" w:rsidRPr="00C2352B" w:rsidRDefault="003855DE" w:rsidP="003855DE">
      <w:pPr>
        <w:ind w:left="708" w:hanging="708"/>
        <w:jc w:val="both"/>
        <w:rPr>
          <w:sz w:val="22"/>
        </w:rPr>
      </w:pPr>
      <w:proofErr w:type="spellStart"/>
      <w:r>
        <w:rPr>
          <w:sz w:val="22"/>
        </w:rPr>
        <w:t>T</w:t>
      </w:r>
      <w:r w:rsidRPr="00C2352B">
        <w:rPr>
          <w:sz w:val="22"/>
          <w:vertAlign w:val="subscript"/>
        </w:rPr>
        <w:t>max</w:t>
      </w:r>
      <w:proofErr w:type="spellEnd"/>
      <w:r w:rsidRPr="00C2352B">
        <w:rPr>
          <w:sz w:val="22"/>
        </w:rPr>
        <w:t xml:space="preserve"> – Maksymalna liczb</w:t>
      </w:r>
      <w:r>
        <w:rPr>
          <w:sz w:val="22"/>
        </w:rPr>
        <w:t>a punktów za kryterium „Propozycja przykładowego tekstu</w:t>
      </w:r>
      <w:r w:rsidRPr="00C2352B">
        <w:rPr>
          <w:sz w:val="22"/>
        </w:rPr>
        <w:t>”</w:t>
      </w:r>
    </w:p>
    <w:p w:rsidR="003855DE" w:rsidRPr="00C2352B" w:rsidRDefault="003855DE" w:rsidP="003855DE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5D31F7">
        <w:rPr>
          <w:u w:val="single"/>
        </w:rPr>
        <w:t>Propozycja przykładowego tekstu</w:t>
      </w:r>
      <w:r w:rsidRPr="00C2352B">
        <w:rPr>
          <w:u w:val="single"/>
        </w:rPr>
        <w:t>” Komisja będzie brała pod uwagę:</w:t>
      </w:r>
    </w:p>
    <w:p w:rsidR="005D31F7" w:rsidRDefault="005D31F7" w:rsidP="00587848">
      <w:pPr>
        <w:pStyle w:val="Akapitzlist"/>
        <w:numPr>
          <w:ilvl w:val="0"/>
          <w:numId w:val="9"/>
        </w:numPr>
        <w:jc w:val="both"/>
      </w:pPr>
      <w:r>
        <w:t>Tekst opisujący położenie geograficzne Świnoujścia</w:t>
      </w:r>
      <w:r w:rsidR="003855DE">
        <w:t xml:space="preserve"> – w  tym celu Oferent winien załączyć przykładowy </w:t>
      </w:r>
      <w:r>
        <w:t xml:space="preserve"> tekst do folderu </w:t>
      </w:r>
      <w:proofErr w:type="spellStart"/>
      <w:r>
        <w:t>promocyjno</w:t>
      </w:r>
      <w:proofErr w:type="spellEnd"/>
      <w:r>
        <w:t xml:space="preserve"> – turystycznego, o maksymalnej objętości 3000 znaków ze spacjami</w:t>
      </w:r>
      <w:r w:rsidR="003855DE">
        <w:t xml:space="preserve"> (punkty 0 – 20) </w:t>
      </w:r>
    </w:p>
    <w:p w:rsidR="00587848" w:rsidRDefault="00587848" w:rsidP="00587848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Poprawność językowa</w:t>
            </w:r>
            <w:r w:rsidR="005D31F7">
              <w:t>, gramatyczna i stylistyczna (od 0 do 5</w:t>
            </w:r>
            <w:r>
              <w:t xml:space="preserve">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D44142" w:rsidRDefault="005D31F7" w:rsidP="004C14D0">
            <w:pPr>
              <w:pStyle w:val="Akapitzlist"/>
              <w:ind w:left="0"/>
              <w:jc w:val="both"/>
            </w:pPr>
            <w:r>
              <w:t>Wyczerpanie tematu i merytoryka (od 0 do 5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D44142" w:rsidRDefault="005D31F7" w:rsidP="00D44142">
            <w:pPr>
              <w:pStyle w:val="Akapitzlist"/>
              <w:ind w:left="0"/>
              <w:jc w:val="both"/>
            </w:pPr>
            <w:r>
              <w:t>Styl pisarski – malowniczość opisów, kompozycja (od 0 do 5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5D31F7" w:rsidTr="004C14D0">
        <w:tc>
          <w:tcPr>
            <w:tcW w:w="551" w:type="dxa"/>
          </w:tcPr>
          <w:p w:rsidR="005D31F7" w:rsidRDefault="005D31F7" w:rsidP="004C14D0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980" w:type="dxa"/>
          </w:tcPr>
          <w:p w:rsidR="005D31F7" w:rsidRDefault="005D31F7" w:rsidP="00D44142">
            <w:pPr>
              <w:pStyle w:val="Akapitzlist"/>
              <w:ind w:left="0"/>
              <w:jc w:val="both"/>
            </w:pPr>
            <w:r>
              <w:t>Ogólne wrażenia czytelnicze (od 0 do 5 pkt)</w:t>
            </w:r>
          </w:p>
        </w:tc>
        <w:tc>
          <w:tcPr>
            <w:tcW w:w="2811" w:type="dxa"/>
          </w:tcPr>
          <w:p w:rsidR="005D31F7" w:rsidRDefault="005D31F7" w:rsidP="004C14D0">
            <w:pPr>
              <w:pStyle w:val="Akapitzlist"/>
              <w:ind w:left="0"/>
              <w:jc w:val="both"/>
            </w:pPr>
          </w:p>
        </w:tc>
      </w:tr>
    </w:tbl>
    <w:p w:rsidR="0081631B" w:rsidRDefault="0081631B" w:rsidP="00D44142">
      <w:pPr>
        <w:ind w:left="360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587848">
        <w:rPr>
          <w:b/>
        </w:rPr>
        <w:t>+ P + T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587848" w:rsidP="003F24E7">
      <w:pPr>
        <w:rPr>
          <w:sz w:val="22"/>
        </w:rPr>
      </w:pPr>
      <w:r>
        <w:rPr>
          <w:sz w:val="22"/>
        </w:rPr>
        <w:lastRenderedPageBreak/>
        <w:t>C – liczba</w:t>
      </w:r>
      <w:r w:rsidR="003F24E7" w:rsidRPr="00C2352B">
        <w:rPr>
          <w:sz w:val="22"/>
        </w:rPr>
        <w:t xml:space="preserve"> punktów za cenę oferty</w:t>
      </w:r>
    </w:p>
    <w:p w:rsidR="00145F34" w:rsidRDefault="00587848" w:rsidP="003F24E7">
      <w:pPr>
        <w:rPr>
          <w:sz w:val="22"/>
        </w:rPr>
      </w:pPr>
      <w:r>
        <w:rPr>
          <w:sz w:val="22"/>
        </w:rPr>
        <w:t>P</w:t>
      </w:r>
      <w:r w:rsidR="00145F34" w:rsidRPr="00C2352B">
        <w:rPr>
          <w:sz w:val="22"/>
        </w:rPr>
        <w:t xml:space="preserve"> – liczba punktów w kryterium „</w:t>
      </w:r>
      <w:r>
        <w:rPr>
          <w:sz w:val="22"/>
        </w:rPr>
        <w:t>Propozycja projektu graficznego</w:t>
      </w:r>
      <w:r w:rsidR="00145F34" w:rsidRPr="00C2352B">
        <w:rPr>
          <w:sz w:val="22"/>
        </w:rPr>
        <w:t>”</w:t>
      </w:r>
    </w:p>
    <w:p w:rsidR="00587848" w:rsidRPr="00C2352B" w:rsidRDefault="00587848" w:rsidP="003F24E7">
      <w:pPr>
        <w:rPr>
          <w:sz w:val="22"/>
        </w:rPr>
      </w:pPr>
      <w:r>
        <w:rPr>
          <w:sz w:val="22"/>
        </w:rPr>
        <w:t>T – liczba punktów w kryterium „Propozycja przykładowego tekstu”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P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45F34"/>
    <w:rsid w:val="001E468B"/>
    <w:rsid w:val="00342903"/>
    <w:rsid w:val="003539FC"/>
    <w:rsid w:val="003855DE"/>
    <w:rsid w:val="003F24E7"/>
    <w:rsid w:val="004608F8"/>
    <w:rsid w:val="004B0932"/>
    <w:rsid w:val="00521951"/>
    <w:rsid w:val="005439BD"/>
    <w:rsid w:val="00587848"/>
    <w:rsid w:val="005A3D58"/>
    <w:rsid w:val="005D31F7"/>
    <w:rsid w:val="006A67B6"/>
    <w:rsid w:val="006A7A85"/>
    <w:rsid w:val="007B43D4"/>
    <w:rsid w:val="00815652"/>
    <w:rsid w:val="0081631B"/>
    <w:rsid w:val="00847E95"/>
    <w:rsid w:val="008D620C"/>
    <w:rsid w:val="00912BE1"/>
    <w:rsid w:val="00936142"/>
    <w:rsid w:val="00937C90"/>
    <w:rsid w:val="0096727A"/>
    <w:rsid w:val="00A73C16"/>
    <w:rsid w:val="00B842AF"/>
    <w:rsid w:val="00BE7F09"/>
    <w:rsid w:val="00C2352B"/>
    <w:rsid w:val="00C91A61"/>
    <w:rsid w:val="00CB1A9E"/>
    <w:rsid w:val="00CD58FB"/>
    <w:rsid w:val="00D44142"/>
    <w:rsid w:val="00D53954"/>
    <w:rsid w:val="00DE177D"/>
    <w:rsid w:val="00DE7C0B"/>
    <w:rsid w:val="00E41513"/>
    <w:rsid w:val="00E60BF2"/>
    <w:rsid w:val="00E64E03"/>
    <w:rsid w:val="00EA65A8"/>
    <w:rsid w:val="00F05D2D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61B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11</cp:revision>
  <cp:lastPrinted>2021-06-08T13:07:00Z</cp:lastPrinted>
  <dcterms:created xsi:type="dcterms:W3CDTF">2021-05-26T09:52:00Z</dcterms:created>
  <dcterms:modified xsi:type="dcterms:W3CDTF">2022-09-30T13:27:00Z</dcterms:modified>
</cp:coreProperties>
</file>