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65" w:rsidRDefault="00605A65" w:rsidP="00605A65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E8150A">
        <w:rPr>
          <w:rFonts w:ascii="Times New Roman" w:eastAsia="Times New Roman" w:hAnsi="Times New Roman" w:cs="Times New Roman"/>
          <w:sz w:val="20"/>
          <w:szCs w:val="20"/>
          <w:lang w:eastAsia="pl-PL"/>
        </w:rPr>
        <w:t>447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/2022</w:t>
      </w:r>
    </w:p>
    <w:p w:rsidR="00605A65" w:rsidRDefault="00605A65" w:rsidP="00605A65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E8150A">
        <w:rPr>
          <w:rFonts w:ascii="Times New Roman" w:eastAsia="Times New Roman" w:hAnsi="Times New Roman" w:cs="Times New Roman"/>
          <w:sz w:val="20"/>
          <w:szCs w:val="20"/>
          <w:lang w:eastAsia="pl-PL"/>
        </w:rPr>
        <w:t>16 sierpnia 2022r.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05A65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05A65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5A65" w:rsidRPr="00B26EC9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do lutego 2022 r. zajmowała, bez tytułu prawnego,  lokal socjalny położony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w Świnoujściu przy ul.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>.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>Zadłużenie, które podlegać będzie umorzeniu dotyczy okresu marzec 2021 – luty 2022.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>Kierowanie sprawy o zapłatę ww. należności niezasądzonych nie znajduje ekonomicznego uzasadnienia, bowiem zachodzi uzasadnione przypuszczenie, że w postępowaniu windykacyjnym nie uzyska się kwoty wyższej od kosztów dochodzenia i egzekucji tego zadłużenia.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Wierzyciel jest bowiem w posiadaniu 2 wystawionych przeciwko dłużniczce tytułów wykonawczych w postaci, zaopatrzonych w klauzule wykonalności, nakazów zapłaty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w postępowaniu upominawczym wydanych przez Sąd Rejonowy w Świnoujściu: 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1. w dniu </w:t>
      </w:r>
      <w:r>
        <w:rPr>
          <w:rFonts w:ascii="Times New Roman" w:eastAsia="Times New Roman" w:hAnsi="Times New Roman" w:cs="Times New Roman"/>
          <w:lang w:eastAsia="pl-PL"/>
        </w:rPr>
        <w:t xml:space="preserve">xxx 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) na kwotę należności podstawowej 3.320,46 zł, ustawowych odsetek za zwłokę od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r. do dnia zapłaty wraz z kwotą 41,75 zł tytułem zwrotu kosztów sądowych, 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2.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)  na kwotę należności podstawowej </w:t>
      </w:r>
      <w:r w:rsidR="00837510">
        <w:rPr>
          <w:rFonts w:ascii="Times New Roman" w:eastAsia="Times New Roman" w:hAnsi="Times New Roman" w:cs="Times New Roman"/>
          <w:lang w:eastAsia="pl-PL"/>
        </w:rPr>
        <w:t>9.420,15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zł, ustawowych odsetek za zwłokę od 27 kwietnia 2021 r. do dnia zapłaty wraz z kwotą 1.8</w:t>
      </w:r>
      <w:r w:rsidR="00837510">
        <w:rPr>
          <w:rFonts w:ascii="Times New Roman" w:eastAsia="Times New Roman" w:hAnsi="Times New Roman" w:cs="Times New Roman"/>
          <w:lang w:eastAsia="pl-PL"/>
        </w:rPr>
        <w:t>4</w:t>
      </w:r>
      <w:r w:rsidRPr="00C814C8">
        <w:rPr>
          <w:rFonts w:ascii="Times New Roman" w:eastAsia="Times New Roman" w:hAnsi="Times New Roman" w:cs="Times New Roman"/>
          <w:lang w:eastAsia="pl-PL"/>
        </w:rPr>
        <w:t>0,00 zł tytułem zwrotu kosztów sądowych.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Wszczęte postępowania egzekucyjne o 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na podstawie tytułu wykonawczego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i o 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 na podstawie tytułu wykonawczego </w:t>
      </w:r>
      <w:r>
        <w:rPr>
          <w:rFonts w:ascii="Times New Roman" w:eastAsia="Times New Roman" w:hAnsi="Times New Roman" w:cs="Times New Roman"/>
          <w:lang w:eastAsia="pl-PL"/>
        </w:rPr>
        <w:t xml:space="preserve">xxx 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nie przyniosły oczekiwanych rezultatów. Zostały umorzone wobec stwierdzenia bezskuteczności egzekucji na mocy postanowienia Komornika Sądowego z dnia 3 listopada 2021 r. i 4 kwietnia 2022 r. </w:t>
      </w: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W toku postępowania egzekucyjnego Komornik Sądowy ustalił, że Pani </w:t>
      </w:r>
      <w:r>
        <w:rPr>
          <w:rFonts w:ascii="Times New Roman" w:eastAsia="Times New Roman" w:hAnsi="Times New Roman" w:cs="Times New Roman"/>
          <w:lang w:eastAsia="pl-PL"/>
        </w:rPr>
        <w:t xml:space="preserve">xxx 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nie figuruje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14C8">
        <w:rPr>
          <w:rFonts w:ascii="Times New Roman" w:eastAsia="Times New Roman" w:hAnsi="Times New Roman" w:cs="Times New Roman"/>
          <w:lang w:eastAsia="pl-PL"/>
        </w:rPr>
        <w:t>w ewidencji Zakładu Ubezpieczeń Społecznych, nie posiada rachunków bankowych.</w:t>
      </w:r>
    </w:p>
    <w:p w:rsidR="00837510" w:rsidRPr="00C814C8" w:rsidRDefault="00837510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814C8" w:rsidRP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14C8"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14C8">
        <w:rPr>
          <w:rFonts w:ascii="Times New Roman" w:eastAsia="Times New Roman" w:hAnsi="Times New Roman" w:cs="Times New Roman"/>
          <w:lang w:eastAsia="pl-PL"/>
        </w:rPr>
        <w:t>ww. należności</w:t>
      </w:r>
      <w:r w:rsidR="00837510">
        <w:rPr>
          <w:rFonts w:ascii="Times New Roman" w:eastAsia="Times New Roman" w:hAnsi="Times New Roman" w:cs="Times New Roman"/>
          <w:lang w:eastAsia="pl-PL"/>
        </w:rPr>
        <w:t xml:space="preserve"> niezasądzonych</w:t>
      </w:r>
      <w:r w:rsidRPr="00C814C8">
        <w:rPr>
          <w:rFonts w:ascii="Times New Roman" w:eastAsia="Times New Roman" w:hAnsi="Times New Roman" w:cs="Times New Roman"/>
          <w:lang w:eastAsia="pl-PL"/>
        </w:rPr>
        <w:t xml:space="preserve">.       </w:t>
      </w:r>
    </w:p>
    <w:p w:rsidR="00B0131E" w:rsidRDefault="00B0131E" w:rsidP="00B0131E">
      <w:pPr>
        <w:jc w:val="both"/>
        <w:rPr>
          <w:rFonts w:ascii="Times New Roman" w:hAnsi="Times New Roman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154EF4"/>
    <w:rsid w:val="001736A0"/>
    <w:rsid w:val="001838A5"/>
    <w:rsid w:val="002D78AF"/>
    <w:rsid w:val="003873E8"/>
    <w:rsid w:val="003F673A"/>
    <w:rsid w:val="004B31BF"/>
    <w:rsid w:val="00511607"/>
    <w:rsid w:val="005166A6"/>
    <w:rsid w:val="005461C2"/>
    <w:rsid w:val="00573D30"/>
    <w:rsid w:val="005C0610"/>
    <w:rsid w:val="00605A65"/>
    <w:rsid w:val="006215AE"/>
    <w:rsid w:val="006A398C"/>
    <w:rsid w:val="00726943"/>
    <w:rsid w:val="00737D3D"/>
    <w:rsid w:val="007D4B2B"/>
    <w:rsid w:val="008325B3"/>
    <w:rsid w:val="008369F6"/>
    <w:rsid w:val="00837510"/>
    <w:rsid w:val="00844DF3"/>
    <w:rsid w:val="008E0E90"/>
    <w:rsid w:val="00963408"/>
    <w:rsid w:val="009E1C8F"/>
    <w:rsid w:val="009F4ECF"/>
    <w:rsid w:val="00A87527"/>
    <w:rsid w:val="00B0131E"/>
    <w:rsid w:val="00B26EC9"/>
    <w:rsid w:val="00B707FA"/>
    <w:rsid w:val="00C21ED1"/>
    <w:rsid w:val="00C7052E"/>
    <w:rsid w:val="00C814C8"/>
    <w:rsid w:val="00CB7780"/>
    <w:rsid w:val="00D05CAD"/>
    <w:rsid w:val="00D170F7"/>
    <w:rsid w:val="00D92CF8"/>
    <w:rsid w:val="00E2534E"/>
    <w:rsid w:val="00E650B8"/>
    <w:rsid w:val="00E734B2"/>
    <w:rsid w:val="00E8150A"/>
    <w:rsid w:val="00ED4500"/>
    <w:rsid w:val="00ED7161"/>
    <w:rsid w:val="00F143A1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E0D2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2</cp:revision>
  <dcterms:created xsi:type="dcterms:W3CDTF">2022-08-17T09:11:00Z</dcterms:created>
  <dcterms:modified xsi:type="dcterms:W3CDTF">2022-08-17T09:11:00Z</dcterms:modified>
</cp:coreProperties>
</file>