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8F" w:rsidRDefault="00B3588F" w:rsidP="00B3588F">
      <w:pPr>
        <w:ind w:left="6521"/>
        <w:rPr>
          <w:rStyle w:val="markedcontent"/>
          <w:sz w:val="20"/>
          <w:szCs w:val="20"/>
        </w:rPr>
      </w:pPr>
      <w:r>
        <w:rPr>
          <w:rStyle w:val="markedcontent"/>
          <w:sz w:val="20"/>
          <w:szCs w:val="20"/>
        </w:rPr>
        <w:t>Załącznik Nr 1</w:t>
      </w:r>
    </w:p>
    <w:p w:rsidR="00B3588F" w:rsidRDefault="00165194" w:rsidP="00B3588F">
      <w:pPr>
        <w:ind w:left="6521"/>
        <w:rPr>
          <w:rStyle w:val="markedcontent"/>
          <w:sz w:val="20"/>
          <w:szCs w:val="20"/>
        </w:rPr>
      </w:pPr>
      <w:r w:rsidRPr="00165194">
        <w:rPr>
          <w:rStyle w:val="markedcontent"/>
          <w:sz w:val="20"/>
          <w:szCs w:val="20"/>
        </w:rPr>
        <w:t xml:space="preserve">do </w:t>
      </w:r>
      <w:r w:rsidR="00B3588F">
        <w:rPr>
          <w:rStyle w:val="markedcontent"/>
          <w:sz w:val="20"/>
          <w:szCs w:val="20"/>
        </w:rPr>
        <w:t>z</w:t>
      </w:r>
      <w:r w:rsidRPr="00165194">
        <w:rPr>
          <w:rStyle w:val="markedcontent"/>
          <w:sz w:val="20"/>
          <w:szCs w:val="20"/>
        </w:rPr>
        <w:t xml:space="preserve">arządzenia Nr </w:t>
      </w:r>
      <w:r w:rsidR="00196E44">
        <w:rPr>
          <w:rStyle w:val="markedcontent"/>
          <w:sz w:val="20"/>
          <w:szCs w:val="20"/>
        </w:rPr>
        <w:t>387</w:t>
      </w:r>
      <w:bookmarkStart w:id="0" w:name="_GoBack"/>
      <w:bookmarkEnd w:id="0"/>
      <w:r w:rsidR="00E34B49">
        <w:rPr>
          <w:rStyle w:val="markedcontent"/>
          <w:sz w:val="20"/>
          <w:szCs w:val="20"/>
        </w:rPr>
        <w:t xml:space="preserve"> </w:t>
      </w:r>
      <w:r w:rsidRPr="00165194">
        <w:rPr>
          <w:rStyle w:val="markedcontent"/>
          <w:sz w:val="20"/>
          <w:szCs w:val="20"/>
        </w:rPr>
        <w:t>/2022</w:t>
      </w:r>
    </w:p>
    <w:p w:rsidR="00B3588F" w:rsidRDefault="00165194" w:rsidP="00B3588F">
      <w:pPr>
        <w:ind w:left="6521"/>
        <w:rPr>
          <w:rStyle w:val="markedcontent"/>
          <w:sz w:val="20"/>
          <w:szCs w:val="20"/>
        </w:rPr>
      </w:pPr>
      <w:r w:rsidRPr="00165194">
        <w:rPr>
          <w:rStyle w:val="markedcontent"/>
          <w:sz w:val="20"/>
          <w:szCs w:val="20"/>
        </w:rPr>
        <w:t>Prezydenta Miasta Świnoujście</w:t>
      </w:r>
    </w:p>
    <w:p w:rsidR="00824D82" w:rsidRPr="00165194" w:rsidRDefault="00165194" w:rsidP="00B3588F">
      <w:pPr>
        <w:ind w:left="6521"/>
      </w:pPr>
      <w:r w:rsidRPr="00165194">
        <w:rPr>
          <w:rStyle w:val="markedcontent"/>
          <w:sz w:val="20"/>
          <w:szCs w:val="20"/>
        </w:rPr>
        <w:t xml:space="preserve">z </w:t>
      </w:r>
      <w:r w:rsidR="00B3588F">
        <w:rPr>
          <w:rStyle w:val="markedcontent"/>
          <w:sz w:val="20"/>
          <w:szCs w:val="20"/>
        </w:rPr>
        <w:t>dnia 7 lipca</w:t>
      </w:r>
      <w:r w:rsidR="00E34B49">
        <w:rPr>
          <w:rStyle w:val="markedcontent"/>
          <w:sz w:val="20"/>
          <w:szCs w:val="20"/>
        </w:rPr>
        <w:t xml:space="preserve"> </w:t>
      </w:r>
      <w:r w:rsidRPr="00165194">
        <w:rPr>
          <w:rStyle w:val="markedcontent"/>
          <w:sz w:val="20"/>
          <w:szCs w:val="20"/>
        </w:rPr>
        <w:t>2022</w:t>
      </w:r>
      <w:r>
        <w:rPr>
          <w:rStyle w:val="markedcontent"/>
          <w:sz w:val="20"/>
          <w:szCs w:val="20"/>
        </w:rPr>
        <w:t xml:space="preserve"> r.</w:t>
      </w:r>
    </w:p>
    <w:p w:rsidR="00824D82" w:rsidRPr="00C83251" w:rsidRDefault="00824D82" w:rsidP="00C83251">
      <w:pPr>
        <w:jc w:val="center"/>
        <w:rPr>
          <w:sz w:val="28"/>
          <w:szCs w:val="28"/>
        </w:rPr>
      </w:pPr>
    </w:p>
    <w:p w:rsidR="00824D82" w:rsidRPr="00B3588F" w:rsidRDefault="009D4175" w:rsidP="00B3588F">
      <w:pPr>
        <w:spacing w:line="276" w:lineRule="auto"/>
        <w:jc w:val="center"/>
        <w:rPr>
          <w:b/>
        </w:rPr>
      </w:pPr>
      <w:r w:rsidRPr="00B3588F">
        <w:rPr>
          <w:b/>
        </w:rPr>
        <w:t>PREZYDENT MIASTA ŚWINOUJ</w:t>
      </w:r>
      <w:r w:rsidR="00616AD5" w:rsidRPr="00B3588F">
        <w:rPr>
          <w:b/>
        </w:rPr>
        <w:t>Ś</w:t>
      </w:r>
      <w:r w:rsidRPr="00B3588F">
        <w:rPr>
          <w:b/>
        </w:rPr>
        <w:t>CIE</w:t>
      </w:r>
    </w:p>
    <w:p w:rsidR="00824D82" w:rsidRPr="00B3588F" w:rsidRDefault="00286F23" w:rsidP="00B3588F">
      <w:pPr>
        <w:spacing w:line="276" w:lineRule="auto"/>
        <w:jc w:val="center"/>
        <w:rPr>
          <w:b/>
        </w:rPr>
      </w:pPr>
      <w:r w:rsidRPr="00B3588F">
        <w:rPr>
          <w:b/>
        </w:rPr>
        <w:t>O</w:t>
      </w:r>
      <w:r w:rsidR="009D4175" w:rsidRPr="00B3588F">
        <w:rPr>
          <w:b/>
        </w:rPr>
        <w:t>głasza</w:t>
      </w:r>
      <w:r w:rsidRPr="00B3588F">
        <w:rPr>
          <w:b/>
        </w:rPr>
        <w:t xml:space="preserve"> I</w:t>
      </w:r>
      <w:r w:rsidR="009D4175" w:rsidRPr="00B3588F">
        <w:rPr>
          <w:b/>
        </w:rPr>
        <w:t xml:space="preserve"> nieograniczony przetarg pisemny na </w:t>
      </w:r>
      <w:r w:rsidR="002116FD" w:rsidRPr="00B3588F">
        <w:rPr>
          <w:b/>
        </w:rPr>
        <w:t>wy</w:t>
      </w:r>
      <w:r w:rsidR="009D4175" w:rsidRPr="00B3588F">
        <w:rPr>
          <w:b/>
        </w:rPr>
        <w:t>dzierżaw</w:t>
      </w:r>
      <w:r w:rsidR="002116FD" w:rsidRPr="00B3588F">
        <w:rPr>
          <w:b/>
        </w:rPr>
        <w:t>ienie</w:t>
      </w:r>
      <w:r w:rsidR="009D4175" w:rsidRPr="00B3588F">
        <w:rPr>
          <w:b/>
        </w:rPr>
        <w:t xml:space="preserve"> </w:t>
      </w:r>
      <w:r w:rsidR="002116FD" w:rsidRPr="00B3588F">
        <w:rPr>
          <w:b/>
        </w:rPr>
        <w:t xml:space="preserve">pomieszczeń </w:t>
      </w:r>
      <w:r w:rsidR="00824D82" w:rsidRPr="00B3588F">
        <w:rPr>
          <w:b/>
        </w:rPr>
        <w:t>w bud</w:t>
      </w:r>
      <w:r w:rsidR="00B3588F">
        <w:rPr>
          <w:b/>
        </w:rPr>
        <w:t xml:space="preserve">ynku Urzędu Miasta Świnoujście </w:t>
      </w:r>
      <w:r w:rsidR="00824D82" w:rsidRPr="00B3588F">
        <w:rPr>
          <w:b/>
        </w:rPr>
        <w:t xml:space="preserve">w Świnoujściu przy ul. Wojska Polskiego </w:t>
      </w:r>
      <w:r w:rsidR="00B3588F">
        <w:rPr>
          <w:b/>
        </w:rPr>
        <w:t>1/2</w:t>
      </w:r>
    </w:p>
    <w:p w:rsidR="009D4175" w:rsidRPr="00B3588F" w:rsidRDefault="009D4175" w:rsidP="00B3588F">
      <w:pPr>
        <w:spacing w:line="276" w:lineRule="auto"/>
        <w:jc w:val="both"/>
      </w:pPr>
    </w:p>
    <w:p w:rsidR="00B3588F" w:rsidRDefault="00BF09F7" w:rsidP="00B3588F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</w:pPr>
      <w:r w:rsidRPr="00B3588F">
        <w:t xml:space="preserve">Opis </w:t>
      </w:r>
      <w:r w:rsidR="00824D82" w:rsidRPr="00B3588F">
        <w:t>lokal</w:t>
      </w:r>
      <w:r w:rsidRPr="00B3588F">
        <w:t>u</w:t>
      </w:r>
      <w:r w:rsidR="00824D82" w:rsidRPr="00B3588F">
        <w:t xml:space="preserve"> użytkow</w:t>
      </w:r>
      <w:r w:rsidRPr="00B3588F">
        <w:t>ego objętego postępowaniem:</w:t>
      </w:r>
    </w:p>
    <w:p w:rsidR="00824D82" w:rsidRPr="00B3588F" w:rsidRDefault="00BF09F7" w:rsidP="00B3588F">
      <w:pPr>
        <w:tabs>
          <w:tab w:val="left" w:pos="720"/>
        </w:tabs>
        <w:spacing w:after="120" w:line="276" w:lineRule="auto"/>
        <w:ind w:left="360"/>
        <w:jc w:val="both"/>
      </w:pPr>
      <w:r w:rsidRPr="00B3588F">
        <w:t>Lokal</w:t>
      </w:r>
      <w:r w:rsidR="009327E8" w:rsidRPr="00B3588F">
        <w:t xml:space="preserve"> </w:t>
      </w:r>
      <w:r w:rsidR="00824D82" w:rsidRPr="00B3588F">
        <w:t>mieszczący się w przyziemiu</w:t>
      </w:r>
      <w:r w:rsidR="009327E8" w:rsidRPr="00B3588F">
        <w:t xml:space="preserve"> budynku przy ul. </w:t>
      </w:r>
      <w:r w:rsidR="00824D82" w:rsidRPr="00B3588F">
        <w:t xml:space="preserve">Wojska Polskiego </w:t>
      </w:r>
      <w:r w:rsidR="00E34B49" w:rsidRPr="00B3588F">
        <w:t xml:space="preserve">1/2 </w:t>
      </w:r>
      <w:r w:rsidR="00B3588F">
        <w:t>w </w:t>
      </w:r>
      <w:r w:rsidR="00824D82" w:rsidRPr="00B3588F">
        <w:t xml:space="preserve">Świnoujściu, składający się z 2 pomieszczeń i </w:t>
      </w:r>
      <w:r w:rsidR="00B3588F" w:rsidRPr="00B3588F">
        <w:t>WC</w:t>
      </w:r>
      <w:r w:rsidR="00824D82" w:rsidRPr="00B3588F">
        <w:t xml:space="preserve"> o łącznej powierzchni </w:t>
      </w:r>
      <w:r w:rsidR="00E34B49" w:rsidRPr="00B3588F">
        <w:t>38,62</w:t>
      </w:r>
      <w:r w:rsidR="00824D82" w:rsidRPr="00B3588F">
        <w:t xml:space="preserve"> m</w:t>
      </w:r>
      <w:r w:rsidR="00824D82" w:rsidRPr="00B3588F">
        <w:rPr>
          <w:vertAlign w:val="superscript"/>
        </w:rPr>
        <w:t>2</w:t>
      </w:r>
      <w:r w:rsidR="00824D82" w:rsidRPr="00B3588F">
        <w:t>. Lokal przeznaczon</w:t>
      </w:r>
      <w:r w:rsidR="00B3588F">
        <w:t xml:space="preserve">y jest </w:t>
      </w:r>
      <w:r w:rsidR="00824D82" w:rsidRPr="00B3588F">
        <w:t>na biuro</w:t>
      </w:r>
      <w:r w:rsidR="002116FD" w:rsidRPr="00B3588F">
        <w:t xml:space="preserve"> lub </w:t>
      </w:r>
      <w:r w:rsidR="00824D82" w:rsidRPr="00B3588F">
        <w:t xml:space="preserve">prowadzenie działalności gospodarczej w zakresie </w:t>
      </w:r>
      <w:r w:rsidR="0075071D" w:rsidRPr="00B3588F">
        <w:t xml:space="preserve">handlu, </w:t>
      </w:r>
      <w:r w:rsidR="00824D82" w:rsidRPr="00B3588F">
        <w:t>drobnych usług</w:t>
      </w:r>
      <w:r w:rsidR="00853DBD" w:rsidRPr="00B3588F">
        <w:t>,</w:t>
      </w:r>
      <w:r w:rsidR="00B3588F">
        <w:t xml:space="preserve"> z </w:t>
      </w:r>
      <w:r w:rsidR="00274314" w:rsidRPr="00B3588F">
        <w:t>wyłączeniem działalności uciążliwej</w:t>
      </w:r>
      <w:r w:rsidRPr="00B3588F">
        <w:t>.</w:t>
      </w:r>
    </w:p>
    <w:p w:rsidR="00824D82" w:rsidRPr="00B3588F" w:rsidRDefault="00824D82" w:rsidP="00B3588F">
      <w:pPr>
        <w:pStyle w:val="Standard"/>
        <w:numPr>
          <w:ilvl w:val="0"/>
          <w:numId w:val="1"/>
        </w:numPr>
        <w:spacing w:after="120" w:line="276" w:lineRule="auto"/>
        <w:jc w:val="both"/>
      </w:pPr>
      <w:r w:rsidRPr="00B3588F">
        <w:t>Przeznaczenie nieruchomości w miejscowym planie zagospodarowania i sposób zagospodarowania zgodnie z ustaleniami określonymi dla kategorii terenów wykorzystywanych dla potrzeb powszechnych; lokalizacja centrum administracyjnego, miejsce koncentracji instytucji i urzędów</w:t>
      </w:r>
      <w:r w:rsidR="00F4723A" w:rsidRPr="00B3588F">
        <w:t xml:space="preserve"> służących obsłudze mieszkańców </w:t>
      </w:r>
      <w:r w:rsidRPr="00B3588F">
        <w:t>z</w:t>
      </w:r>
      <w:r w:rsidR="00B3588F">
        <w:t> </w:t>
      </w:r>
      <w:r w:rsidRPr="00B3588F">
        <w:t>dopuszczeniem uzupełniającej funkcji handlowych i usługowych.</w:t>
      </w:r>
    </w:p>
    <w:p w:rsidR="00FB7081" w:rsidRPr="00B3588F" w:rsidRDefault="006C4A9E" w:rsidP="00B3588F">
      <w:pPr>
        <w:numPr>
          <w:ilvl w:val="0"/>
          <w:numId w:val="1"/>
        </w:numPr>
        <w:spacing w:after="120" w:line="276" w:lineRule="auto"/>
        <w:jc w:val="both"/>
      </w:pPr>
      <w:r w:rsidRPr="00B3588F">
        <w:t>W przetargu mogą brać udział osoby fizyczne</w:t>
      </w:r>
      <w:r w:rsidR="00BF09F7" w:rsidRPr="00B3588F">
        <w:t xml:space="preserve"> prowadzące działalność gospodarczą</w:t>
      </w:r>
      <w:r w:rsidRPr="00B3588F">
        <w:t xml:space="preserve">, osoby prawne i jednostki organizacyjne nieposiadające osobowości prawnej, które zapoznały się </w:t>
      </w:r>
      <w:r w:rsidR="00B864EC" w:rsidRPr="00B3588F">
        <w:t>przedmiotem dzierżawy</w:t>
      </w:r>
      <w:r w:rsidRPr="00B3588F">
        <w:t>, jego stanem technicznym, projektem umowy dzierżawy i</w:t>
      </w:r>
      <w:r w:rsidR="00FB7081" w:rsidRPr="00B3588F">
        <w:t xml:space="preserve"> </w:t>
      </w:r>
      <w:r w:rsidR="00B864EC" w:rsidRPr="00B3588F">
        <w:t xml:space="preserve">złożyły oświadczenie </w:t>
      </w:r>
      <w:r w:rsidR="00FB7081" w:rsidRPr="00B3588F">
        <w:t>o zapoznaniu się z treścią umowy dzierżawy i akceptacj</w:t>
      </w:r>
      <w:r w:rsidR="00B864EC" w:rsidRPr="00B3588F">
        <w:t>i</w:t>
      </w:r>
      <w:r w:rsidR="00FB7081" w:rsidRPr="00B3588F">
        <w:t xml:space="preserve"> wszystkich warunków umow</w:t>
      </w:r>
      <w:r w:rsidR="00B864EC" w:rsidRPr="00B3588F">
        <w:t xml:space="preserve">y oraz </w:t>
      </w:r>
      <w:r w:rsidR="00B3588F">
        <w:t>złożą kompletne, ważne oferty</w:t>
      </w:r>
      <w:r w:rsidRPr="00B3588F">
        <w:t xml:space="preserve"> w wymaganym terminie.</w:t>
      </w:r>
    </w:p>
    <w:p w:rsidR="001D2E66" w:rsidRPr="00B3588F" w:rsidRDefault="001D2E66" w:rsidP="00B3588F">
      <w:pPr>
        <w:pStyle w:val="Standard"/>
        <w:numPr>
          <w:ilvl w:val="0"/>
          <w:numId w:val="1"/>
        </w:numPr>
        <w:spacing w:after="120" w:line="276" w:lineRule="auto"/>
        <w:jc w:val="both"/>
      </w:pPr>
      <w:r w:rsidRPr="00AD264B">
        <w:rPr>
          <w:b/>
        </w:rPr>
        <w:t>Cena wywoławcza</w:t>
      </w:r>
      <w:r w:rsidR="0075071D" w:rsidRPr="00B3588F">
        <w:t>,</w:t>
      </w:r>
      <w:r w:rsidRPr="00B3588F">
        <w:t xml:space="preserve"> będąca wysokością </w:t>
      </w:r>
      <w:r w:rsidR="008F061E" w:rsidRPr="00B3588F">
        <w:t xml:space="preserve">czynszu dzierżawnego </w:t>
      </w:r>
      <w:r w:rsidR="001E491E" w:rsidRPr="00B3588F">
        <w:t xml:space="preserve">za </w:t>
      </w:r>
      <w:r w:rsidRPr="00B3588F">
        <w:t>1 m</w:t>
      </w:r>
      <w:r w:rsidRPr="00B3588F">
        <w:rPr>
          <w:vertAlign w:val="superscript"/>
        </w:rPr>
        <w:t>2</w:t>
      </w:r>
      <w:r w:rsidRPr="00B3588F">
        <w:t xml:space="preserve"> powierzchni</w:t>
      </w:r>
      <w:r w:rsidR="001E491E" w:rsidRPr="00B3588F">
        <w:t xml:space="preserve"> lokalu</w:t>
      </w:r>
      <w:r w:rsidR="0075071D" w:rsidRPr="00B3588F">
        <w:t>,</w:t>
      </w:r>
      <w:r w:rsidRPr="00B3588F">
        <w:t xml:space="preserve"> wynosi nie mniej niż</w:t>
      </w:r>
      <w:r w:rsidR="00274314" w:rsidRPr="00B3588F">
        <w:t xml:space="preserve"> </w:t>
      </w:r>
      <w:r w:rsidR="00274314" w:rsidRPr="00AD264B">
        <w:rPr>
          <w:b/>
        </w:rPr>
        <w:t>1</w:t>
      </w:r>
      <w:r w:rsidR="0075071D" w:rsidRPr="00AD264B">
        <w:rPr>
          <w:b/>
        </w:rPr>
        <w:t>6</w:t>
      </w:r>
      <w:r w:rsidR="00274314" w:rsidRPr="00AD264B">
        <w:rPr>
          <w:b/>
        </w:rPr>
        <w:t xml:space="preserve"> </w:t>
      </w:r>
      <w:r w:rsidRPr="00AD264B">
        <w:rPr>
          <w:b/>
        </w:rPr>
        <w:t>zł/m</w:t>
      </w:r>
      <w:r w:rsidRPr="00AD264B">
        <w:rPr>
          <w:b/>
          <w:vertAlign w:val="superscript"/>
        </w:rPr>
        <w:t>2</w:t>
      </w:r>
      <w:r w:rsidR="00B3588F">
        <w:t xml:space="preserve">, </w:t>
      </w:r>
      <w:r w:rsidR="00B3588F" w:rsidRPr="00B3588F">
        <w:t>zgodnie z z</w:t>
      </w:r>
      <w:r w:rsidR="003A67B4" w:rsidRPr="00B3588F">
        <w:t xml:space="preserve">arządzeniem Nr </w:t>
      </w:r>
      <w:r w:rsidR="00274314" w:rsidRPr="00B3588F">
        <w:t xml:space="preserve">549/2019 </w:t>
      </w:r>
      <w:r w:rsidR="003A67B4" w:rsidRPr="00B3588F">
        <w:t xml:space="preserve">Prezydenta Miasta </w:t>
      </w:r>
      <w:r w:rsidR="00B3588F" w:rsidRPr="00B3588F">
        <w:t xml:space="preserve">Świnoujście </w:t>
      </w:r>
      <w:r w:rsidR="003A67B4" w:rsidRPr="00B3588F">
        <w:t>z dnia</w:t>
      </w:r>
      <w:r w:rsidR="00274314" w:rsidRPr="00B3588F">
        <w:t xml:space="preserve"> 10 września </w:t>
      </w:r>
      <w:r w:rsidR="003A67B4" w:rsidRPr="00B3588F">
        <w:t>201</w:t>
      </w:r>
      <w:r w:rsidR="00274314" w:rsidRPr="00B3588F">
        <w:t>9</w:t>
      </w:r>
      <w:r w:rsidR="003A67B4" w:rsidRPr="00B3588F">
        <w:t xml:space="preserve"> r.</w:t>
      </w:r>
      <w:r w:rsidR="00274314" w:rsidRPr="00B3588F">
        <w:t xml:space="preserve"> </w:t>
      </w:r>
      <w:r w:rsidR="00B3588F" w:rsidRPr="00B3588F">
        <w:rPr>
          <w:i/>
        </w:rPr>
        <w:t>w sprawie ustalenia stawek czynszu z</w:t>
      </w:r>
      <w:r w:rsidR="006A51EB">
        <w:rPr>
          <w:i/>
        </w:rPr>
        <w:t xml:space="preserve"> </w:t>
      </w:r>
      <w:r w:rsidR="00B3588F" w:rsidRPr="00B3588F">
        <w:rPr>
          <w:i/>
        </w:rPr>
        <w:t>tytułu dzierżawy nieruchomości oraz minimalnych stawek czynszu za najem nieruchomości znajdujących się w granicach administracyjnych Gminy Miasto Świnoujście</w:t>
      </w:r>
      <w:r w:rsidR="006A51EB">
        <w:t xml:space="preserve"> oraz </w:t>
      </w:r>
      <w:r w:rsidR="00B3588F">
        <w:t>z</w:t>
      </w:r>
      <w:r w:rsidR="00274314" w:rsidRPr="00B3588F">
        <w:t xml:space="preserve">arządzeniem Nr 790/2019 Prezydenta Miasta z dnia 12 grudnia 2019 r. </w:t>
      </w:r>
      <w:r w:rsidR="006A51EB">
        <w:rPr>
          <w:i/>
        </w:rPr>
        <w:t>zmieniającym </w:t>
      </w:r>
      <w:r w:rsidR="00B3588F" w:rsidRPr="00B3588F">
        <w:rPr>
          <w:i/>
        </w:rPr>
        <w:t>zarządzenie Nr 549/2019 z dnia 10 września 2019 r. w spr</w:t>
      </w:r>
      <w:r w:rsidR="006A51EB">
        <w:rPr>
          <w:i/>
        </w:rPr>
        <w:t>awie ustalenia stawek czynszu z </w:t>
      </w:r>
      <w:r w:rsidR="00B3588F" w:rsidRPr="00B3588F">
        <w:rPr>
          <w:i/>
        </w:rPr>
        <w:t>tytułu dzierżawy nieruchomości ora</w:t>
      </w:r>
      <w:r w:rsidR="00B3588F">
        <w:rPr>
          <w:i/>
        </w:rPr>
        <w:t>z min</w:t>
      </w:r>
      <w:r w:rsidR="006A51EB">
        <w:rPr>
          <w:i/>
        </w:rPr>
        <w:t>imalnych stawek czynszu za</w:t>
      </w:r>
      <w:r w:rsidR="00AD264B">
        <w:rPr>
          <w:i/>
        </w:rPr>
        <w:t> </w:t>
      </w:r>
      <w:r w:rsidR="00B3588F" w:rsidRPr="00B3588F">
        <w:rPr>
          <w:i/>
        </w:rPr>
        <w:t>najem nieruchomości znajdujących się w granicach</w:t>
      </w:r>
      <w:r w:rsidR="00B3588F">
        <w:rPr>
          <w:i/>
        </w:rPr>
        <w:t xml:space="preserve"> administracyjnych Gminy Miasto </w:t>
      </w:r>
      <w:r w:rsidR="00B3588F" w:rsidRPr="00B3588F">
        <w:rPr>
          <w:i/>
        </w:rPr>
        <w:t>Świnoujście</w:t>
      </w:r>
      <w:r w:rsidR="00B3588F" w:rsidRPr="00B3588F">
        <w:t>.</w:t>
      </w:r>
    </w:p>
    <w:p w:rsidR="001D2E66" w:rsidRPr="00B3588F" w:rsidRDefault="001D2E66" w:rsidP="00B3588F">
      <w:pPr>
        <w:numPr>
          <w:ilvl w:val="0"/>
          <w:numId w:val="1"/>
        </w:numPr>
        <w:tabs>
          <w:tab w:val="left" w:pos="720"/>
        </w:tabs>
        <w:spacing w:after="120" w:line="276" w:lineRule="auto"/>
        <w:jc w:val="both"/>
      </w:pPr>
      <w:r w:rsidRPr="00B3588F">
        <w:t xml:space="preserve">Do stawki wylicytowanej w </w:t>
      </w:r>
      <w:r w:rsidR="00274314" w:rsidRPr="00B3588F">
        <w:t xml:space="preserve">niniejszym </w:t>
      </w:r>
      <w:r w:rsidR="00B864EC" w:rsidRPr="00B3588F">
        <w:t xml:space="preserve">postępowaniu </w:t>
      </w:r>
      <w:r w:rsidR="00236F98" w:rsidRPr="00B3588F">
        <w:t>zostanie d</w:t>
      </w:r>
      <w:r w:rsidR="00B864EC" w:rsidRPr="00B3588F">
        <w:t xml:space="preserve">oliczony </w:t>
      </w:r>
      <w:r w:rsidRPr="00B3588F">
        <w:t>podat</w:t>
      </w:r>
      <w:r w:rsidR="00B3588F">
        <w:t>ek VAT w </w:t>
      </w:r>
      <w:r w:rsidRPr="00B3588F">
        <w:t>stawce obowiązującej.</w:t>
      </w:r>
    </w:p>
    <w:p w:rsidR="001D2E66" w:rsidRPr="00B3588F" w:rsidRDefault="001D2E66" w:rsidP="00B3588F">
      <w:pPr>
        <w:pStyle w:val="Standard"/>
        <w:numPr>
          <w:ilvl w:val="0"/>
          <w:numId w:val="1"/>
        </w:numPr>
        <w:spacing w:after="120" w:line="276" w:lineRule="auto"/>
        <w:jc w:val="both"/>
      </w:pPr>
      <w:r w:rsidRPr="00B3588F">
        <w:t>Dzierżawcę obciążają koszty zużytych przez niego mediów</w:t>
      </w:r>
      <w:r w:rsidR="00274314" w:rsidRPr="00B3588F">
        <w:t xml:space="preserve"> </w:t>
      </w:r>
      <w:r w:rsidR="00B3588F">
        <w:t>oraz podatek od</w:t>
      </w:r>
      <w:r w:rsidR="006A51EB">
        <w:t xml:space="preserve"> </w:t>
      </w:r>
      <w:r w:rsidRPr="00B3588F">
        <w:t>nieruchomości.</w:t>
      </w:r>
    </w:p>
    <w:p w:rsidR="00B3588F" w:rsidRDefault="00FB7081" w:rsidP="00B3588F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</w:pPr>
      <w:r w:rsidRPr="00B3588F">
        <w:t xml:space="preserve">Warunkiem przystąpienia do przetargu jest wpłata wadium w wysokości </w:t>
      </w:r>
      <w:r w:rsidRPr="00B3588F">
        <w:rPr>
          <w:b/>
        </w:rPr>
        <w:t>1000,</w:t>
      </w:r>
      <w:r w:rsidR="00B3588F" w:rsidRPr="00B3588F">
        <w:rPr>
          <w:b/>
        </w:rPr>
        <w:t>00 zł</w:t>
      </w:r>
      <w:r w:rsidR="006A51EB">
        <w:t xml:space="preserve"> do </w:t>
      </w:r>
      <w:r w:rsidR="00B3588F">
        <w:t>dnia</w:t>
      </w:r>
      <w:r w:rsidRPr="00B3588F">
        <w:t xml:space="preserve"> </w:t>
      </w:r>
      <w:r w:rsidR="00E34B49" w:rsidRPr="00B3588F">
        <w:t>1</w:t>
      </w:r>
      <w:r w:rsidR="005F2972" w:rsidRPr="00B3588F">
        <w:t>2</w:t>
      </w:r>
      <w:r w:rsidR="00B3588F">
        <w:t xml:space="preserve"> lipca </w:t>
      </w:r>
      <w:r w:rsidRPr="00B3588F">
        <w:t>20</w:t>
      </w:r>
      <w:r w:rsidR="00121351" w:rsidRPr="00B3588F">
        <w:t>2</w:t>
      </w:r>
      <w:r w:rsidRPr="00B3588F">
        <w:t xml:space="preserve">2 r. na konto Urzędu Miasta </w:t>
      </w:r>
      <w:r w:rsidR="00CC0645" w:rsidRPr="00B3588F">
        <w:rPr>
          <w:b/>
        </w:rPr>
        <w:t>27 1240 3914 1111 0010 0965 1187</w:t>
      </w:r>
      <w:r w:rsidR="00CC0645" w:rsidRPr="00B3588F">
        <w:t xml:space="preserve"> </w:t>
      </w:r>
      <w:r w:rsidR="00B3588F">
        <w:t>z </w:t>
      </w:r>
      <w:r w:rsidRPr="00B3588F">
        <w:t>oznaczeniem:</w:t>
      </w:r>
    </w:p>
    <w:p w:rsidR="00B3588F" w:rsidRDefault="00B3588F" w:rsidP="00B3588F">
      <w:pPr>
        <w:tabs>
          <w:tab w:val="left" w:pos="720"/>
        </w:tabs>
        <w:spacing w:line="276" w:lineRule="auto"/>
        <w:ind w:left="360"/>
        <w:jc w:val="both"/>
      </w:pPr>
      <w:r>
        <w:t>„</w:t>
      </w:r>
      <w:r w:rsidR="00FB7081" w:rsidRPr="00B3588F">
        <w:t xml:space="preserve">Przetarg na dzierżawę lokalu użytkowego przy ul. Wojska Polskiego </w:t>
      </w:r>
      <w:r>
        <w:t>1/2”.</w:t>
      </w:r>
    </w:p>
    <w:p w:rsidR="00FB7081" w:rsidRPr="00B3588F" w:rsidRDefault="00FB7081" w:rsidP="00B3588F">
      <w:pPr>
        <w:tabs>
          <w:tab w:val="left" w:pos="720"/>
        </w:tabs>
        <w:spacing w:after="120" w:line="276" w:lineRule="auto"/>
        <w:ind w:left="360"/>
        <w:jc w:val="both"/>
      </w:pPr>
      <w:r w:rsidRPr="00B3588F">
        <w:t>Za dzień wniesienia wadium uważa się datę wpływu na konto depozytów Miasta.</w:t>
      </w:r>
    </w:p>
    <w:p w:rsidR="00B370EF" w:rsidRPr="00B3588F" w:rsidRDefault="00B370EF" w:rsidP="00B3588F">
      <w:pPr>
        <w:pStyle w:val="Standard"/>
        <w:numPr>
          <w:ilvl w:val="0"/>
          <w:numId w:val="1"/>
        </w:numPr>
        <w:spacing w:line="276" w:lineRule="auto"/>
        <w:jc w:val="both"/>
      </w:pPr>
      <w:r w:rsidRPr="00B3588F">
        <w:lastRenderedPageBreak/>
        <w:t>Ofert</w:t>
      </w:r>
      <w:r w:rsidR="00753E30" w:rsidRPr="00B3588F">
        <w:t>a winna</w:t>
      </w:r>
      <w:r w:rsidRPr="00B3588F">
        <w:t xml:space="preserve"> zawierać:</w:t>
      </w:r>
    </w:p>
    <w:p w:rsidR="00753E30" w:rsidRPr="00B3588F" w:rsidRDefault="00B370EF" w:rsidP="00B3588F">
      <w:pPr>
        <w:pStyle w:val="Standard"/>
        <w:numPr>
          <w:ilvl w:val="0"/>
          <w:numId w:val="4"/>
        </w:numPr>
        <w:spacing w:line="276" w:lineRule="auto"/>
        <w:jc w:val="both"/>
      </w:pPr>
      <w:r w:rsidRPr="00B3588F">
        <w:t>dane o oferencie</w:t>
      </w:r>
      <w:r w:rsidR="00B3588F">
        <w:t>,</w:t>
      </w:r>
      <w:r w:rsidRPr="00B3588F">
        <w:t xml:space="preserve"> imię i nazwisko, miejsce zamies</w:t>
      </w:r>
      <w:r w:rsidR="00B3588F">
        <w:t>zkania, nazwę i adres firmy,</w:t>
      </w:r>
    </w:p>
    <w:p w:rsidR="00753E30" w:rsidRPr="00B3588F" w:rsidRDefault="00CC0645" w:rsidP="00B3588F">
      <w:pPr>
        <w:pStyle w:val="Standard"/>
        <w:numPr>
          <w:ilvl w:val="0"/>
          <w:numId w:val="4"/>
        </w:numPr>
        <w:spacing w:line="276" w:lineRule="auto"/>
        <w:jc w:val="both"/>
      </w:pPr>
      <w:r w:rsidRPr="00B3588F">
        <w:t>wyciąg z Centralnej Ewidencji Działalności Gospodarczej lub wyciąg z KRS</w:t>
      </w:r>
      <w:r w:rsidR="008F061E" w:rsidRPr="00B3588F">
        <w:t>,</w:t>
      </w:r>
    </w:p>
    <w:p w:rsidR="00753E30" w:rsidRPr="00B3588F" w:rsidRDefault="00753E30" w:rsidP="00B3588F">
      <w:pPr>
        <w:pStyle w:val="Standard"/>
        <w:numPr>
          <w:ilvl w:val="0"/>
          <w:numId w:val="4"/>
        </w:numPr>
        <w:spacing w:line="276" w:lineRule="auto"/>
        <w:jc w:val="both"/>
      </w:pPr>
      <w:r w:rsidRPr="00B3588F">
        <w:t xml:space="preserve">określenie rodzaju </w:t>
      </w:r>
      <w:r w:rsidR="00CC0645" w:rsidRPr="00B3588F">
        <w:t xml:space="preserve">i krótki opis </w:t>
      </w:r>
      <w:r w:rsidRPr="00B3588F">
        <w:t>działa</w:t>
      </w:r>
      <w:r w:rsidR="00B3588F">
        <w:t>lności jaka ma być prowadzona w </w:t>
      </w:r>
      <w:r w:rsidR="00AD264B">
        <w:t>dzierżawionym </w:t>
      </w:r>
      <w:r w:rsidRPr="00B3588F">
        <w:t>lokalu</w:t>
      </w:r>
      <w:r w:rsidR="00FB7081" w:rsidRPr="00B3588F">
        <w:t>,</w:t>
      </w:r>
    </w:p>
    <w:p w:rsidR="00FB7081" w:rsidRPr="00B3588F" w:rsidRDefault="00B370EF" w:rsidP="00B3588F">
      <w:pPr>
        <w:pStyle w:val="Standard"/>
        <w:numPr>
          <w:ilvl w:val="0"/>
          <w:numId w:val="4"/>
        </w:numPr>
        <w:spacing w:line="276" w:lineRule="auto"/>
        <w:jc w:val="both"/>
      </w:pPr>
      <w:r w:rsidRPr="00B3588F">
        <w:t>proponowaną stawkę czynszu netto za 1</w:t>
      </w:r>
      <w:r w:rsidRPr="00B3588F">
        <w:rPr>
          <w:vertAlign w:val="superscript"/>
        </w:rPr>
        <w:t xml:space="preserve"> </w:t>
      </w:r>
      <w:r w:rsidRPr="00B3588F">
        <w:t>m</w:t>
      </w:r>
      <w:r w:rsidRPr="00B3588F">
        <w:rPr>
          <w:vertAlign w:val="superscript"/>
        </w:rPr>
        <w:t>2</w:t>
      </w:r>
      <w:r w:rsidRPr="00B3588F">
        <w:t xml:space="preserve"> dzierżawionej po</w:t>
      </w:r>
      <w:r w:rsidR="00B3588F">
        <w:t>wierzchni, wyższą niż </w:t>
      </w:r>
      <w:r w:rsidRPr="00B3588F">
        <w:t>stawka wywoławcza,</w:t>
      </w:r>
    </w:p>
    <w:p w:rsidR="00FB7081" w:rsidRPr="00B3588F" w:rsidRDefault="00B370EF" w:rsidP="00B3588F">
      <w:pPr>
        <w:pStyle w:val="Standard"/>
        <w:numPr>
          <w:ilvl w:val="0"/>
          <w:numId w:val="4"/>
        </w:numPr>
        <w:spacing w:line="276" w:lineRule="auto"/>
        <w:jc w:val="both"/>
      </w:pPr>
      <w:r w:rsidRPr="00B3588F">
        <w:t>okres na jaki ma być zawarta umowa dzierżawy, nie dłuższy niż 3 lata,</w:t>
      </w:r>
    </w:p>
    <w:p w:rsidR="00B370EF" w:rsidRPr="00B3588F" w:rsidRDefault="00B370EF" w:rsidP="00B3588F">
      <w:pPr>
        <w:pStyle w:val="Standard"/>
        <w:numPr>
          <w:ilvl w:val="0"/>
          <w:numId w:val="4"/>
        </w:numPr>
        <w:spacing w:line="276" w:lineRule="auto"/>
        <w:jc w:val="both"/>
      </w:pPr>
      <w:r w:rsidRPr="00B3588F">
        <w:t>potwierdz</w:t>
      </w:r>
      <w:r w:rsidR="00FB7081" w:rsidRPr="00B3588F">
        <w:t>en</w:t>
      </w:r>
      <w:r w:rsidR="00B3588F">
        <w:t>ie wpłaty wadium w kwocie 1000,00</w:t>
      </w:r>
      <w:r w:rsidR="00FB7081" w:rsidRPr="00B3588F">
        <w:t xml:space="preserve"> zł</w:t>
      </w:r>
      <w:r w:rsidR="00B3588F">
        <w:t>,</w:t>
      </w:r>
    </w:p>
    <w:p w:rsidR="00165194" w:rsidRPr="00B3588F" w:rsidRDefault="00165194" w:rsidP="00B3588F">
      <w:pPr>
        <w:pStyle w:val="Standard"/>
        <w:numPr>
          <w:ilvl w:val="0"/>
          <w:numId w:val="4"/>
        </w:numPr>
        <w:spacing w:after="120" w:line="276" w:lineRule="auto"/>
        <w:jc w:val="both"/>
      </w:pPr>
      <w:r w:rsidRPr="00B3588F">
        <w:rPr>
          <w:rStyle w:val="markedcontent"/>
        </w:rPr>
        <w:t>oświadczenie o zapoznaniu się z treścią projektu</w:t>
      </w:r>
      <w:r w:rsidRPr="00B3588F">
        <w:t xml:space="preserve"> </w:t>
      </w:r>
      <w:r w:rsidRPr="00B3588F">
        <w:rPr>
          <w:rStyle w:val="markedcontent"/>
        </w:rPr>
        <w:t>umowy dzierżawy.</w:t>
      </w:r>
    </w:p>
    <w:p w:rsidR="00B3588F" w:rsidRDefault="00753E30" w:rsidP="00B3588F">
      <w:pPr>
        <w:pStyle w:val="Standard"/>
        <w:numPr>
          <w:ilvl w:val="0"/>
          <w:numId w:val="1"/>
        </w:numPr>
        <w:tabs>
          <w:tab w:val="num" w:pos="709"/>
        </w:tabs>
        <w:spacing w:after="120" w:line="276" w:lineRule="auto"/>
        <w:jc w:val="both"/>
      </w:pPr>
      <w:r w:rsidRPr="00B3588F">
        <w:t xml:space="preserve">Oferty należy składać </w:t>
      </w:r>
      <w:r w:rsidRPr="00B3588F">
        <w:rPr>
          <w:b/>
        </w:rPr>
        <w:t xml:space="preserve">w terminie do dnia </w:t>
      </w:r>
      <w:r w:rsidR="00E34B49" w:rsidRPr="00B3588F">
        <w:rPr>
          <w:b/>
        </w:rPr>
        <w:t>1</w:t>
      </w:r>
      <w:r w:rsidR="005F2972" w:rsidRPr="00B3588F">
        <w:rPr>
          <w:b/>
        </w:rPr>
        <w:t>3</w:t>
      </w:r>
      <w:r w:rsidR="00B3588F" w:rsidRPr="00B3588F">
        <w:rPr>
          <w:b/>
        </w:rPr>
        <w:t xml:space="preserve"> lipca </w:t>
      </w:r>
      <w:r w:rsidRPr="00B3588F">
        <w:rPr>
          <w:b/>
        </w:rPr>
        <w:t>20</w:t>
      </w:r>
      <w:r w:rsidR="00121351" w:rsidRPr="00B3588F">
        <w:rPr>
          <w:b/>
        </w:rPr>
        <w:t>2</w:t>
      </w:r>
      <w:r w:rsidRPr="00B3588F">
        <w:rPr>
          <w:b/>
        </w:rPr>
        <w:t>2 r.</w:t>
      </w:r>
      <w:r w:rsidR="00C83251" w:rsidRPr="00B3588F">
        <w:t xml:space="preserve"> </w:t>
      </w:r>
      <w:r w:rsidR="00121351" w:rsidRPr="00B3588F">
        <w:rPr>
          <w:b/>
        </w:rPr>
        <w:t>do godz. 11.00</w:t>
      </w:r>
      <w:r w:rsidR="00121351" w:rsidRPr="00B3588F">
        <w:t xml:space="preserve"> na Stanowisku Obsługi Interesanta </w:t>
      </w:r>
      <w:r w:rsidRPr="00B3588F">
        <w:t>Urzędu Miasta Świnoujście w zamkniętej kopercie z napisem:</w:t>
      </w:r>
    </w:p>
    <w:p w:rsidR="00753E30" w:rsidRPr="00B3588F" w:rsidRDefault="00753E30" w:rsidP="00B3588F">
      <w:pPr>
        <w:pStyle w:val="Standard"/>
        <w:tabs>
          <w:tab w:val="num" w:pos="709"/>
        </w:tabs>
        <w:spacing w:after="120" w:line="276" w:lineRule="auto"/>
        <w:ind w:left="360"/>
        <w:jc w:val="both"/>
      </w:pPr>
      <w:r w:rsidRPr="00B3588F">
        <w:t>„Oferta na dzierża</w:t>
      </w:r>
      <w:r w:rsidR="00853DBD" w:rsidRPr="00B3588F">
        <w:t xml:space="preserve">wę </w:t>
      </w:r>
      <w:r w:rsidR="009327E8" w:rsidRPr="00B3588F">
        <w:t xml:space="preserve">lokalu </w:t>
      </w:r>
      <w:r w:rsidR="00B3588F">
        <w:t xml:space="preserve">przy </w:t>
      </w:r>
      <w:r w:rsidR="009327E8" w:rsidRPr="00B3588F">
        <w:t>ul. Wojska Polskiego 1/2</w:t>
      </w:r>
      <w:r w:rsidRPr="00B3588F">
        <w:t>, nie otwierać przed terminem</w:t>
      </w:r>
      <w:r w:rsidR="00FB7081" w:rsidRPr="00B3588F">
        <w:t xml:space="preserve"> </w:t>
      </w:r>
      <w:r w:rsidR="00E34B49" w:rsidRPr="00B3588F">
        <w:t>1</w:t>
      </w:r>
      <w:r w:rsidR="00840355" w:rsidRPr="00B3588F">
        <w:t>3</w:t>
      </w:r>
      <w:r w:rsidR="00286F23" w:rsidRPr="00B3588F">
        <w:t>.0</w:t>
      </w:r>
      <w:r w:rsidR="00E34B49" w:rsidRPr="00B3588F">
        <w:t>7</w:t>
      </w:r>
      <w:r w:rsidRPr="00B3588F">
        <w:t>.20</w:t>
      </w:r>
      <w:r w:rsidR="00121351" w:rsidRPr="00B3588F">
        <w:t>2</w:t>
      </w:r>
      <w:r w:rsidRPr="00B3588F">
        <w:t>2 r. godz. 12.0</w:t>
      </w:r>
      <w:r w:rsidR="00B3588F">
        <w:t>0</w:t>
      </w:r>
      <w:r w:rsidRPr="00B3588F">
        <w:t>”</w:t>
      </w:r>
      <w:r w:rsidR="00B3588F">
        <w:t>.</w:t>
      </w:r>
    </w:p>
    <w:p w:rsidR="00B3588F" w:rsidRDefault="00616AD5" w:rsidP="00B3588F">
      <w:pPr>
        <w:numPr>
          <w:ilvl w:val="0"/>
          <w:numId w:val="1"/>
        </w:numPr>
        <w:spacing w:line="276" w:lineRule="auto"/>
      </w:pPr>
      <w:r w:rsidRPr="00B3588F">
        <w:t>Oferty zostaną ocenione według kryter</w:t>
      </w:r>
      <w:r w:rsidR="00A77A1B" w:rsidRPr="00B3588F">
        <w:t>i</w:t>
      </w:r>
      <w:r w:rsidRPr="00B3588F">
        <w:t>ów:</w:t>
      </w:r>
    </w:p>
    <w:p w:rsidR="00B3588F" w:rsidRDefault="00B3588F" w:rsidP="00B3588F">
      <w:pPr>
        <w:numPr>
          <w:ilvl w:val="0"/>
          <w:numId w:val="5"/>
        </w:numPr>
        <w:spacing w:line="276" w:lineRule="auto"/>
      </w:pPr>
      <w:r>
        <w:t xml:space="preserve">kryterium: </w:t>
      </w:r>
      <w:r w:rsidR="00616AD5" w:rsidRPr="00B3588F">
        <w:t>CENA</w:t>
      </w:r>
      <w:r>
        <w:t xml:space="preserve"> – </w:t>
      </w:r>
      <w:r w:rsidR="00616AD5" w:rsidRPr="00B3588F">
        <w:t>60%</w:t>
      </w:r>
      <w:r>
        <w:t>,</w:t>
      </w:r>
    </w:p>
    <w:p w:rsidR="00B006CB" w:rsidRDefault="008B6165" w:rsidP="00B006CB">
      <w:pPr>
        <w:numPr>
          <w:ilvl w:val="0"/>
          <w:numId w:val="5"/>
        </w:numPr>
        <w:spacing w:after="120" w:line="276" w:lineRule="auto"/>
      </w:pPr>
      <w:r w:rsidRPr="00B3588F">
        <w:t>kryterium</w:t>
      </w:r>
      <w:r w:rsidR="00B3588F">
        <w:t xml:space="preserve">: </w:t>
      </w:r>
      <w:r w:rsidR="00A77A1B" w:rsidRPr="00B3588F">
        <w:t>RODZAJ DZIAŁALNOŚCI</w:t>
      </w:r>
      <w:r w:rsidR="00B3588F">
        <w:t xml:space="preserve"> – </w:t>
      </w:r>
      <w:r w:rsidR="00616AD5" w:rsidRPr="00B3588F">
        <w:t>40%</w:t>
      </w:r>
      <w:r w:rsidR="00B3588F">
        <w:t>.</w:t>
      </w:r>
    </w:p>
    <w:p w:rsidR="00B006CB" w:rsidRPr="00B006CB" w:rsidRDefault="00B006CB" w:rsidP="00B006CB">
      <w:pPr>
        <w:spacing w:after="240" w:line="276" w:lineRule="auto"/>
        <w:ind w:left="720"/>
      </w:pPr>
      <m:oMathPara>
        <m:oMathParaPr>
          <m:jc m:val="left"/>
        </m:oMathParaPr>
        <m:oMath>
          <m:r>
            <m:rPr>
              <m:nor/>
            </m:rPr>
            <w:rPr>
              <w:iCs/>
            </w:rPr>
            <m:t>C</m:t>
          </m:r>
          <m:r>
            <m:rPr>
              <m:nor/>
            </m:rPr>
            <w:rPr>
              <w:rFonts w:ascii="Cambria Math"/>
              <w:iCs/>
            </w:rPr>
            <m:t xml:space="preserve"> </m:t>
          </m:r>
          <m:r>
            <m:rPr>
              <m:nor/>
            </m:rPr>
            <m:t>=</m:t>
          </m:r>
          <m:r>
            <m:rPr>
              <m:nor/>
            </m:rPr>
            <w:rPr>
              <w:rFonts w:asci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w:rPr>
                  <w:iCs/>
                </w:rPr>
                <m:t>najni</m:t>
              </m:r>
              <m:r>
                <m:rPr>
                  <m:nor/>
                </m:rPr>
                <m:t>ż</m:t>
              </m:r>
              <m:r>
                <m:rPr>
                  <m:nor/>
                </m:rPr>
                <w:rPr>
                  <w:iCs/>
                </w:rPr>
                <m:t>sza</m:t>
              </m:r>
              <m:r>
                <m:rPr>
                  <m:nor/>
                </m:rPr>
                <m:t xml:space="preserve"> </m:t>
              </m:r>
              <m:r>
                <m:rPr>
                  <m:nor/>
                </m:rPr>
                <w:rPr>
                  <w:iCs/>
                </w:rPr>
                <m:t>cena</m:t>
              </m:r>
            </m:num>
            <m:den>
              <m:r>
                <m:rPr>
                  <m:nor/>
                </m:rPr>
                <w:rPr>
                  <w:iCs/>
                </w:rPr>
                <m:t>cena</m:t>
              </m:r>
              <m:r>
                <m:rPr>
                  <m:nor/>
                </m:rPr>
                <m:t xml:space="preserve"> </m:t>
              </m:r>
              <m:r>
                <m:rPr>
                  <m:nor/>
                </m:rPr>
                <w:rPr>
                  <w:iCs/>
                </w:rPr>
                <m:t>oferty</m:t>
              </m:r>
              <m:r>
                <m:rPr>
                  <m:nor/>
                </m:rPr>
                <m:t xml:space="preserve"> </m:t>
              </m:r>
              <m:r>
                <m:rPr>
                  <m:nor/>
                </m:rPr>
                <w:rPr>
                  <w:iCs/>
                </w:rPr>
                <m:t>badanej</m:t>
              </m:r>
            </m:den>
          </m:f>
          <m:r>
            <m:rPr>
              <m:nor/>
            </m:rPr>
            <m:t xml:space="preserve"> × 60 </m:t>
          </m:r>
          <m:r>
            <m:rPr>
              <m:nor/>
            </m:rPr>
            <w:rPr>
              <w:iCs/>
            </w:rPr>
            <m:t>pkt</m:t>
          </m:r>
        </m:oMath>
      </m:oMathPara>
    </w:p>
    <w:p w:rsidR="00B006CB" w:rsidRPr="00B006CB" w:rsidRDefault="00B006CB" w:rsidP="00B006CB">
      <w:pPr>
        <w:spacing w:after="120" w:line="276" w:lineRule="auto"/>
        <w:ind w:left="720"/>
      </w:pPr>
      <m:oMathPara>
        <m:oMathParaPr>
          <m:jc m:val="left"/>
        </m:oMathParaPr>
        <m:oMath>
          <m:r>
            <m:rPr>
              <m:nor/>
            </m:rPr>
            <m:t>E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=</m:t>
          </m:r>
          <m:r>
            <m:rPr>
              <m:nor/>
            </m:rPr>
            <w:rPr>
              <w:rFonts w:asci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m:t>ilość punktów oferty badanej</m:t>
              </m:r>
            </m:num>
            <m:den>
              <m:r>
                <m:rPr>
                  <m:nor/>
                </m:rPr>
                <m:t>maksymalna możliwa do uzyskania</m:t>
              </m:r>
            </m:den>
          </m:f>
          <m:r>
            <m:rPr>
              <m:nor/>
            </m:rPr>
            <m:t xml:space="preserve"> ×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40 pkt</m:t>
          </m:r>
        </m:oMath>
      </m:oMathPara>
    </w:p>
    <w:p w:rsidR="00B006CB" w:rsidRPr="00B006CB" w:rsidRDefault="00B006CB" w:rsidP="00B006CB">
      <w:pPr>
        <w:spacing w:line="276" w:lineRule="auto"/>
      </w:pPr>
    </w:p>
    <w:p w:rsidR="00BE0E9B" w:rsidRPr="00B3588F" w:rsidRDefault="00904772" w:rsidP="00B006CB">
      <w:pPr>
        <w:pStyle w:val="Standard"/>
        <w:numPr>
          <w:ilvl w:val="0"/>
          <w:numId w:val="1"/>
        </w:numPr>
        <w:tabs>
          <w:tab w:val="num" w:pos="709"/>
        </w:tabs>
        <w:spacing w:after="120" w:line="276" w:lineRule="auto"/>
        <w:jc w:val="both"/>
      </w:pPr>
      <w:r w:rsidRPr="00B3588F">
        <w:t xml:space="preserve">Komisja po zbadaniu i uznaniu ważności ofert, dokona oceny ofert według </w:t>
      </w:r>
      <w:r w:rsidR="00412B63" w:rsidRPr="00B3588F">
        <w:t xml:space="preserve">podanych </w:t>
      </w:r>
      <w:r w:rsidRPr="00B3588F">
        <w:t>kryteriów</w:t>
      </w:r>
      <w:r w:rsidR="00412B63" w:rsidRPr="00B3588F">
        <w:t xml:space="preserve">. Z oferentem, który uzyska najwyższą ilość punktów </w:t>
      </w:r>
      <w:r w:rsidR="00BE0E9B" w:rsidRPr="00B3588F">
        <w:t>w postępowaniu</w:t>
      </w:r>
      <w:r w:rsidR="00B006CB">
        <w:t>,</w:t>
      </w:r>
      <w:r w:rsidR="00BE0E9B" w:rsidRPr="00B3588F">
        <w:t xml:space="preserve"> zostanie zawarta umowa </w:t>
      </w:r>
      <w:r w:rsidR="00412B63" w:rsidRPr="00B3588F">
        <w:t xml:space="preserve">na </w:t>
      </w:r>
      <w:r w:rsidR="00BE0E9B" w:rsidRPr="00B3588F">
        <w:t>dzierżawę lokalu użytkowego na czas oznaczony do lat trzech.</w:t>
      </w:r>
    </w:p>
    <w:p w:rsidR="00447B99" w:rsidRPr="00B3588F" w:rsidRDefault="00447B99" w:rsidP="00B006CB">
      <w:pPr>
        <w:pStyle w:val="Standard"/>
        <w:numPr>
          <w:ilvl w:val="0"/>
          <w:numId w:val="1"/>
        </w:numPr>
        <w:tabs>
          <w:tab w:val="num" w:pos="709"/>
        </w:tabs>
        <w:spacing w:after="120" w:line="276" w:lineRule="auto"/>
        <w:jc w:val="both"/>
      </w:pPr>
      <w:r w:rsidRPr="00B3588F">
        <w:t>Przetarg jest ważny bez względu na liczbę uczestników; jeżeli chociaż jeden uczestnik złoży ważną ofertę ze stawką czynszu za 1 m</w:t>
      </w:r>
      <w:r w:rsidRPr="00B006CB">
        <w:rPr>
          <w:vertAlign w:val="superscript"/>
        </w:rPr>
        <w:t>2</w:t>
      </w:r>
      <w:r w:rsidRPr="00B3588F">
        <w:t xml:space="preserve"> wyższą </w:t>
      </w:r>
      <w:r w:rsidR="00A77A1B" w:rsidRPr="00B3588F">
        <w:t>niż cena wywoławcza</w:t>
      </w:r>
      <w:r w:rsidRPr="00B3588F">
        <w:t>. W przypadku</w:t>
      </w:r>
      <w:r w:rsidR="00B006CB">
        <w:t>, gdy w </w:t>
      </w:r>
      <w:r w:rsidRPr="00B3588F">
        <w:t xml:space="preserve">jedynej ofercie proponowany rodzaj działalności nie będzie spełniał kryterium działalności nieuciążliwej, Prezydent Miasta </w:t>
      </w:r>
      <w:r w:rsidR="00165194" w:rsidRPr="00B3588F">
        <w:t xml:space="preserve">zarządzi </w:t>
      </w:r>
      <w:r w:rsidR="00A77A1B" w:rsidRPr="00B3588F">
        <w:t>powtórz</w:t>
      </w:r>
      <w:r w:rsidR="00165194" w:rsidRPr="00B3588F">
        <w:t>enie</w:t>
      </w:r>
      <w:r w:rsidR="00A77A1B" w:rsidRPr="00B3588F">
        <w:t xml:space="preserve"> </w:t>
      </w:r>
      <w:r w:rsidRPr="00B3588F">
        <w:t>post</w:t>
      </w:r>
      <w:r w:rsidR="00A77A1B" w:rsidRPr="00B3588F">
        <w:t>ę</w:t>
      </w:r>
      <w:r w:rsidRPr="00B3588F">
        <w:t>powani</w:t>
      </w:r>
      <w:r w:rsidR="00165194" w:rsidRPr="00B3588F">
        <w:t>a</w:t>
      </w:r>
      <w:r w:rsidR="00B006CB">
        <w:t>.</w:t>
      </w:r>
    </w:p>
    <w:p w:rsidR="00753E30" w:rsidRPr="00B3588F" w:rsidRDefault="008F061E" w:rsidP="00B006CB">
      <w:pPr>
        <w:pStyle w:val="Standard"/>
        <w:numPr>
          <w:ilvl w:val="0"/>
          <w:numId w:val="1"/>
        </w:numPr>
        <w:tabs>
          <w:tab w:val="num" w:pos="709"/>
        </w:tabs>
        <w:spacing w:after="120" w:line="276" w:lineRule="auto"/>
        <w:jc w:val="both"/>
      </w:pPr>
      <w:r w:rsidRPr="00B3588F">
        <w:t xml:space="preserve">Oferentom, którzy nie wygrali przetargu, wadium zostanie zwrócone </w:t>
      </w:r>
      <w:r w:rsidR="00B006CB">
        <w:t>niezwłocznie, nie </w:t>
      </w:r>
      <w:r w:rsidR="00165194" w:rsidRPr="00B3588F">
        <w:t>później niż w terminie 5</w:t>
      </w:r>
      <w:r w:rsidR="00753E30" w:rsidRPr="00B3588F">
        <w:t xml:space="preserve"> dni od daty rozstrzygnięcia przetargu na </w:t>
      </w:r>
      <w:r w:rsidR="008B6165" w:rsidRPr="00B3588F">
        <w:t xml:space="preserve">wskazane </w:t>
      </w:r>
      <w:r w:rsidR="00753E30" w:rsidRPr="00B3588F">
        <w:t>konto</w:t>
      </w:r>
      <w:r w:rsidR="008B6165" w:rsidRPr="00B3588F">
        <w:t xml:space="preserve"> bankowe</w:t>
      </w:r>
      <w:r w:rsidR="00753E30" w:rsidRPr="00B3588F">
        <w:t xml:space="preserve">. W przypadku </w:t>
      </w:r>
      <w:r w:rsidRPr="00B3588F">
        <w:t xml:space="preserve">oferenta, który wygrał </w:t>
      </w:r>
      <w:r w:rsidR="00753E30" w:rsidRPr="00B3588F">
        <w:t>przetarg, w</w:t>
      </w:r>
      <w:r w:rsidR="00B006CB">
        <w:t>adium zostanie zarachowane jako </w:t>
      </w:r>
      <w:r w:rsidR="00753E30" w:rsidRPr="00B3588F">
        <w:t xml:space="preserve">kaucja stanowiąca zabezpieczenie </w:t>
      </w:r>
      <w:r w:rsidRPr="00B3588F">
        <w:t xml:space="preserve">wykonania umowy dzierżawy </w:t>
      </w:r>
      <w:r w:rsidR="00753E30" w:rsidRPr="00B3588F">
        <w:t xml:space="preserve">lokalu użytkowego. </w:t>
      </w:r>
      <w:r w:rsidR="00236F98" w:rsidRPr="00B3588F">
        <w:t>Wadium ulega przepadkowi w razie uchylenia się uczestnika przetargu, który przetarg wygrał, od zawarcia umowy dzierżawy w terminie</w:t>
      </w:r>
      <w:r w:rsidRPr="00B3588F">
        <w:t xml:space="preserve"> 7 dni od daty rozstrzygnięcia przetargu</w:t>
      </w:r>
      <w:r w:rsidR="00236F98" w:rsidRPr="00B3588F">
        <w:t>.</w:t>
      </w:r>
    </w:p>
    <w:p w:rsidR="005F4424" w:rsidRPr="00B3588F" w:rsidRDefault="005F4424" w:rsidP="00B006CB">
      <w:pPr>
        <w:numPr>
          <w:ilvl w:val="0"/>
          <w:numId w:val="1"/>
        </w:numPr>
        <w:tabs>
          <w:tab w:val="num" w:pos="709"/>
        </w:tabs>
        <w:spacing w:after="120" w:line="276" w:lineRule="auto"/>
        <w:jc w:val="both"/>
      </w:pPr>
      <w:r w:rsidRPr="00B3588F">
        <w:t xml:space="preserve">Wydzierżawiający nie ponosi odpowiedzialności za niespełnianie przez lokal użytkowy warunków określonych przepisami powszechnie obowiązującymi dla </w:t>
      </w:r>
      <w:r w:rsidR="007E66A9" w:rsidRPr="00B3588F">
        <w:t xml:space="preserve">działalności gospodarczej </w:t>
      </w:r>
      <w:r w:rsidRPr="00B3588F">
        <w:t>prowadzonej przez dzierżawcę.</w:t>
      </w:r>
    </w:p>
    <w:p w:rsidR="00824D82" w:rsidRPr="00B3588F" w:rsidRDefault="00824D82" w:rsidP="00B3588F">
      <w:pPr>
        <w:numPr>
          <w:ilvl w:val="0"/>
          <w:numId w:val="1"/>
        </w:numPr>
        <w:tabs>
          <w:tab w:val="num" w:pos="709"/>
        </w:tabs>
        <w:spacing w:line="276" w:lineRule="auto"/>
        <w:jc w:val="both"/>
      </w:pPr>
      <w:r w:rsidRPr="00B3588F">
        <w:lastRenderedPageBreak/>
        <w:t>Prezydent Miasta zast</w:t>
      </w:r>
      <w:r w:rsidR="00B006CB">
        <w:t xml:space="preserve">rzega sobie prawo do odwołania </w:t>
      </w:r>
      <w:r w:rsidRPr="00B3588F">
        <w:t>przetargu w przypadku zaistnienia uzasadnionych przyczyn.</w:t>
      </w:r>
    </w:p>
    <w:p w:rsidR="008B6165" w:rsidRPr="00B3588F" w:rsidRDefault="00165194" w:rsidP="00B006CB">
      <w:pPr>
        <w:tabs>
          <w:tab w:val="num" w:pos="360"/>
        </w:tabs>
        <w:spacing w:after="120" w:line="276" w:lineRule="auto"/>
        <w:jc w:val="both"/>
        <w:rPr>
          <w:rStyle w:val="markedcontent"/>
        </w:rPr>
      </w:pPr>
      <w:r w:rsidRPr="00B3588F">
        <w:rPr>
          <w:rStyle w:val="markedcontent"/>
        </w:rPr>
        <w:t>Udział w postępowaniu przetargowym wiąże się z przetwarzaniem danych osobowych oferentów na zasadach</w:t>
      </w:r>
      <w:r w:rsidRPr="00B3588F">
        <w:t xml:space="preserve"> </w:t>
      </w:r>
      <w:r w:rsidRPr="00B3588F">
        <w:rPr>
          <w:rStyle w:val="markedcontent"/>
        </w:rPr>
        <w:t>określonych w Rozporządzeniu Parlamentu Europejskiego i Rady (UE) 2016/679 z dnia 27 kwietnia 2016 r. w</w:t>
      </w:r>
      <w:r w:rsidR="008B6165" w:rsidRPr="00B3588F">
        <w:t xml:space="preserve"> </w:t>
      </w:r>
      <w:r w:rsidRPr="00B3588F">
        <w:rPr>
          <w:rStyle w:val="markedcontent"/>
        </w:rPr>
        <w:t xml:space="preserve">sprawie ochrony osób fizycznych w związku </w:t>
      </w:r>
      <w:r w:rsidR="00B006CB">
        <w:rPr>
          <w:rStyle w:val="markedcontent"/>
        </w:rPr>
        <w:t>z </w:t>
      </w:r>
      <w:r w:rsidRPr="00B3588F">
        <w:rPr>
          <w:rStyle w:val="markedcontent"/>
        </w:rPr>
        <w:t>przetwarzaniem danych osobowych i w sprawie swobodne</w:t>
      </w:r>
      <w:r w:rsidR="00B006CB">
        <w:rPr>
          <w:rStyle w:val="markedcontent"/>
        </w:rPr>
        <w:t>go przepływu takich danych oraz </w:t>
      </w:r>
      <w:r w:rsidRPr="00B3588F">
        <w:rPr>
          <w:rStyle w:val="markedcontent"/>
        </w:rPr>
        <w:t>uchylenia dyrektywy 95/46/WE (ogólne rozporządzenie o ochronie danych) (Dz.</w:t>
      </w:r>
      <w:r w:rsidR="00B006CB">
        <w:rPr>
          <w:rStyle w:val="markedcontent"/>
        </w:rPr>
        <w:t> U. UE. L </w:t>
      </w:r>
      <w:r w:rsidRPr="00B3588F">
        <w:rPr>
          <w:rStyle w:val="markedcontent"/>
        </w:rPr>
        <w:t>119 z 4.5.2016, str. 1—88) oraz w zakresie</w:t>
      </w:r>
      <w:r w:rsidR="00B006CB">
        <w:rPr>
          <w:rStyle w:val="markedcontent"/>
        </w:rPr>
        <w:t xml:space="preserve"> wynikającym z ustawy z dnia 21 </w:t>
      </w:r>
      <w:r w:rsidRPr="00B3588F">
        <w:rPr>
          <w:rStyle w:val="markedcontent"/>
        </w:rPr>
        <w:t>sierpnia 1997 r. o gospodarce</w:t>
      </w:r>
      <w:r w:rsidRPr="00B3588F">
        <w:t xml:space="preserve"> </w:t>
      </w:r>
      <w:r w:rsidR="00125972" w:rsidRPr="00B3588F">
        <w:rPr>
          <w:rStyle w:val="markedcontent"/>
        </w:rPr>
        <w:t>nieruchomościami (</w:t>
      </w:r>
      <w:r w:rsidRPr="00B3588F">
        <w:rPr>
          <w:rStyle w:val="markedcontent"/>
        </w:rPr>
        <w:t>Dz. U.</w:t>
      </w:r>
      <w:r w:rsidR="00125972" w:rsidRPr="00B3588F">
        <w:rPr>
          <w:rStyle w:val="markedcontent"/>
        </w:rPr>
        <w:t xml:space="preserve"> </w:t>
      </w:r>
      <w:r w:rsidRPr="00B3588F">
        <w:rPr>
          <w:rStyle w:val="markedcontent"/>
        </w:rPr>
        <w:t>z 2020</w:t>
      </w:r>
      <w:r w:rsidR="00125972" w:rsidRPr="00B3588F">
        <w:rPr>
          <w:rStyle w:val="markedcontent"/>
        </w:rPr>
        <w:t xml:space="preserve"> </w:t>
      </w:r>
      <w:r w:rsidR="00B006CB">
        <w:rPr>
          <w:rStyle w:val="markedcontent"/>
        </w:rPr>
        <w:t>r. poz. 65, z późn zm.) oraz </w:t>
      </w:r>
      <w:r w:rsidRPr="00B3588F">
        <w:rPr>
          <w:rStyle w:val="markedcontent"/>
        </w:rPr>
        <w:t>Rozporządzenia Rady Ministrów z dnia 14</w:t>
      </w:r>
      <w:r w:rsidR="008B6165" w:rsidRPr="00B3588F">
        <w:t xml:space="preserve"> </w:t>
      </w:r>
      <w:r w:rsidRPr="00B3588F">
        <w:rPr>
          <w:rStyle w:val="markedcontent"/>
        </w:rPr>
        <w:t>września 2004 r. w sprawie sposobu i trybu przeprowadzania przetargów oraz rokowań na zbycie</w:t>
      </w:r>
      <w:r w:rsidRPr="00B3588F">
        <w:t xml:space="preserve"> </w:t>
      </w:r>
      <w:r w:rsidRPr="00B3588F">
        <w:rPr>
          <w:rStyle w:val="markedcontent"/>
        </w:rPr>
        <w:t>nieruchomości</w:t>
      </w:r>
      <w:r w:rsidR="00125972" w:rsidRPr="00B3588F">
        <w:rPr>
          <w:rStyle w:val="markedcontent"/>
        </w:rPr>
        <w:t xml:space="preserve"> </w:t>
      </w:r>
      <w:r w:rsidR="00B006CB">
        <w:rPr>
          <w:rStyle w:val="markedcontent"/>
        </w:rPr>
        <w:t>(Dz. U. z 2014 r. poz. </w:t>
      </w:r>
      <w:r w:rsidRPr="00B3588F">
        <w:rPr>
          <w:rStyle w:val="markedcontent"/>
        </w:rPr>
        <w:t>1490). Więcej informacji o przetwarzaniu danych osobowych przez</w:t>
      </w:r>
      <w:r w:rsidRPr="00B3588F">
        <w:t xml:space="preserve"> </w:t>
      </w:r>
      <w:r w:rsidRPr="00B3588F">
        <w:rPr>
          <w:rStyle w:val="markedcontent"/>
        </w:rPr>
        <w:t xml:space="preserve">Gminę Miasto Świnoujście można uzyskać na stronie głównej </w:t>
      </w:r>
      <w:r w:rsidRPr="00B3588F">
        <w:rPr>
          <w:rStyle w:val="markedcontent"/>
          <w:u w:val="single"/>
        </w:rPr>
        <w:t>bip.um.swinoujscie.pl</w:t>
      </w:r>
      <w:r w:rsidRPr="00B3588F">
        <w:rPr>
          <w:rStyle w:val="markedcontent"/>
        </w:rPr>
        <w:t xml:space="preserve"> w zakładce „Klauzula</w:t>
      </w:r>
      <w:r w:rsidR="00AD264B">
        <w:t> </w:t>
      </w:r>
      <w:r w:rsidRPr="00B3588F">
        <w:rPr>
          <w:rStyle w:val="markedcontent"/>
        </w:rPr>
        <w:t>Informacyjna o przetwarzaniu danych osobowych”.</w:t>
      </w:r>
    </w:p>
    <w:p w:rsidR="00165194" w:rsidRPr="00B006CB" w:rsidRDefault="00165194" w:rsidP="00B006CB">
      <w:pPr>
        <w:tabs>
          <w:tab w:val="num" w:pos="360"/>
        </w:tabs>
        <w:spacing w:line="276" w:lineRule="auto"/>
        <w:jc w:val="both"/>
      </w:pPr>
      <w:r w:rsidRPr="00B006CB">
        <w:rPr>
          <w:rStyle w:val="markedcontent"/>
        </w:rPr>
        <w:t>Szczegółowe informacje można uzyskać w Wydziale</w:t>
      </w:r>
      <w:r w:rsidR="00FA18EB" w:rsidRPr="00B006CB">
        <w:rPr>
          <w:rStyle w:val="markedcontent"/>
        </w:rPr>
        <w:t xml:space="preserve"> Organizacyjnym </w:t>
      </w:r>
      <w:r w:rsidR="00B006CB">
        <w:rPr>
          <w:rStyle w:val="markedcontent"/>
        </w:rPr>
        <w:t>–</w:t>
      </w:r>
      <w:r w:rsidR="00FA18EB" w:rsidRPr="00B006CB">
        <w:rPr>
          <w:rStyle w:val="markedcontent"/>
        </w:rPr>
        <w:t xml:space="preserve"> Dział Gospodarczy</w:t>
      </w:r>
      <w:r w:rsidRPr="00B006CB">
        <w:rPr>
          <w:rStyle w:val="markedcontent"/>
        </w:rPr>
        <w:t>, pok</w:t>
      </w:r>
      <w:r w:rsidR="00FA18EB" w:rsidRPr="00B006CB">
        <w:rPr>
          <w:rStyle w:val="markedcontent"/>
        </w:rPr>
        <w:t>ój</w:t>
      </w:r>
      <w:r w:rsidRPr="00B006CB">
        <w:rPr>
          <w:rStyle w:val="markedcontent"/>
        </w:rPr>
        <w:t xml:space="preserve"> </w:t>
      </w:r>
      <w:r w:rsidR="00B006CB">
        <w:rPr>
          <w:rStyle w:val="markedcontent"/>
        </w:rPr>
        <w:t>n</w:t>
      </w:r>
      <w:r w:rsidRPr="00B006CB">
        <w:rPr>
          <w:rStyle w:val="markedcontent"/>
        </w:rPr>
        <w:t>r</w:t>
      </w:r>
      <w:r w:rsidR="00FA18EB" w:rsidRPr="00B006CB">
        <w:rPr>
          <w:rStyle w:val="markedcontent"/>
        </w:rPr>
        <w:t xml:space="preserve"> 204 A</w:t>
      </w:r>
      <w:r w:rsidRPr="00B006CB">
        <w:rPr>
          <w:rStyle w:val="markedcontent"/>
        </w:rPr>
        <w:t>, tel. 91</w:t>
      </w:r>
      <w:r w:rsidR="00AD264B">
        <w:rPr>
          <w:rStyle w:val="markedcontent"/>
        </w:rPr>
        <w:t> </w:t>
      </w:r>
      <w:r w:rsidRPr="00B006CB">
        <w:rPr>
          <w:rStyle w:val="markedcontent"/>
        </w:rPr>
        <w:t>327</w:t>
      </w:r>
      <w:r w:rsidR="00AD264B">
        <w:rPr>
          <w:rStyle w:val="markedcontent"/>
        </w:rPr>
        <w:t> </w:t>
      </w:r>
      <w:r w:rsidRPr="00B006CB">
        <w:rPr>
          <w:rStyle w:val="markedcontent"/>
        </w:rPr>
        <w:t>86</w:t>
      </w:r>
      <w:r w:rsidR="00AD264B">
        <w:rPr>
          <w:rStyle w:val="markedcontent"/>
        </w:rPr>
        <w:t> </w:t>
      </w:r>
      <w:r w:rsidR="00FA18EB" w:rsidRPr="00B006CB">
        <w:rPr>
          <w:rStyle w:val="markedcontent"/>
        </w:rPr>
        <w:t>00</w:t>
      </w:r>
      <w:r w:rsidRPr="00B006CB">
        <w:rPr>
          <w:rStyle w:val="markedcontent"/>
        </w:rPr>
        <w:t xml:space="preserve"> lub 91</w:t>
      </w:r>
      <w:r w:rsidR="00AD264B">
        <w:rPr>
          <w:rStyle w:val="markedcontent"/>
        </w:rPr>
        <w:t> </w:t>
      </w:r>
      <w:r w:rsidRPr="00B006CB">
        <w:rPr>
          <w:rStyle w:val="markedcontent"/>
        </w:rPr>
        <w:t>32</w:t>
      </w:r>
      <w:r w:rsidR="00FA18EB" w:rsidRPr="00B006CB">
        <w:rPr>
          <w:rStyle w:val="markedcontent"/>
        </w:rPr>
        <w:t>1</w:t>
      </w:r>
      <w:r w:rsidR="00AD264B">
        <w:rPr>
          <w:rStyle w:val="markedcontent"/>
        </w:rPr>
        <w:t> </w:t>
      </w:r>
      <w:r w:rsidR="00FA18EB" w:rsidRPr="00B006CB">
        <w:rPr>
          <w:rStyle w:val="markedcontent"/>
        </w:rPr>
        <w:t>23</w:t>
      </w:r>
      <w:r w:rsidR="00AD264B">
        <w:rPr>
          <w:rStyle w:val="markedcontent"/>
        </w:rPr>
        <w:t> </w:t>
      </w:r>
      <w:r w:rsidR="007B76C5" w:rsidRPr="00B006CB">
        <w:rPr>
          <w:rStyle w:val="markedcontent"/>
        </w:rPr>
        <w:t>42</w:t>
      </w:r>
      <w:r w:rsidR="009D4175" w:rsidRPr="00B006CB">
        <w:t>, w godzinach 7.</w:t>
      </w:r>
      <w:r w:rsidR="00121351" w:rsidRPr="00B006CB">
        <w:t>0</w:t>
      </w:r>
      <w:r w:rsidR="009D4175" w:rsidRPr="00B006CB">
        <w:t>0</w:t>
      </w:r>
      <w:r w:rsidR="00B006CB">
        <w:t>-</w:t>
      </w:r>
      <w:r w:rsidR="009D4175" w:rsidRPr="00B006CB">
        <w:t>15.</w:t>
      </w:r>
      <w:r w:rsidR="00121351" w:rsidRPr="00B006CB">
        <w:t>0</w:t>
      </w:r>
      <w:r w:rsidR="009D4175" w:rsidRPr="00B006CB">
        <w:t>0</w:t>
      </w:r>
      <w:r w:rsidR="00B006CB">
        <w:t>,</w:t>
      </w:r>
      <w:r w:rsidR="006A51EB">
        <w:t xml:space="preserve"> gdzie również </w:t>
      </w:r>
      <w:r w:rsidR="00A15D04" w:rsidRPr="00B006CB">
        <w:t>można zapoznać się z projektem umowy dzierżawy</w:t>
      </w:r>
      <w:r w:rsidR="00B3588F" w:rsidRPr="00B006CB">
        <w:t>.</w:t>
      </w:r>
    </w:p>
    <w:sectPr w:rsidR="00165194" w:rsidRPr="00B006CB" w:rsidSect="0010293D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E2A" w:rsidRDefault="007E5E2A" w:rsidP="00B3588F">
      <w:r>
        <w:separator/>
      </w:r>
    </w:p>
  </w:endnote>
  <w:endnote w:type="continuationSeparator" w:id="0">
    <w:p w:rsidR="007E5E2A" w:rsidRDefault="007E5E2A" w:rsidP="00B3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88F" w:rsidRDefault="00B3588F" w:rsidP="00B3588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96E4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E2A" w:rsidRDefault="007E5E2A" w:rsidP="00B3588F">
      <w:r>
        <w:separator/>
      </w:r>
    </w:p>
  </w:footnote>
  <w:footnote w:type="continuationSeparator" w:id="0">
    <w:p w:rsidR="007E5E2A" w:rsidRDefault="007E5E2A" w:rsidP="00B3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A9E3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566BC2"/>
    <w:multiLevelType w:val="multilevel"/>
    <w:tmpl w:val="6FFEEB94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2CC6D53"/>
    <w:multiLevelType w:val="hybridMultilevel"/>
    <w:tmpl w:val="22F8DA8A"/>
    <w:lvl w:ilvl="0" w:tplc="2D3EEF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E7AE1"/>
    <w:multiLevelType w:val="hybridMultilevel"/>
    <w:tmpl w:val="B67673E4"/>
    <w:lvl w:ilvl="0" w:tplc="759675A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82"/>
    <w:rsid w:val="0010293D"/>
    <w:rsid w:val="00121351"/>
    <w:rsid w:val="00125972"/>
    <w:rsid w:val="00156CE6"/>
    <w:rsid w:val="00165194"/>
    <w:rsid w:val="00196E44"/>
    <w:rsid w:val="001D2E66"/>
    <w:rsid w:val="001E491E"/>
    <w:rsid w:val="002116FD"/>
    <w:rsid w:val="00236F98"/>
    <w:rsid w:val="00274314"/>
    <w:rsid w:val="00286F23"/>
    <w:rsid w:val="00303BD4"/>
    <w:rsid w:val="003A67B4"/>
    <w:rsid w:val="00412B63"/>
    <w:rsid w:val="0041656B"/>
    <w:rsid w:val="00447B99"/>
    <w:rsid w:val="005F2972"/>
    <w:rsid w:val="005F4424"/>
    <w:rsid w:val="00616AD5"/>
    <w:rsid w:val="006A51EB"/>
    <w:rsid w:val="006C4A9E"/>
    <w:rsid w:val="0075071D"/>
    <w:rsid w:val="00753E30"/>
    <w:rsid w:val="007B76C5"/>
    <w:rsid w:val="007C2BAF"/>
    <w:rsid w:val="007E5E2A"/>
    <w:rsid w:val="007E66A9"/>
    <w:rsid w:val="00824D82"/>
    <w:rsid w:val="00840355"/>
    <w:rsid w:val="00853DBD"/>
    <w:rsid w:val="008B6165"/>
    <w:rsid w:val="008F061E"/>
    <w:rsid w:val="00904772"/>
    <w:rsid w:val="009327E8"/>
    <w:rsid w:val="009D4175"/>
    <w:rsid w:val="00A15D04"/>
    <w:rsid w:val="00A77A1B"/>
    <w:rsid w:val="00A8574B"/>
    <w:rsid w:val="00AD264B"/>
    <w:rsid w:val="00B006CB"/>
    <w:rsid w:val="00B1784D"/>
    <w:rsid w:val="00B3588F"/>
    <w:rsid w:val="00B370EF"/>
    <w:rsid w:val="00B864EC"/>
    <w:rsid w:val="00BB14ED"/>
    <w:rsid w:val="00BE0E9B"/>
    <w:rsid w:val="00BF09F7"/>
    <w:rsid w:val="00C83251"/>
    <w:rsid w:val="00CC0645"/>
    <w:rsid w:val="00E34B49"/>
    <w:rsid w:val="00ED7B0F"/>
    <w:rsid w:val="00F4723A"/>
    <w:rsid w:val="00FA18EB"/>
    <w:rsid w:val="00FB7081"/>
    <w:rsid w:val="00FC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Standard">
    <w:name w:val="Standard"/>
    <w:rsid w:val="00824D82"/>
    <w:pPr>
      <w:suppressAutoHyphens/>
      <w:autoSpaceDN w:val="0"/>
      <w:textAlignment w:val="baseline"/>
    </w:pPr>
    <w:rPr>
      <w:kern w:val="3"/>
      <w:lang w:eastAsia="zh-CN"/>
    </w:rPr>
  </w:style>
  <w:style w:type="numbering" w:customStyle="1" w:styleId="WW8Num2">
    <w:name w:val="WW8Num2"/>
    <w:basedOn w:val="Bezlisty"/>
    <w:rsid w:val="00824D82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D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5D04"/>
    <w:rPr>
      <w:rFonts w:ascii="Tahoma" w:eastAsia="Lucida Sans Unicode" w:hAnsi="Tahoma" w:cs="Tahoma"/>
      <w:sz w:val="16"/>
      <w:szCs w:val="16"/>
    </w:rPr>
  </w:style>
  <w:style w:type="character" w:customStyle="1" w:styleId="markedcontent">
    <w:name w:val="markedcontent"/>
    <w:rsid w:val="00165194"/>
  </w:style>
  <w:style w:type="paragraph" w:styleId="Stopka">
    <w:name w:val="footer"/>
    <w:basedOn w:val="Normalny"/>
    <w:link w:val="StopkaZnak"/>
    <w:uiPriority w:val="99"/>
    <w:unhideWhenUsed/>
    <w:rsid w:val="00B358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3588F"/>
    <w:rPr>
      <w:rFonts w:eastAsia="Lucida Sans Unicode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006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Standard">
    <w:name w:val="Standard"/>
    <w:rsid w:val="00824D82"/>
    <w:pPr>
      <w:suppressAutoHyphens/>
      <w:autoSpaceDN w:val="0"/>
      <w:textAlignment w:val="baseline"/>
    </w:pPr>
    <w:rPr>
      <w:kern w:val="3"/>
      <w:lang w:eastAsia="zh-CN"/>
    </w:rPr>
  </w:style>
  <w:style w:type="numbering" w:customStyle="1" w:styleId="WW8Num2">
    <w:name w:val="WW8Num2"/>
    <w:basedOn w:val="Bezlisty"/>
    <w:rsid w:val="00824D82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D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5D04"/>
    <w:rPr>
      <w:rFonts w:ascii="Tahoma" w:eastAsia="Lucida Sans Unicode" w:hAnsi="Tahoma" w:cs="Tahoma"/>
      <w:sz w:val="16"/>
      <w:szCs w:val="16"/>
    </w:rPr>
  </w:style>
  <w:style w:type="character" w:customStyle="1" w:styleId="markedcontent">
    <w:name w:val="markedcontent"/>
    <w:rsid w:val="00165194"/>
  </w:style>
  <w:style w:type="paragraph" w:styleId="Stopka">
    <w:name w:val="footer"/>
    <w:basedOn w:val="Normalny"/>
    <w:link w:val="StopkaZnak"/>
    <w:uiPriority w:val="99"/>
    <w:unhideWhenUsed/>
    <w:rsid w:val="00B358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3588F"/>
    <w:rPr>
      <w:rFonts w:eastAsia="Lucida Sans Unicode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006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</dc:creator>
  <cp:keywords/>
  <cp:lastModifiedBy>alesiewicz</cp:lastModifiedBy>
  <cp:revision>7</cp:revision>
  <cp:lastPrinted>2012-03-23T14:20:00Z</cp:lastPrinted>
  <dcterms:created xsi:type="dcterms:W3CDTF">2022-06-23T06:16:00Z</dcterms:created>
  <dcterms:modified xsi:type="dcterms:W3CDTF">2022-07-12T08:08:00Z</dcterms:modified>
</cp:coreProperties>
</file>