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F7147">
        <w:rPr>
          <w:rFonts w:ascii="Times New Roman" w:hAnsi="Times New Roman"/>
          <w:b/>
          <w:sz w:val="24"/>
          <w:szCs w:val="24"/>
        </w:rPr>
        <w:t>OGŁOSZENIE O NABORZE NA  STANOWISKO  URZĘDNICZE:</w:t>
      </w:r>
    </w:p>
    <w:p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o pracownikach samorządowych (Dz. U. z 2019 r., poz. 1282)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 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Pr="000F7147">
        <w:rPr>
          <w:rFonts w:ascii="Times New Roman" w:hAnsi="Times New Roman"/>
          <w:sz w:val="24"/>
          <w:szCs w:val="24"/>
        </w:rPr>
        <w:t>.</w:t>
      </w:r>
    </w:p>
    <w:p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992" w:rsidRPr="001E485A">
        <w:rPr>
          <w:rFonts w:ascii="Times New Roman" w:hAnsi="Times New Roman"/>
          <w:sz w:val="24"/>
          <w:szCs w:val="24"/>
        </w:rPr>
        <w:t>Vulcan</w:t>
      </w:r>
      <w:proofErr w:type="spellEnd"/>
      <w:r w:rsidRPr="001E485A">
        <w:rPr>
          <w:rFonts w:ascii="Times New Roman" w:hAnsi="Times New Roman"/>
          <w:sz w:val="24"/>
          <w:szCs w:val="24"/>
        </w:rPr>
        <w:t xml:space="preserve">, </w:t>
      </w:r>
    </w:p>
    <w:p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 płacowej w systemie elektronicznym Płace VULCAN,</w:t>
      </w:r>
    </w:p>
    <w:p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 pracowniczych wynikających z  umowy o pracę,</w:t>
      </w:r>
    </w:p>
    <w:p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 wykonywania czynności  związanych z obsługą:</w:t>
      </w:r>
    </w:p>
    <w:p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 merytorycznej i legalnej  przygotowanych dokumentów,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 wypłat świadczeń dla pracowników,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 i sumienne wykonanie powierzonych zadań,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 i przestrzeganie przepisów prawa  w zakresie  powierzonych do realizacji zadań,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 wykorzystanie czasu pracy w sposób umożliwiający bezpieczne, racjonalne i efektywne realizowanie procesu pracy,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:rsidR="006B0654" w:rsidRPr="002B16EE" w:rsidRDefault="006B0654" w:rsidP="00E814BF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zatrudnienie od </w:t>
      </w:r>
      <w:r>
        <w:rPr>
          <w:rFonts w:eastAsia="Times New Roman"/>
          <w:lang w:eastAsia="ar-SA"/>
        </w:rPr>
        <w:t xml:space="preserve">1 </w:t>
      </w:r>
      <w:r w:rsidR="00B30C38">
        <w:rPr>
          <w:rFonts w:eastAsia="Times New Roman"/>
          <w:lang w:eastAsia="ar-SA"/>
        </w:rPr>
        <w:t>lipca</w:t>
      </w:r>
      <w:r w:rsidR="00F17941">
        <w:rPr>
          <w:rFonts w:eastAsia="Times New Roman"/>
          <w:lang w:eastAsia="ar-SA"/>
        </w:rPr>
        <w:t xml:space="preserve"> 2022</w:t>
      </w:r>
      <w:r w:rsidRPr="002B16EE">
        <w:rPr>
          <w:rFonts w:eastAsia="Times New Roman"/>
          <w:lang w:eastAsia="ar-SA"/>
        </w:rPr>
        <w:t xml:space="preserve"> r.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:rsidR="00A41540" w:rsidRDefault="00A41540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301004" w:rsidRPr="00D76D86" w:rsidRDefault="00301004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zatrudnieniu,                      w przypadku, gdy znajdują się w gronie najlepszych kandydatek/kandydatów,</w:t>
      </w:r>
    </w:p>
    <w:p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za zgodność z oryginałem. </w:t>
      </w: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</w:t>
      </w:r>
      <w:r w:rsidR="00B30C38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 dopiskiem: </w:t>
      </w:r>
    </w:p>
    <w:p w:rsidR="00DF161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</w:p>
    <w:p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B30C3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14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30C3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czerwca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2022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D14D7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E2ECD"/>
    <w:multiLevelType w:val="hybridMultilevel"/>
    <w:tmpl w:val="0C5438F8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41"/>
    <w:rsid w:val="00012240"/>
    <w:rsid w:val="0004597C"/>
    <w:rsid w:val="0009237F"/>
    <w:rsid w:val="000B3930"/>
    <w:rsid w:val="000D6F0D"/>
    <w:rsid w:val="000F3B49"/>
    <w:rsid w:val="00135AA6"/>
    <w:rsid w:val="00180755"/>
    <w:rsid w:val="001A6A82"/>
    <w:rsid w:val="001A7466"/>
    <w:rsid w:val="001B1820"/>
    <w:rsid w:val="001E485A"/>
    <w:rsid w:val="00267F2B"/>
    <w:rsid w:val="00270ACA"/>
    <w:rsid w:val="002C51BF"/>
    <w:rsid w:val="002E55F7"/>
    <w:rsid w:val="002F7137"/>
    <w:rsid w:val="002F754B"/>
    <w:rsid w:val="00301004"/>
    <w:rsid w:val="0030203F"/>
    <w:rsid w:val="00332525"/>
    <w:rsid w:val="003335C1"/>
    <w:rsid w:val="00340F43"/>
    <w:rsid w:val="00341020"/>
    <w:rsid w:val="003E56DB"/>
    <w:rsid w:val="00455B8F"/>
    <w:rsid w:val="004C499C"/>
    <w:rsid w:val="004F7A7A"/>
    <w:rsid w:val="00500E18"/>
    <w:rsid w:val="00511955"/>
    <w:rsid w:val="00512992"/>
    <w:rsid w:val="00530C11"/>
    <w:rsid w:val="00570190"/>
    <w:rsid w:val="00577934"/>
    <w:rsid w:val="005A0621"/>
    <w:rsid w:val="005E7C18"/>
    <w:rsid w:val="005F2432"/>
    <w:rsid w:val="0060117E"/>
    <w:rsid w:val="00605807"/>
    <w:rsid w:val="00611961"/>
    <w:rsid w:val="00635861"/>
    <w:rsid w:val="006B0654"/>
    <w:rsid w:val="006D2B7A"/>
    <w:rsid w:val="00701915"/>
    <w:rsid w:val="00722E2A"/>
    <w:rsid w:val="007258FF"/>
    <w:rsid w:val="007471C3"/>
    <w:rsid w:val="0077689B"/>
    <w:rsid w:val="007B0079"/>
    <w:rsid w:val="007D5DB6"/>
    <w:rsid w:val="007E2001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A3D2B"/>
    <w:rsid w:val="009C243F"/>
    <w:rsid w:val="009F2E17"/>
    <w:rsid w:val="00A11A70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E143E"/>
    <w:rsid w:val="00B30C38"/>
    <w:rsid w:val="00B403C4"/>
    <w:rsid w:val="00B9445D"/>
    <w:rsid w:val="00B964D9"/>
    <w:rsid w:val="00BC40D5"/>
    <w:rsid w:val="00BE5BF7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5B8F"/>
    <w:rsid w:val="00F709DB"/>
    <w:rsid w:val="00FE1522"/>
    <w:rsid w:val="00FE68A5"/>
    <w:rsid w:val="00FE7D88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Zduńczyk Anna</dc:creator>
  <cp:lastModifiedBy>alesiewicz</cp:lastModifiedBy>
  <cp:revision>2</cp:revision>
  <cp:lastPrinted>2022-01-12T10:48:00Z</cp:lastPrinted>
  <dcterms:created xsi:type="dcterms:W3CDTF">2022-06-01T11:35:00Z</dcterms:created>
  <dcterms:modified xsi:type="dcterms:W3CDTF">2022-06-01T11:35:00Z</dcterms:modified>
</cp:coreProperties>
</file>