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F" w:rsidRDefault="001040CF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</w:p>
    <w:p w:rsidR="001040CF" w:rsidRDefault="001040CF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</w:p>
    <w:p w:rsidR="00F410D2" w:rsidRDefault="00F410D2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>
        <w:rPr>
          <w:rFonts w:hAnsi="Calibri" w:cs="Calibri"/>
          <w:color w:val="000000"/>
          <w:sz w:val="24"/>
        </w:rPr>
        <w:t xml:space="preserve">Załącznik nr 2 do Ogłoszenia </w:t>
      </w:r>
    </w:p>
    <w:p w:rsidR="00F410D2" w:rsidRDefault="00F410D2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</w:p>
    <w:p w:rsidR="00F410D2" w:rsidRDefault="00F410D2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</w:p>
    <w:p w:rsidR="00F410D2" w:rsidRDefault="00F410D2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</w:p>
    <w:p w:rsidR="00F410D2" w:rsidRPr="000339C9" w:rsidRDefault="00F410D2" w:rsidP="00F410D2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:rsidR="00F410D2" w:rsidRPr="000339C9" w:rsidRDefault="00F410D2" w:rsidP="00F410D2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:rsidR="00F410D2" w:rsidRPr="000339C9" w:rsidRDefault="00F410D2" w:rsidP="00F410D2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:rsidR="00F410D2" w:rsidRPr="000339C9" w:rsidRDefault="00F410D2" w:rsidP="00F410D2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2022</w:t>
      </w:r>
    </w:p>
    <w:p w:rsidR="00F410D2" w:rsidRPr="000339C9" w:rsidRDefault="00F410D2" w:rsidP="00F410D2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Warszawa, październik 2021 r.</w:t>
      </w:r>
    </w:p>
    <w:p w:rsidR="00F410D2" w:rsidRPr="000339C9" w:rsidRDefault="00F410D2" w:rsidP="00F410D2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:rsidR="00F410D2" w:rsidRPr="000339C9" w:rsidRDefault="00F410D2" w:rsidP="00F410D2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Pr="000339C9">
        <w:rPr>
          <w:rFonts w:eastAsia="Times New Roman" w:hAnsi="Calibri" w:cs="Calibri"/>
          <w:b/>
          <w:sz w:val="24"/>
          <w:szCs w:val="24"/>
        </w:rPr>
        <w:tab/>
      </w:r>
    </w:p>
    <w:p w:rsidR="00F410D2" w:rsidRPr="000339C9" w:rsidRDefault="00F410D2" w:rsidP="00F410D2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:rsidR="00F410D2" w:rsidRDefault="00F410D2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Pr="001937F9">
          <w:rPr>
            <w:rStyle w:val="Hipercze"/>
            <w:rFonts w:hAnsi="Calibri" w:cs="Calibri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F410D2" w:rsidRPr="001937F9">
          <w:rPr>
            <w:rStyle w:val="Hipercze"/>
            <w:rFonts w:hAnsi="Calibri" w:cs="Calibri"/>
            <w:noProof/>
          </w:rPr>
          <w:t>I. Podstawa prawna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_Toc84493413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4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F410D2" w:rsidRPr="001937F9">
          <w:rPr>
            <w:rStyle w:val="Hipercze"/>
            <w:rFonts w:hAnsi="Calibri" w:cs="Calibri"/>
            <w:noProof/>
          </w:rPr>
          <w:t>II. Diagnoza sytuacji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_Toc84493414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4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F410D2" w:rsidRPr="001937F9">
          <w:rPr>
            <w:rStyle w:val="Hipercze"/>
            <w:rFonts w:hAnsi="Calibri" w:cs="Calibri"/>
            <w:noProof/>
          </w:rPr>
          <w:t>Dane liczbowe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_Toc84493415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4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F410D2" w:rsidRPr="001937F9">
          <w:rPr>
            <w:rStyle w:val="Hipercze"/>
            <w:rFonts w:hAnsi="Calibri" w:cs="Calibri"/>
            <w:noProof/>
          </w:rPr>
          <w:t>III. Cele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_Toc84493416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5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F410D2" w:rsidRPr="001937F9">
          <w:rPr>
            <w:rStyle w:val="Hipercze"/>
            <w:rFonts w:hAnsi="Calibri" w:cs="Calibri"/>
            <w:noProof/>
          </w:rPr>
          <w:t>IV. Adresaci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_Toc84493417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6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F410D2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_Toc84493418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6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F410D2" w:rsidRPr="001937F9">
          <w:rPr>
            <w:rStyle w:val="Hipercze"/>
            <w:rFonts w:hAnsi="Calibri" w:cs="Calibri"/>
            <w:noProof/>
          </w:rPr>
          <w:t>VI. Kwalifikowalność kosztów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_Toc84493419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11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F410D2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_Toc84493420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13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F410D2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_Toc84493421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15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F410D2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_Toc84493422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16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F410D2" w:rsidRPr="001937F9">
          <w:rPr>
            <w:rStyle w:val="Hipercze"/>
            <w:rFonts w:hAnsi="Calibri" w:cs="Calibri"/>
            <w:noProof/>
          </w:rPr>
          <w:t>X. Tryb przystąpienia do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_Toc84493423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18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F410D2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_Toc84493424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18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F410D2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_Toc84493425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20</w:t>
        </w:r>
        <w:r w:rsidR="00F410D2">
          <w:rPr>
            <w:noProof/>
            <w:webHidden/>
          </w:rPr>
          <w:fldChar w:fldCharType="end"/>
        </w:r>
      </w:hyperlink>
    </w:p>
    <w:p w:rsidR="00F410D2" w:rsidRDefault="00346F46" w:rsidP="00F410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F410D2" w:rsidRPr="001937F9">
          <w:rPr>
            <w:rStyle w:val="Hipercze"/>
            <w:rFonts w:hAnsi="Calibri" w:cs="Calibri"/>
            <w:noProof/>
          </w:rPr>
          <w:t>XIII. Monitoring Programu</w:t>
        </w:r>
        <w:r w:rsidR="00F410D2">
          <w:rPr>
            <w:noProof/>
            <w:webHidden/>
          </w:rPr>
          <w:tab/>
        </w:r>
        <w:r w:rsidR="00F410D2">
          <w:rPr>
            <w:noProof/>
            <w:webHidden/>
          </w:rPr>
          <w:fldChar w:fldCharType="begin"/>
        </w:r>
        <w:r w:rsidR="00F410D2">
          <w:rPr>
            <w:noProof/>
            <w:webHidden/>
          </w:rPr>
          <w:instrText xml:space="preserve"> PAGEREF _Toc84493426 \h </w:instrText>
        </w:r>
        <w:r w:rsidR="00F410D2">
          <w:rPr>
            <w:noProof/>
            <w:webHidden/>
          </w:rPr>
        </w:r>
        <w:r w:rsidR="00F410D2">
          <w:rPr>
            <w:noProof/>
            <w:webHidden/>
          </w:rPr>
          <w:fldChar w:fldCharType="separate"/>
        </w:r>
        <w:r w:rsidR="00F410D2">
          <w:rPr>
            <w:noProof/>
            <w:webHidden/>
          </w:rPr>
          <w:t>24</w:t>
        </w:r>
        <w:r w:rsidR="00F410D2">
          <w:rPr>
            <w:noProof/>
            <w:webHidden/>
          </w:rPr>
          <w:fldChar w:fldCharType="end"/>
        </w:r>
      </w:hyperlink>
    </w:p>
    <w:p w:rsidR="00F410D2" w:rsidRPr="000339C9" w:rsidRDefault="00F410D2" w:rsidP="00F410D2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:rsidR="00F410D2" w:rsidRPr="000339C9" w:rsidRDefault="00F410D2" w:rsidP="00F410D2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:rsidR="00F410D2" w:rsidRPr="000339C9" w:rsidRDefault="00F410D2" w:rsidP="00F410D2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wytchnieniowa” – edycja 2022, zwany dalej „Programem”, stanowi co do zasady kontynuację działań wynikających z Programów pn. „Opieka wytchnieniowa” – edycja 2019, edycja 2020 oraz edycja 2021.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 na poziomie lokalnym. </w:t>
      </w:r>
    </w:p>
    <w:p w:rsidR="00F410D2" w:rsidRPr="000339C9" w:rsidRDefault="00F410D2" w:rsidP="00F410D2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>bezpośredniej opieki nad dziećmi z orzeczeniem o niepełnosprawności, a także nad osobami posiadającymi orzeczenie o znacznym stopniu niepełnosprawności albo orzeczenie traktowane na równi z orzeczeniem o znac</w:t>
      </w:r>
      <w:r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:rsidR="00F410D2" w:rsidRPr="000339C9" w:rsidRDefault="00F410D2" w:rsidP="00F410D2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1787) celem Funduszu Solidarnościowego jest m.in. wsparcie społeczne osób niepełnosprawnych.</w:t>
      </w:r>
    </w:p>
    <w:p w:rsidR="00F410D2" w:rsidRPr="000339C9" w:rsidRDefault="00F410D2" w:rsidP="00F410D2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</w:t>
      </w:r>
      <w:r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F410D2" w:rsidRPr="000339C9" w:rsidRDefault="00F410D2" w:rsidP="00F410D2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powinn</w:t>
      </w:r>
      <w:r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:rsidR="00F410D2" w:rsidRPr="000339C9" w:rsidRDefault="00F410D2" w:rsidP="00F410D2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oraz art. 13 ustawy z dnia 23 </w:t>
      </w:r>
      <w:r w:rsidRPr="000339C9">
        <w:rPr>
          <w:rFonts w:hAnsi="Calibri" w:cs="Calibri"/>
          <w:sz w:val="24"/>
        </w:rPr>
        <w:t>października 2018 r. o Funduszu Solidarnościowym</w:t>
      </w:r>
      <w:r>
        <w:rPr>
          <w:rFonts w:hAnsi="Calibri" w:cs="Calibri"/>
          <w:sz w:val="24"/>
        </w:rPr>
        <w:t>.</w:t>
      </w: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II. Diagnoza sytuacji</w:t>
      </w:r>
      <w:bookmarkEnd w:id="3"/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Programów „Opieka wytchnieniowa” – edycja 2019, edycja 2020 oraz edycja 2021, a także Programu „Opieka wytchnieniowa dla rodzin lub opiekunów osób z niepełnosprawnością”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tego typu stał</w:t>
      </w:r>
      <w:r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się powszechnie dostępn</w:t>
      </w:r>
      <w:r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>, a opiekun osoby niepełnosprawnej miał prawo decydowania o rodzaju pomocy, z której chce skorzystać oraz o sposobie jej udzielenia. Należy podkreślić, że wsparcie w formie usługi opieki wytchnieniowej powinno być udzielane członkowi rodziny lub opiekunowi osoby niepełnosprawnej w czasie i w takim zakresie, w jakim jest to niezbędne.</w:t>
      </w:r>
    </w:p>
    <w:p w:rsidR="00F410D2" w:rsidRPr="000339C9" w:rsidRDefault="00F410D2" w:rsidP="00F410D2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Monitorowania i Orzekania o Niepełnosprawności (</w:t>
      </w:r>
      <w:r>
        <w:rPr>
          <w:rFonts w:hAnsi="Calibri" w:cs="Calibri"/>
          <w:sz w:val="24"/>
          <w:szCs w:val="24"/>
        </w:rPr>
        <w:t>stan na dzień</w:t>
      </w:r>
      <w:r w:rsidRPr="000339C9">
        <w:rPr>
          <w:rFonts w:hAnsi="Calibri" w:cs="Calibri"/>
          <w:sz w:val="24"/>
          <w:szCs w:val="24"/>
        </w:rPr>
        <w:t xml:space="preserve"> 20 sierpnia 2021 r.) liczba:</w:t>
      </w:r>
    </w:p>
    <w:p w:rsidR="00F410D2" w:rsidRPr="000339C9" w:rsidRDefault="00F410D2" w:rsidP="00F410D2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dzieci niepełnosprawnych z orzeczeniem o niepełnosprawności, w wieku poniżej 16 lat wynosi 216 969;</w:t>
      </w:r>
    </w:p>
    <w:p w:rsidR="00F410D2" w:rsidRPr="000339C9" w:rsidRDefault="00F410D2" w:rsidP="00F410D2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31 269;</w:t>
      </w:r>
    </w:p>
    <w:p w:rsidR="00F410D2" w:rsidRPr="000339C9" w:rsidRDefault="00F410D2" w:rsidP="00F410D2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 18</w:t>
      </w:r>
      <w:r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857 845. </w:t>
      </w: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III. Cele Programu</w:t>
      </w:r>
      <w:bookmarkEnd w:id="7"/>
    </w:p>
    <w:p w:rsidR="00F410D2" w:rsidRPr="000339C9" w:rsidRDefault="00F410D2" w:rsidP="00F410D2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:rsidR="00F410D2" w:rsidRPr="000339C9" w:rsidRDefault="00F410D2" w:rsidP="00F410D2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 w:rsidR="00F410D2" w:rsidRPr="000339C9" w:rsidRDefault="00F410D2" w:rsidP="00F410D2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:rsidR="00F410D2" w:rsidRPr="000339C9" w:rsidRDefault="00F410D2" w:rsidP="00F410D2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(Dz. U. z 2021 r. poz. 573)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F410D2" w:rsidRPr="000339C9" w:rsidRDefault="00F410D2" w:rsidP="00F410D2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traktowane na równi z orzeczeniem o znacznym stopniu niepełnosprawności (</w:t>
      </w:r>
      <w:r w:rsidRPr="000339C9">
        <w:rPr>
          <w:rFonts w:hAnsi="Calibri" w:cs="Calibri"/>
          <w:color w:val="000000"/>
          <w:sz w:val="24"/>
          <w:szCs w:val="24"/>
        </w:rPr>
        <w:t xml:space="preserve">zgodnie z art. 5 i art. 62 ww. ustawy </w:t>
      </w:r>
      <w:r w:rsidRPr="000339C9">
        <w:rPr>
          <w:rFonts w:hAnsi="Calibri" w:cs="Calibri"/>
          <w:sz w:val="24"/>
          <w:szCs w:val="24"/>
        </w:rPr>
        <w:t>z dnia 27 sierpnia 1997 r.</w:t>
      </w:r>
      <w:r w:rsidRPr="000339C9">
        <w:rPr>
          <w:rFonts w:hAnsi="Calibri" w:cs="Calibri"/>
          <w:color w:val="000000"/>
          <w:sz w:val="24"/>
          <w:szCs w:val="24"/>
        </w:rPr>
        <w:t xml:space="preserve"> o rehabilitacji zawodowej i społecznej oraz zatrudnianiu osób niepełnosprawnych)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F410D2" w:rsidRPr="000339C9" w:rsidRDefault="00F410D2" w:rsidP="00F410D2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:rsidR="00F410D2" w:rsidRPr="000339C9" w:rsidRDefault="00F410D2" w:rsidP="00F410D2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 ramach Programu usługami opieki wytchnieniowej planuje się objąć łączną liczbę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3000 osób. </w:t>
      </w:r>
    </w:p>
    <w:p w:rsidR="00F410D2" w:rsidRPr="000339C9" w:rsidRDefault="00F410D2" w:rsidP="00F410D2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:rsidR="00F410D2" w:rsidRPr="000339C9" w:rsidRDefault="00F410D2" w:rsidP="00F410D2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:rsidR="00F410D2" w:rsidRPr="000339C9" w:rsidRDefault="00F410D2" w:rsidP="00F410D2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:rsidR="00F410D2" w:rsidRPr="000339C9" w:rsidRDefault="00F410D2" w:rsidP="00F410D2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:rsidR="00F410D2" w:rsidRPr="000339C9" w:rsidRDefault="00F410D2" w:rsidP="00F410D2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wytchnieniowej;</w:t>
      </w:r>
    </w:p>
    <w:p w:rsidR="00F410D2" w:rsidRPr="003359A4" w:rsidRDefault="00F410D2" w:rsidP="00F410D2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>2) w odniesieniu do członków rodzin lub opiekunów osób niepełnosprawnych: czasowe odciążenie od codziennych obowiązków łączących się ze sprawowaniem opieki, zapewnienie czasu na odpoczynek i regenerację.</w:t>
      </w:r>
    </w:p>
    <w:p w:rsidR="00F410D2" w:rsidRPr="000339C9" w:rsidRDefault="00F410D2" w:rsidP="00F410D2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IV. Adresaci Programu</w:t>
      </w:r>
      <w:bookmarkEnd w:id="8"/>
    </w:p>
    <w:p w:rsidR="00F410D2" w:rsidRDefault="00F410D2" w:rsidP="00F410D2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Pr="000339C9">
        <w:rPr>
          <w:rFonts w:hAnsi="Calibri" w:cs="Calibri"/>
          <w:sz w:val="24"/>
          <w:szCs w:val="24"/>
        </w:rPr>
        <w:t xml:space="preserve"> dziećmi z orzeczeniem o niepełnosprawności i osobami </w:t>
      </w:r>
      <w:r w:rsidRPr="000339C9">
        <w:rPr>
          <w:rFonts w:hAnsi="Calibri" w:cs="Calibri"/>
          <w:bCs/>
          <w:sz w:val="24"/>
          <w:szCs w:val="24"/>
        </w:rPr>
        <w:t>posiadającymi 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wytchnieniowej, zwanych dalej „uczestnikami Programu”.</w:t>
      </w:r>
    </w:p>
    <w:p w:rsidR="00F410D2" w:rsidRPr="003359A4" w:rsidRDefault="00F410D2" w:rsidP="00F410D2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>
        <w:rPr>
          <w:rFonts w:asciiTheme="minorHAnsi" w:hAnsiTheme="minorHAnsi" w:cstheme="minorHAnsi"/>
          <w:w w:val="105"/>
          <w:sz w:val="24"/>
          <w:szCs w:val="24"/>
        </w:rPr>
        <w:t>,</w:t>
      </w:r>
      <w:r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niepełnosprawną i sprawują całodobową opiekę nad osobą niepełnosprawną.</w:t>
      </w:r>
    </w:p>
    <w:p w:rsidR="00F410D2" w:rsidRPr="003359A4" w:rsidRDefault="00F410D2" w:rsidP="00F410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całodobowego.</w:t>
      </w:r>
      <w:r w:rsidRPr="000339C9">
        <w:rPr>
          <w:rFonts w:hAnsi="Calibri" w:cs="Calibri"/>
          <w:sz w:val="24"/>
          <w:szCs w:val="24"/>
        </w:rPr>
        <w:t xml:space="preserve">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na podstawie adresu zamieszkania osoby niepełnosprawnej.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Gmina/powiat w pierwszej kolejności uwzględnia potrzeby członków rodzin lub opiekunów sprawujących bezpośrednią opiekę nad dzieckiem z orzeczeniem o niepełnosprawności lub osobą ze znacznym stopniem niepełnosprawności lub z orzeczeniem traktowanym na równi z orzeczeniem o znacznym stopniu niepełnosprawności</w:t>
      </w:r>
      <w:r>
        <w:rPr>
          <w:rFonts w:eastAsia="Times New Roman" w:hAnsi="Calibri" w:cs="Calibri"/>
          <w:sz w:val="24"/>
          <w:szCs w:val="24"/>
        </w:rPr>
        <w:t>,</w:t>
      </w:r>
      <w:r w:rsidRPr="000339C9">
        <w:rPr>
          <w:rFonts w:eastAsia="Times New Roman" w:hAnsi="Calibri" w:cs="Calibri"/>
          <w:sz w:val="24"/>
          <w:szCs w:val="24"/>
        </w:rPr>
        <w:t xml:space="preserve"> która:</w:t>
      </w:r>
    </w:p>
    <w:p w:rsidR="00F410D2" w:rsidRPr="000339C9" w:rsidRDefault="00F410D2" w:rsidP="00F410D2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 (</w:t>
      </w:r>
      <w:r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0339C9">
        <w:rPr>
          <w:rFonts w:eastAsia="Times New Roman" w:hAnsi="Calibri" w:cs="Calibri"/>
          <w:sz w:val="24"/>
          <w:szCs w:val="24"/>
        </w:rPr>
        <w:t xml:space="preserve"> lub</w:t>
      </w:r>
    </w:p>
    <w:p w:rsidR="00F410D2" w:rsidRPr="000339C9" w:rsidRDefault="00F410D2" w:rsidP="00F410D2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 (</w:t>
      </w:r>
      <w:r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0339C9">
        <w:rPr>
          <w:rFonts w:eastAsia="Times New Roman" w:hAnsi="Calibri" w:cs="Calibri"/>
          <w:sz w:val="24"/>
          <w:szCs w:val="24"/>
        </w:rPr>
        <w:t>lub</w:t>
      </w:r>
    </w:p>
    <w:p w:rsidR="00F410D2" w:rsidRPr="000339C9" w:rsidRDefault="00F410D2" w:rsidP="00F410D2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7 do Programu), którą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:rsidR="00F410D2" w:rsidRPr="000339C9" w:rsidRDefault="00F410D2" w:rsidP="00F410D2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:rsidR="00F410D2" w:rsidRPr="000339C9" w:rsidRDefault="00F410D2" w:rsidP="00F410D2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:rsidR="00F410D2" w:rsidRPr="000339C9" w:rsidRDefault="00F410D2" w:rsidP="00F410D2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:rsidR="00F410D2" w:rsidRPr="000339C9" w:rsidRDefault="00F410D2" w:rsidP="00F410D2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gminy/powiatu,</w:t>
      </w:r>
    </w:p>
    <w:p w:rsidR="00F410D2" w:rsidRPr="000339C9" w:rsidRDefault="00F410D2" w:rsidP="00F410D2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przyjętej przez gminę lub powiat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1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0339C9">
        <w:rPr>
          <w:rFonts w:eastAsia="Times New Roman" w:hAnsi="Calibri" w:cs="Calibri"/>
          <w:sz w:val="24"/>
          <w:szCs w:val="24"/>
        </w:rPr>
        <w:t>.</w:t>
      </w:r>
    </w:p>
    <w:p w:rsidR="00F410D2" w:rsidRPr="000339C9" w:rsidRDefault="00F410D2" w:rsidP="00F410D2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:rsidR="00F410D2" w:rsidRPr="000339C9" w:rsidRDefault="00F410D2" w:rsidP="00F410D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:rsidR="00F410D2" w:rsidRPr="000339C9" w:rsidRDefault="00F410D2" w:rsidP="00F410D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F410D2" w:rsidRPr="000339C9" w:rsidRDefault="00F410D2" w:rsidP="00F410D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gminy/powiatu,</w:t>
      </w:r>
    </w:p>
    <w:p w:rsidR="00F410D2" w:rsidRPr="000339C9" w:rsidRDefault="00F410D2" w:rsidP="00F410D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domu pomocy społecznej na podstawie przyjętej przez gminę lub </w:t>
      </w:r>
      <w:r>
        <w:rPr>
          <w:rFonts w:eastAsia="Times New Roman" w:hAnsi="Calibri" w:cs="Calibri"/>
          <w:sz w:val="24"/>
          <w:szCs w:val="24"/>
        </w:rPr>
        <w:t xml:space="preserve">powiat </w:t>
      </w:r>
      <w:r w:rsidRPr="000339C9">
        <w:rPr>
          <w:rFonts w:eastAsia="Times New Roman" w:hAnsi="Calibri" w:cs="Calibri"/>
          <w:sz w:val="24"/>
          <w:szCs w:val="24"/>
        </w:rPr>
        <w:t>uchwały.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2020 r. poz. 1876, z późn. zm.), usługi finansowane ze środków Funduszu Solidarnościowego lub z innych źródeł.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pkt 1 lit. a i c oraz 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F410D2" w:rsidRPr="000339C9" w:rsidRDefault="00F410D2" w:rsidP="00F410D2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8 do Programu) lub</w:t>
      </w:r>
    </w:p>
    <w:p w:rsidR="00F410D2" w:rsidRPr="000339C9" w:rsidRDefault="00F410D2" w:rsidP="00F410D2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 ośrodek/placówka przyjmująca dziecko z orzeczoną niepełnosprawnością lub osobę niepełnosprawną ze znacznym stopniem niepełnosprawności/osobę z orzeczeniem</w:t>
      </w:r>
      <w:r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potrzeb, tj. zapewniając ciepły posiłek z uwzględnieniem specjalnej diety osób objętych usługą.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:rsidR="00F410D2" w:rsidRPr="000339C9" w:rsidRDefault="00F410D2" w:rsidP="00F410D2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:rsidR="00F410D2" w:rsidRPr="000339C9" w:rsidRDefault="00F410D2" w:rsidP="00F410D2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:rsidR="00F410D2" w:rsidRPr="000339C9" w:rsidRDefault="00F410D2" w:rsidP="00F410D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Limit, o którym mowa w ust. 9</w:t>
      </w:r>
      <w:r>
        <w:rPr>
          <w:rFonts w:hAnsi="Calibri" w:cs="Calibri"/>
          <w:color w:val="000000"/>
          <w:sz w:val="24"/>
          <w:szCs w:val="24"/>
        </w:rPr>
        <w:t>,</w:t>
      </w:r>
      <w:r w:rsidRPr="000339C9">
        <w:rPr>
          <w:rFonts w:hAnsi="Calibri" w:cs="Calibri"/>
          <w:color w:val="000000"/>
          <w:sz w:val="24"/>
          <w:szCs w:val="24"/>
        </w:rPr>
        <w:t xml:space="preserve"> dotyczy również:</w:t>
      </w:r>
    </w:p>
    <w:p w:rsidR="00F410D2" w:rsidRPr="000339C9" w:rsidRDefault="00F410D2" w:rsidP="00F410D2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niepełnosprawną;</w:t>
      </w:r>
    </w:p>
    <w:p w:rsidR="00F410D2" w:rsidRPr="000339C9" w:rsidRDefault="00F410D2" w:rsidP="00F410D2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 w:rsidR="00F410D2" w:rsidRPr="000339C9" w:rsidRDefault="00F410D2" w:rsidP="00F410D2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2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:rsidR="00F410D2" w:rsidRPr="000339C9" w:rsidRDefault="00F410D2" w:rsidP="00F410D2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Koszty związane z realizacją usług opieki wytchnieniowej finansowane z Programu:</w:t>
      </w:r>
    </w:p>
    <w:p w:rsidR="00F410D2" w:rsidRPr="000339C9" w:rsidRDefault="00F410D2" w:rsidP="00F410D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:rsidR="00F410D2" w:rsidRPr="000339C9" w:rsidRDefault="00F410D2" w:rsidP="00F410D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 w miejscu zamieszkania,</w:t>
      </w:r>
    </w:p>
    <w:p w:rsidR="00F410D2" w:rsidRPr="000339C9" w:rsidRDefault="00F410D2" w:rsidP="00F410D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na zorganizowanie usługi, w miejscu o którym mowa w ust. 5 pkt 1 lit. b i c;</w:t>
      </w:r>
    </w:p>
    <w:p w:rsidR="00F410D2" w:rsidRPr="000339C9" w:rsidRDefault="00F410D2" w:rsidP="00F410D2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:rsidR="00F410D2" w:rsidRPr="000339C9" w:rsidRDefault="00F410D2" w:rsidP="00F410D2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 z zastrzeżeniem lit. b,</w:t>
      </w:r>
    </w:p>
    <w:p w:rsidR="00F410D2" w:rsidRPr="000339C9" w:rsidRDefault="00F410D2" w:rsidP="00F410D2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Pr="000339C9">
        <w:rPr>
          <w:rFonts w:hAnsi="Calibri" w:cs="Calibri"/>
          <w:color w:val="000000"/>
          <w:sz w:val="24"/>
          <w:szCs w:val="24"/>
        </w:rPr>
        <w:t>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kwalifikuje do przyznania/przyznaje usługi opieki wytchnieniowej na podstawie Karty zgłoszenia do Programu </w:t>
      </w:r>
      <w:r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 wytchnieniowa</w:t>
      </w:r>
      <w:r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2022, której wzór stanowi załącznik nr 8 do Programu.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sytuacji nagłej/losowej/interwencyjnej (np. śmierć opiekuna osoby niepełnosprawnej lub jego nagły pobyt w szpitalu) usług</w:t>
      </w:r>
      <w:r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>
        <w:rPr>
          <w:rFonts w:hAnsi="Calibri" w:cs="Calibri"/>
          <w:sz w:val="24"/>
          <w:szCs w:val="24"/>
        </w:rPr>
        <w:t>gą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 wytchnieniowa</w:t>
      </w:r>
      <w:r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2022. Jednakże dokument ten powinien zostać uzupełniony niezwłocznie w terminie nie dłuższym niż 3 dni robocze od dnia wystąpienia tej sytuacji.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Gmina/powiat obowiązana jest poinformować członka rodziny lub opiekuna osoby niepełnosprawnej o prawach i obowiązkach wynikających z przyznania usług opieki wytchnieniowej. 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zmiany miejsca zamieszkania/pobytu uczestnik Programu składa do gminy/powiatu oświadczenie o wcześniejszym korzystaniu z usług opieki wytchnieniowej.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 xml:space="preserve">dziećmi z orzeczeniem o niepełnosprawności lub nad osobami ze znacznym stopniem niepełnosprawności lub orzeczeniem traktowanym na  równi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:rsidR="00F410D2" w:rsidRPr="000339C9" w:rsidRDefault="00F410D2" w:rsidP="00F410D2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:rsidR="00F410D2" w:rsidRPr="000339C9" w:rsidRDefault="00F410D2" w:rsidP="00F410D2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 ramach Programu gmina/powiat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limitu godzin, o którym mowa w ust. 9, gmina/powiat może wyrazić zgodę na zwiększenie liczby godzin usług opieki wytchnieniowej w ramach środków własnych.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dokonuje rozliczenia usług opieki wytchnieniowej na podstawie wypełnionej Karty rozliczenia usług opieki wytchnieniowej w ramach Programu</w:t>
      </w:r>
      <w:r>
        <w:rPr>
          <w:rFonts w:hAnsi="Calibri" w:cs="Calibri"/>
          <w:sz w:val="24"/>
          <w:szCs w:val="24"/>
        </w:rPr>
        <w:t xml:space="preserve"> „Opieka wytchnieniowa” – edycja 2022</w:t>
      </w:r>
      <w:r w:rsidRPr="000339C9">
        <w:rPr>
          <w:rFonts w:hAnsi="Calibri" w:cs="Calibri"/>
          <w:sz w:val="24"/>
          <w:szCs w:val="24"/>
        </w:rPr>
        <w:t>, której wzór stanowi załącznik nr 9 do Programu.</w:t>
      </w:r>
    </w:p>
    <w:p w:rsidR="00F410D2" w:rsidRPr="000339C9" w:rsidRDefault="00F410D2" w:rsidP="00F410D2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 wytchnieniowej, jeżeli:</w:t>
      </w:r>
    </w:p>
    <w:p w:rsidR="00F410D2" w:rsidRDefault="00F410D2" w:rsidP="00F410D2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Pr="000339C9">
        <w:rPr>
          <w:rFonts w:hAnsi="Calibri" w:cs="Calibri"/>
          <w:sz w:val="24"/>
          <w:szCs w:val="24"/>
        </w:rPr>
        <w:t xml:space="preserve"> opieki wytchnieniowej realizuje samodzielnie, tj. przez pracowników ośrodka pomocy społecznej, urzędu gminy/powiatu lub gminnych/powiatowych jednostek organizacyjnych (zatrudnionych na podstawie umowy o pracę);</w:t>
      </w:r>
    </w:p>
    <w:p w:rsidR="00F410D2" w:rsidRDefault="00F410D2" w:rsidP="00F410D2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Pr="00A5705D">
        <w:rPr>
          <w:rFonts w:hAnsi="Calibri" w:cs="Calibri"/>
          <w:sz w:val="24"/>
          <w:szCs w:val="24"/>
        </w:rPr>
        <w:t xml:space="preserve"> opieki wytchnieniowej organizacjom pozarządowym, o których mowa w art. 3 ust. 2 ustawy z dnia 24 kwietnia 2003 r. o działalności pożytku publicznego i wolontariacie (Dz. U. z 2020 r. poz. 1057, z późn. zm.) oraz podmiotom, o których mowa w art. 3 ust. 3 tej ustawy;</w:t>
      </w:r>
    </w:p>
    <w:p w:rsidR="00F410D2" w:rsidRPr="00F52805" w:rsidRDefault="00F410D2" w:rsidP="00F410D2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>
        <w:rPr>
          <w:rFonts w:hAnsi="Calibri" w:cs="Calibri"/>
          <w:sz w:val="24"/>
          <w:szCs w:val="24"/>
        </w:rPr>
        <w:t>usługi</w:t>
      </w:r>
      <w:r w:rsidRPr="00A5705D">
        <w:rPr>
          <w:rFonts w:hAnsi="Calibri" w:cs="Calibri"/>
          <w:sz w:val="24"/>
          <w:szCs w:val="24"/>
        </w:rPr>
        <w:t xml:space="preserve"> opieki wytchnieniowej wskazanych </w:t>
      </w:r>
      <w:r w:rsidRPr="00F52805">
        <w:rPr>
          <w:rFonts w:hAnsi="Calibri" w:cs="Calibri"/>
          <w:sz w:val="24"/>
          <w:szCs w:val="24"/>
        </w:rPr>
        <w:t>przez uczestnika Programu;</w:t>
      </w:r>
    </w:p>
    <w:p w:rsidR="00F410D2" w:rsidRPr="00F52805" w:rsidRDefault="00F410D2" w:rsidP="00F410D2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:rsidR="00F410D2" w:rsidRPr="000339C9" w:rsidRDefault="00F410D2" w:rsidP="00F410D2">
      <w:pPr>
        <w:rPr>
          <w:rFonts w:hAnsi="Calibri" w:cs="Calibri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VI. Kwalifikowalność kosztów</w:t>
      </w:r>
      <w:bookmarkEnd w:id="10"/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bezpośrednio </w:t>
      </w:r>
      <w:r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 Niedozwolone jest podwójne finansowanie tego samego wydatku ze środków publicznych. Niedozwolone jest pobieranie opłat od adresatów Programu.</w:t>
      </w:r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Pr="000339C9">
        <w:rPr>
          <w:rFonts w:hAnsi="Calibri" w:cs="Calibri"/>
          <w:sz w:val="24"/>
        </w:rPr>
        <w:t>, takich jak: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wytchnieniowej;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internetowe);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czynszu, najmu, opłat administracyjnych dotyczących lokalu (mi.in wywóz śmieci), w którym sprawowana jest usługa opieki wytchnieniowej;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wyżywienia;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czystości;</w:t>
      </w:r>
    </w:p>
    <w:p w:rsidR="00F410D2" w:rsidRPr="000339C9" w:rsidRDefault="00F410D2" w:rsidP="00F410D2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:rsidR="00F410D2" w:rsidRPr="000339C9" w:rsidRDefault="00F410D2" w:rsidP="00F410D2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>adania, tj. od dnia zawarcia umowy do dnia 31 grudnia 2022 r. W przypadku zawarcia umowy po dniu rozpoczęcia realizacji Zadania istnieje możliwość z</w:t>
      </w:r>
      <w:r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>adania od dnia 1 stycznia 2022 r.</w:t>
      </w:r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 szczególności:</w:t>
      </w:r>
    </w:p>
    <w:p w:rsidR="00F410D2" w:rsidRPr="000339C9" w:rsidRDefault="00F410D2" w:rsidP="00F410D2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:rsidR="00F410D2" w:rsidRPr="000339C9" w:rsidRDefault="00F410D2" w:rsidP="00F410D2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płatniczego.</w:t>
      </w:r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 oraz zgodnie z Programem.</w:t>
      </w:r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 xml:space="preserve">Funduszu Solidarnościowego na realizację Programu, zobowiązane są do ich rozliczenia w sposób i w terminach wskazanych w umowie zawartej z wojewodą, a także zwrotu niewykorzystanej części przyznanych środków z Funduszu Solidarnościowego w terminach określonych w umowie, zgodnie z ustawą z dnia 23 października 2018 r. o Funduszu Solidarnościowym oraz ustawą z dnia 27 sierpnia 2009 r. o 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2021 r. poz. 305, z późn. zm.)</w:t>
      </w:r>
      <w:r w:rsidRPr="000339C9">
        <w:rPr>
          <w:rFonts w:hAnsi="Calibri" w:cs="Calibri"/>
          <w:sz w:val="24"/>
          <w:szCs w:val="24"/>
        </w:rPr>
        <w:t>.</w:t>
      </w:r>
    </w:p>
    <w:p w:rsidR="00F410D2" w:rsidRPr="000339C9" w:rsidRDefault="00F410D2" w:rsidP="00F410D2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:rsidR="00F410D2" w:rsidRPr="007005E6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 xml:space="preserve">podatek VAT, który może zostać odzyskany na podstawie przepisów ustawy z dnia 11 </w:t>
      </w:r>
    </w:p>
    <w:p w:rsidR="00F410D2" w:rsidRDefault="00F410D2" w:rsidP="00F410D2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od towarów i usług (Dz. U. z 2021 r. poz. 685</w:t>
      </w:r>
      <w:r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2021 r. poz. 1540, z późn. zm.);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finansowych;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:rsidR="00F410D2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:rsidR="00F410D2" w:rsidRPr="007005E6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zobowiązań;</w:t>
      </w:r>
    </w:p>
    <w:p w:rsidR="00F410D2" w:rsidRPr="007005E6" w:rsidRDefault="00F410D2" w:rsidP="00F410D2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3"/>
      </w:r>
      <w:r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:rsidR="00F410D2" w:rsidRPr="00024BFB" w:rsidRDefault="00F410D2" w:rsidP="00F410D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VII. Finansowanie Programu oraz warunki przyznawania gminom/powiatom środków z Funduszu Solidarnościowego przeznaczonych na realizację Programu</w:t>
      </w:r>
      <w:bookmarkEnd w:id="11"/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 edycja 2022, są środki ujęte w planie finansowym Funduszu Solidarnościowego na 2022 r. w kwocie 60 mln zł. Dysponentem środków Funduszu Solidarnościowego jest minister właściwy do spraw zabezpieczenia społecznego, zwany dalej „Ministrem”.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 gmin/powiatów na środki finansowe z Programu dokonywany jest przez wojewodów.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Wojewoda sporządza i przekazuje Ministrowi wniosek wojewody na środki finansowe z Programu wraz z listą rekomendowanych wniosków gmin/powiatów zakwalifikowanych do otrzymania środków finansowych z Programu.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i zatwierdza listę rekomendowanych wniosków, </w:t>
      </w:r>
      <w:r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 xml:space="preserve">uwzględnieniem treści części XII ust. 3. 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Listę podmiotów, których wnioski zatwierdził Minister wraz z kwotą przyznanych środków Wojewoda zamieszcza na swojej stronie internetowej oraz w Biuletynie Informacji Publicznej na stronie podmiotowej w terminie 30 dni od opublikowania przez Ministra zatwierdzonej listy rekomendowanych wniosków.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 xml:space="preserve">wojewodowie przekazują te środki gminom/powiatom na podstawie umów w sprawie przyznania środków </w:t>
      </w:r>
      <w:r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 zobowiązane do posiadania wyodrębnionego rachunku bankowego dla środków z Programu oraz prowadzenia wyodrębnionej ewidencji księgowej otrzymanych środków i dokonywanych z tych środków wydatków, zgodnie z art. 17 ustawy z dnia 23 października 2018 r. o Funduszu Solidarnościowym.</w:t>
      </w:r>
    </w:p>
    <w:p w:rsidR="00F410D2" w:rsidRPr="000339C9" w:rsidRDefault="00F410D2" w:rsidP="00F410D2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 wysokości faktycznie poniesionej, nie więcej niż 2% środków przekazanych na realizację tego Programu.</w:t>
      </w:r>
    </w:p>
    <w:p w:rsidR="00F410D2" w:rsidRPr="000339C9" w:rsidRDefault="00F410D2" w:rsidP="00F410D2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może pokryć koszty obsługi Programu w wysokości faktycznie poniesionej, nie więcej niż 0,5 % środków przekazanych na realizację tego Programu.</w:t>
      </w:r>
    </w:p>
    <w:p w:rsidR="00F410D2" w:rsidRPr="00AB1954" w:rsidRDefault="00F410D2" w:rsidP="00F410D2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eastAsia="Times New Roman" w:hAnsi="Calibri" w:cs="Calibri"/>
          <w:sz w:val="24"/>
        </w:rPr>
        <w:t>w wysokości nieprzekraczającej kwoty 100 tys. zł,</w:t>
      </w:r>
      <w:r w:rsidRPr="000339C9">
        <w:rPr>
          <w:rFonts w:hAnsi="Calibri" w:cs="Calibri"/>
          <w:sz w:val="24"/>
          <w:szCs w:val="24"/>
        </w:rPr>
        <w:t xml:space="preserve"> w ramach planu finansowego Funduszu Solidarnościowego na 2022 r. w pozycji „koszty realizacji zadań związanych z promowaniem i wspieraniem systemu wsparcia osób niepełnosprawnych”.</w:t>
      </w:r>
    </w:p>
    <w:p w:rsidR="00F410D2" w:rsidRDefault="00F410D2" w:rsidP="00F410D2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:rsidR="00F410D2" w:rsidRPr="000339C9" w:rsidRDefault="00F410D2" w:rsidP="00F410D2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VIII. Terminy i warunki realizacji Programu</w:t>
      </w:r>
      <w:bookmarkEnd w:id="12"/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Program będzie realizowany w terminie od dnia 1 stycznia 2022 r. do dnia 31 grudnia 2022 r.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 gminy/powiatu na środki finansowe z Programu „Opieka wytchnieniowa” – edycja 2022 nie jest równoznaczne z przyznaniem środków Funduszu Solidarnościowego w wysokości wskazanej we wniosku.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Wniosek gminy/powiatu na środki finansowe z Programu „Opieka wytchnieniowa” – edycja 2022 jest składany zgodnie ze wzorem, stanowiącym załącznik nr 1</w:t>
      </w:r>
      <w:r>
        <w:rPr>
          <w:rFonts w:hAnsi="Calibri" w:cs="Calibri"/>
          <w:sz w:val="24"/>
        </w:rPr>
        <w:t>A lub 1B</w:t>
      </w:r>
      <w:r w:rsidRPr="000339C9">
        <w:rPr>
          <w:rFonts w:hAnsi="Calibri" w:cs="Calibri"/>
          <w:sz w:val="24"/>
        </w:rPr>
        <w:t xml:space="preserve"> do Programu (</w:t>
      </w:r>
      <w:r>
        <w:rPr>
          <w:rFonts w:hAnsi="Calibri" w:cs="Calibri"/>
          <w:sz w:val="24"/>
        </w:rPr>
        <w:t xml:space="preserve">załącznik </w:t>
      </w:r>
      <w:r w:rsidRPr="000339C9">
        <w:rPr>
          <w:rFonts w:hAnsi="Calibri" w:cs="Calibri"/>
          <w:sz w:val="24"/>
        </w:rPr>
        <w:t>1A lub 1B</w:t>
      </w:r>
      <w:r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w zależności od planowanej formy realizacji usług opieki wytchnieniowej).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gminy/powiatu na środki finansowe z Programu „Opieka wytchnieniowa” – edycja 2022 </w:t>
      </w:r>
      <w:r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Pr="000339C9" w:rsidDel="00DE4076">
        <w:rPr>
          <w:rFonts w:hAnsi="Calibri" w:cs="Calibri"/>
          <w:sz w:val="24"/>
          <w:szCs w:val="24"/>
        </w:rPr>
        <w:t xml:space="preserve"> 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 xml:space="preserve">W przypadku stwierdzenia braków lub błędów we wniosku gminy/powiatu na środki  finansowe z Programu „Opieka wytchnieniowa” – edycja 2022 wojewoda informuje wnioskodawcę o nieprawidłowościach </w:t>
      </w:r>
      <w:r w:rsidRPr="000339C9">
        <w:rPr>
          <w:rFonts w:hAnsi="Calibri" w:cs="Calibri"/>
          <w:color w:val="000000"/>
          <w:sz w:val="24"/>
          <w:szCs w:val="24"/>
        </w:rPr>
        <w:t>(</w:t>
      </w:r>
      <w:r w:rsidRPr="000339C9">
        <w:rPr>
          <w:rFonts w:hAnsi="Calibri" w:cs="Calibri"/>
          <w:sz w:val="24"/>
          <w:szCs w:val="24"/>
        </w:rPr>
        <w:t>np. o oczywistych omyłkach pisarskich czy oczywistych omyłkach rachunkowych, z uwzględnieniem konsekwencji rachunkowych dokonanych poprawek)</w:t>
      </w:r>
      <w:r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dłuższym 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 gminy/powiatu na środki finansowe z Programu „Opieka wytchnieniowa” – edycja 2022, wnioskodawca nie musi być ponownie informowany o nieprawidłowościach i wzywany do poprawienia wniosku.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F410D2" w:rsidRPr="000339C9" w:rsidRDefault="00F410D2" w:rsidP="00F410D2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:rsidR="00F410D2" w:rsidRPr="000339C9" w:rsidRDefault="00F410D2" w:rsidP="00F410D2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Minister weryfikuje listę rekomendowanych wniosków zakwalifikowanych do Programu przesłanych przez wojewodów i przyznaje środki Funduszu Solidarnościowego do wyczerpania limitu środków przeznaczonych na realizację Programu.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 wojewody na środki finansowe z Programu „Opieka wytchnieniowa” – edycja 2022.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„Opieka wytchnieniowa” – edycja 2022.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 tym, że organem właściwym do umarzania, odraczania terminów płatności lub rozkładania na raty spłat należności Funduszu Solidarnościowego, a także wydania decyzji o zwrocie w związku z wykorzystaniem środków niezgodnie z przeznaczeniem albo pobrania ich nienależnie lub w nadmiernej wysokości, jest wojewoda.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:rsidR="00F410D2" w:rsidRPr="000339C9" w:rsidRDefault="00F410D2" w:rsidP="00F410D2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Umowa, o której mowa w ust. 12</w:t>
      </w:r>
      <w:r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 sposób umożliwiający terminową real</w:t>
      </w:r>
      <w:r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:rsidR="00F410D2" w:rsidRPr="000339C9" w:rsidRDefault="00F410D2" w:rsidP="00F410D2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:rsidR="00F410D2" w:rsidRPr="000339C9" w:rsidRDefault="00F410D2" w:rsidP="00F410D2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IX. </w:t>
      </w:r>
      <w:r w:rsidRPr="000339C9">
        <w:rPr>
          <w:rStyle w:val="Pogrubienie"/>
          <w:rFonts w:ascii="Calibri" w:hAnsi="Calibri" w:cs="Calibri"/>
          <w:b/>
          <w:szCs w:val="28"/>
        </w:rPr>
        <w:t>Przetwarzanie danych osobowych</w:t>
      </w:r>
      <w:bookmarkEnd w:id="13"/>
    </w:p>
    <w:p w:rsidR="00F410D2" w:rsidRPr="000339C9" w:rsidRDefault="00F410D2" w:rsidP="00F410D2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gminę/powiat danych osobowych osób fizycznych, gmina/powiat oświadcza, że obowiązki administratora danych osobowych tych osób będzie wykonywał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</w:t>
      </w:r>
      <w:r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późn. zm.), zwanego dalej „RODO”. W szczególności gmina/powiat przekaże tym osobom informacje, o których mowa w art. 13 lub w art. 14 RODO. W tym celu gmina/powiat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gminę/powiat wzorem. Podpisany egzemplarz informacji lub formularza, gmina/powiat zachowa w dokumentacji finansowo-rzeczowej dotyczącej realizacji umowy. </w:t>
      </w:r>
    </w:p>
    <w:p w:rsidR="00F410D2" w:rsidRPr="000339C9" w:rsidRDefault="00F410D2" w:rsidP="00F410D2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gmina/powiat. </w:t>
      </w:r>
    </w:p>
    <w:p w:rsidR="00F410D2" w:rsidRPr="000339C9" w:rsidRDefault="00F410D2" w:rsidP="00F410D2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:rsidR="00F410D2" w:rsidRPr="000339C9" w:rsidRDefault="00F410D2" w:rsidP="00F410D2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:rsidR="00F410D2" w:rsidRPr="000339C9" w:rsidRDefault="00F410D2" w:rsidP="00F410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:rsidR="00F410D2" w:rsidRPr="000339C9" w:rsidRDefault="00F410D2" w:rsidP="00F410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udostępniania Ministrowi lub Wojewodzie danych osób fizycznych, o których mowa w ust. 5, gmina/powiat zrealizuje w imieniu Ministra lub Wojewody obowiązek wynikający z art. 14 RODO i poinformuje te osoby o przetwarzaniu ich danych przez Ministra lub Wojewodę. </w:t>
      </w:r>
    </w:p>
    <w:p w:rsidR="00F410D2" w:rsidRPr="00FD7146" w:rsidRDefault="00F410D2" w:rsidP="00F410D2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 mają odpowiednie zastosowanie do przetwarzania danych przez Wojewodę.</w:t>
      </w:r>
      <w:bookmarkStart w:id="14" w:name="_Toc84493423"/>
    </w:p>
    <w:p w:rsidR="00F410D2" w:rsidRPr="000339C9" w:rsidRDefault="00F410D2" w:rsidP="00F410D2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X. Tryb przystąpienia do Programu</w:t>
      </w:r>
      <w:bookmarkEnd w:id="14"/>
    </w:p>
    <w:p w:rsidR="00F410D2" w:rsidRPr="000339C9" w:rsidRDefault="00F410D2" w:rsidP="00F410D2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>z Programu „Opieka wytchnieniowa" – edycja 2022 w ramach Funduszu Solidarnościowego, w formie wskazanej w części VIII ust. 4, którego wzór stanowi załącznik nr 1A i 1B do niniejszego Programu, uwzględniają w nim w szczególności przewidywaną liczbę uczestników Programu i koszt realizacji usługi opieki wytchnieniowej.</w:t>
      </w:r>
    </w:p>
    <w:p w:rsidR="00F410D2" w:rsidRPr="000339C9" w:rsidRDefault="00F410D2" w:rsidP="00F410D2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:rsidR="00F410D2" w:rsidRPr="000339C9" w:rsidRDefault="00F410D2" w:rsidP="00F410D2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XI. Kryteria naboru wniosków przez Wojewodę</w:t>
      </w:r>
      <w:bookmarkEnd w:id="15"/>
    </w:p>
    <w:p w:rsidR="00F410D2" w:rsidRPr="000339C9" w:rsidRDefault="00F410D2" w:rsidP="00F410D2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 złożony w ramach Programu „Opieka wytchnieniowa” − edycja 2022 musi spełnić kryteria formalne, o których mowa w ust. 2</w:t>
      </w:r>
    </w:p>
    <w:p w:rsidR="00F410D2" w:rsidRPr="000339C9" w:rsidRDefault="00F410D2" w:rsidP="00F410D2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:rsidR="00F410D2" w:rsidRPr="000339C9" w:rsidRDefault="00F410D2" w:rsidP="00F410D2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kompletnie i prawidłowo wypełniony wniosek zgodnie z obowiązującym wzorem, przesłany w terminie i na właściwy adres; </w:t>
      </w:r>
    </w:p>
    <w:p w:rsidR="00F410D2" w:rsidRPr="000339C9" w:rsidRDefault="00F410D2" w:rsidP="00F410D2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 V 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imity godzin usług opieki wytchnieniowej finansowanych ze środków Funduszu przypadających na 1 uczestnika wynoszą nie więcej niż limity wskazane w części V ust. 9 Programu; </w:t>
      </w:r>
    </w:p>
    <w:p w:rsidR="00F410D2" w:rsidRPr="000339C9" w:rsidRDefault="00F410D2" w:rsidP="00F410D2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 (gminę/powiat).</w:t>
      </w:r>
    </w:p>
    <w:p w:rsidR="00F410D2" w:rsidRPr="000339C9" w:rsidRDefault="00F410D2" w:rsidP="00F410D2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Wniosek, który nie spełnia wymogów formalnych nie będzie oceniany pod względem merytorycznym. </w:t>
      </w:r>
    </w:p>
    <w:p w:rsidR="00F410D2" w:rsidRPr="000339C9" w:rsidRDefault="00F410D2" w:rsidP="00F410D2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 w:rsidR="00F410D2" w:rsidRPr="000339C9" w:rsidRDefault="00F410D2" w:rsidP="00F410D2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zakwalifikowany do oceny merytorycznej – w przypadku spełnienia wszystkich kryteriów formalnych; </w:t>
      </w:r>
    </w:p>
    <w:p w:rsidR="00F410D2" w:rsidRPr="000339C9" w:rsidRDefault="00F410D2" w:rsidP="00F410D2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odrzucony – w przypadku niespełnienia któregokolwiek z kryteriów formalnych lub ich nieuzupełnienia w wymaganych terminie.</w:t>
      </w:r>
    </w:p>
    <w:p w:rsidR="00F410D2" w:rsidRPr="000339C9" w:rsidRDefault="00F410D2" w:rsidP="00F410D2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wnioski spełniające kryteria formalne. </w:t>
      </w:r>
    </w:p>
    <w:p w:rsidR="00F410D2" w:rsidRPr="000339C9" w:rsidRDefault="00F410D2" w:rsidP="00F41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niezgodny z celem ogólnym lub celami szczegółowymi Programu nie podlega dalszej ocenie merytorycznej. </w:t>
      </w:r>
    </w:p>
    <w:p w:rsidR="00F410D2" w:rsidRPr="000339C9" w:rsidRDefault="00F410D2" w:rsidP="00F41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6.1. Kryteria oceny, o których mowa w art. 13 ust. 6 ustawy z dnia 23 października 2018 r. o Funduszu Solidarnościowym, tj.:</w:t>
      </w:r>
      <w:r w:rsidRPr="000339C9">
        <w:rPr>
          <w:rFonts w:hAnsi="Calibri" w:cs="Calibri"/>
          <w:b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przy ocenie wniosków  bierze się pod uwagę następujące kryteria:</w:t>
      </w:r>
    </w:p>
    <w:p w:rsidR="00F410D2" w:rsidRPr="000339C9" w:rsidRDefault="00F410D2" w:rsidP="00F410D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adekwatność wniosku w odniesieniu do celów programu;</w:t>
      </w:r>
    </w:p>
    <w:p w:rsidR="00F410D2" w:rsidRPr="000339C9" w:rsidRDefault="00F410D2" w:rsidP="00F410D2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we wniosku;</w:t>
      </w:r>
    </w:p>
    <w:p w:rsidR="00F410D2" w:rsidRPr="000339C9" w:rsidRDefault="00F410D2" w:rsidP="00F410D2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zasadność wysokości wnioskowanych środków w stosunku do celu, rezultatów i zakresu zadań, które obejmuje wniosek;</w:t>
      </w:r>
    </w:p>
    <w:p w:rsidR="00F410D2" w:rsidRPr="000339C9" w:rsidRDefault="00F410D2" w:rsidP="00F410D2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zdolność organizacyjną wnioskodawcy oraz przygotowanie instytucjonalne do realizacji zadań.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6.1.1. Łączna liczba punktów za spełnienie kryteriów, o których mowa w ust. 6.1. wynosi </w:t>
      </w:r>
      <w:r w:rsidRPr="000339C9">
        <w:rPr>
          <w:rFonts w:hAnsi="Calibri" w:cs="Calibri"/>
          <w:b/>
          <w:sz w:val="24"/>
          <w:szCs w:val="24"/>
        </w:rPr>
        <w:t>4 pkt</w:t>
      </w:r>
      <w:r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6.2. Ponadto uwzględnione zostanie:</w:t>
      </w:r>
    </w:p>
    <w:p w:rsidR="00F410D2" w:rsidRPr="000339C9" w:rsidRDefault="00F410D2" w:rsidP="00F410D2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zadania;</w:t>
      </w:r>
    </w:p>
    <w:p w:rsidR="00F410D2" w:rsidRPr="000339C9" w:rsidRDefault="00F410D2" w:rsidP="00F410D2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 xml:space="preserve">6.2.1. </w:t>
      </w:r>
      <w:r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6.2. wynosi </w:t>
      </w:r>
      <w:r w:rsidRPr="000339C9">
        <w:rPr>
          <w:rFonts w:hAnsi="Calibri" w:cs="Calibri"/>
          <w:b/>
          <w:sz w:val="24"/>
          <w:szCs w:val="24"/>
        </w:rPr>
        <w:t>6 pkt</w:t>
      </w:r>
      <w:r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 xml:space="preserve">7. Maksymalna liczba punktów, jaką można w sumie uzyskać po dokonaniu oceny formalnej i merytorycznej wynosi </w:t>
      </w:r>
      <w:r w:rsidRPr="000339C9">
        <w:rPr>
          <w:rFonts w:hAnsi="Calibri" w:cs="Calibri"/>
          <w:b/>
          <w:bCs/>
          <w:sz w:val="24"/>
          <w:szCs w:val="24"/>
        </w:rPr>
        <w:t>11 pkt</w:t>
      </w:r>
      <w:r w:rsidRPr="000339C9">
        <w:rPr>
          <w:rFonts w:hAnsi="Calibri" w:cs="Calibri"/>
          <w:bCs/>
          <w:sz w:val="24"/>
          <w:szCs w:val="24"/>
        </w:rPr>
        <w:t>.</w:t>
      </w:r>
    </w:p>
    <w:p w:rsidR="00F410D2" w:rsidRPr="000339C9" w:rsidRDefault="00F410D2" w:rsidP="00F410D2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 xml:space="preserve">8. Pierwszeństwo w przyznaniu rekomendacji prze Wojewodę mają wnioski, które uzyskają najwyższą liczbę punktów. </w:t>
      </w:r>
    </w:p>
    <w:p w:rsidR="00F410D2" w:rsidRPr="000339C9" w:rsidRDefault="00F410D2" w:rsidP="00F410D2">
      <w:pPr>
        <w:rPr>
          <w:rFonts w:hAnsi="Calibri" w:cs="Calibri"/>
          <w:sz w:val="20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XII. Zadania podmiotów uczestniczących w realizacji Programu</w:t>
      </w:r>
      <w:bookmarkEnd w:id="16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F410D2" w:rsidRPr="000339C9" w:rsidRDefault="00F410D2" w:rsidP="00F410D2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Weryfikowanie złożonych przez wojewodów list rekomendowanych wniosków zakwalifikowanych do Programu i ich zatwierdzenie do finansowania w ramach Programu </w:t>
      </w:r>
      <w:r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:rsidR="00F410D2" w:rsidRPr="000339C9" w:rsidRDefault="00F410D2" w:rsidP="00F410D2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>
        <w:rPr>
          <w:rFonts w:hAnsi="Calibri" w:cs="Calibri"/>
          <w:sz w:val="24"/>
          <w:szCs w:val="24"/>
        </w:rPr>
        <w:t>;</w:t>
      </w:r>
    </w:p>
    <w:p w:rsidR="00F410D2" w:rsidRPr="000339C9" w:rsidRDefault="00F410D2" w:rsidP="00F410D2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>
        <w:rPr>
          <w:rFonts w:hAnsi="Calibri" w:cs="Calibri"/>
          <w:sz w:val="24"/>
          <w:szCs w:val="24"/>
        </w:rPr>
        <w:t>ną w jasny i przejrzysty sposób;</w:t>
      </w:r>
    </w:p>
    <w:p w:rsidR="00F410D2" w:rsidRPr="000339C9" w:rsidRDefault="00F410D2" w:rsidP="00F410D2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Opublikowanie w Biuletynie Informacji Publicznej na stronie podmiotowej Ministra zatwierdzonej listy rekomendowanych wniosków zakwalifikowanych do Programu.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wniosku dla gmin/powiatów na środki finansowe z Programu „Opieka wytchnieniowa”, który stanowi załącznik nr 1A i 1B 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wniosku dla wojewody na środki finansowe z Programu „Opieka wytchnieniowa” – edycja 2022, który stanowi załącznik nr 2A i 2B 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 „Opieka wytchnieniowa” – edycja 2022, który stanowi załącznik nr 3 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 „Opieka wytchnieniowa” – edycja 2022, który stanowi załącznik nr 4 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 „Opieka wytchnieniowa” – edycja 2022, który stanowi załącznik nr 5 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 „Opieka wytchnieniowa” – edycja 2022, który stanowi załącznik nr 6 do Programu;</w:t>
      </w:r>
    </w:p>
    <w:p w:rsidR="00F410D2" w:rsidRPr="009800D4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 xml:space="preserve">karty pomiaru niezależności funkcjonalnej wg zmodyfikowanych kryteriów oceny – Sali FIM wraz z dodatkową informacją do wzoru karty pomiaru niezależności </w:t>
      </w:r>
      <w:r w:rsidRPr="009800D4">
        <w:rPr>
          <w:rFonts w:hAnsi="Calibri" w:cs="Calibri"/>
          <w:sz w:val="24"/>
          <w:szCs w:val="24"/>
        </w:rPr>
        <w:lastRenderedPageBreak/>
        <w:t>funkcjonalnej wg zmodyfikowanych kryteriów oceny, który stanowi załącznik nr 7 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 „Opieka wytchnieniowa” – edycja 2022, który stanowi załącznik nr 8 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wytchnieniowej w ramach Programu „Opieka wytchnieniowa” – edycja 2022, który stanowi załącznik nr 9 do Programu; 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 z Programu „Opieka wytchnieniowa” – edycja 2022, który stanowi załącznik nr 10 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2022, który stanowi załącznik nr 11 do Programu;</w:t>
      </w:r>
    </w:p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Programu)</w:t>
      </w:r>
      <w:r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:rsidR="00F410D2" w:rsidRPr="000339C9" w:rsidRDefault="00F410D2" w:rsidP="00F410D2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Ministra Rodziny i Polityki Społecznej (załącznik nr 13 do Programu).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Akceptowanie sprawozdań z realizacji Programu złożonych przez wojewodów.</w:t>
      </w:r>
    </w:p>
    <w:p w:rsidR="00F410D2" w:rsidRPr="000339C9" w:rsidRDefault="00F410D2" w:rsidP="00F410D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zbiorczego sprawozdania z realizacji Programu na podstawie przekazanych  sprawozdań z realizacji Programu przez wojewodów. </w:t>
      </w:r>
    </w:p>
    <w:p w:rsidR="00F410D2" w:rsidRPr="000339C9" w:rsidRDefault="00F410D2" w:rsidP="00F410D2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:rsidR="00F410D2" w:rsidRPr="000339C9" w:rsidRDefault="00F410D2" w:rsidP="00F410D2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:rsidR="00F410D2" w:rsidRPr="000339C9" w:rsidRDefault="00F410D2" w:rsidP="00F410D2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:rsidR="00F410D2" w:rsidRPr="000339C9" w:rsidRDefault="00F410D2" w:rsidP="00F410D2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gmin/powiatów na środki finansowe z Programu „Opieka wytchnieniowa” – edycja 2022 pod względem formalnym, merytorycznym oraz pod względem racjonalnego i celowego wydatkowania środków.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gmin/powiatów, o której mowa w ust. 4 powinna być dokonana na podstawie Karty oceny wniosku gminy/powiatu w ramach Programu „Opieka wytchnieniowa” – edycja 2022, stanowiącej załącznik nr 11 do Programu.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Sporządzenie i przekazanie Ministrowi wniosku wojewody na środki finansowe z Programu „Opieka wytchnieniowa” – edycja 2022 wraz z listą rekomendowanych wniosków, stanowiących załączniki nr 2 A, 2B i 3 do Programu.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Zawieranie umów w sprawie przyznania środków w ramach Programu z właściwymi gminami/powiatami w terminie 30 dni od zawarcia umowy z Ministrem.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Ministrowi rocznego sprawozdania dla wojewodów z realizacji Programu „Opieka wytchnieniowa” – edycja 2022, według wzoru stanowiącego załącznik nr 6 do Programu.</w:t>
      </w:r>
    </w:p>
    <w:p w:rsidR="00F410D2" w:rsidRPr="000339C9" w:rsidRDefault="00F410D2" w:rsidP="00F410D2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:rsidR="00F410D2" w:rsidRPr="000339C9" w:rsidRDefault="00F410D2" w:rsidP="00F410D2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:rsidR="00F410D2" w:rsidRPr="000339C9" w:rsidRDefault="00F410D2" w:rsidP="00F410D2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 gmin/powiatu na środki finansowe z Programu „Opieka wytchnieniowa” – edycja 2022, według wzoru stanowiącego załącznik nr 1A i 1B do Programu, do właściwego wojewody.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 ramach Programu.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 w sprawie przyznania środków w ramach Programu.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:rsidR="00F410D2" w:rsidRPr="000339C9" w:rsidRDefault="00F410D2" w:rsidP="00F410D2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Przekazywanie właściwemu wojewodzie zestawienia dla gmin/powiatów z realizacji Programu „Opieka wytchnieniowa” – edycja 2022 według wzoru stanowiącego załącznik nr 4 do Programu.</w:t>
      </w:r>
    </w:p>
    <w:p w:rsidR="00F410D2" w:rsidRPr="000339C9" w:rsidRDefault="00F410D2" w:rsidP="00F410D2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Przekazywanie, właściwemu wojewodzie, sprawozdania dla gmin/powiatów z realizacji Programu „Opieka wytchnieniowa” – edycja 2022 według wzoru stanowiącego załącznik nr 5 do Programu.</w:t>
      </w:r>
    </w:p>
    <w:p w:rsidR="00F410D2" w:rsidRPr="000339C9" w:rsidRDefault="00F410D2" w:rsidP="00F410D2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:rsidR="00F410D2" w:rsidRPr="000339C9" w:rsidRDefault="00F410D2" w:rsidP="00F410D2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Informowanie,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410D2" w:rsidRPr="000339C9" w:rsidRDefault="00F410D2" w:rsidP="00F410D2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Umieszczanie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F410D2" w:rsidRPr="000339C9" w:rsidRDefault="00F410D2" w:rsidP="00F410D2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11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:rsidR="00F410D2" w:rsidRPr="000339C9" w:rsidRDefault="00F410D2" w:rsidP="00F410D2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Rozpowszechnianie w dowolnej formie, w prasie, radiu, telewizji, Internecie oraz innych publikacjach nazwy Programu, przedmiotu i celu, na który przyznano wsparcie finansowe oraz informacji o wysokości przyznanego wsparcia finansowego.</w:t>
      </w:r>
    </w:p>
    <w:p w:rsidR="00F410D2" w:rsidRDefault="00F410D2" w:rsidP="00F410D2">
      <w:pPr>
        <w:rPr>
          <w:rFonts w:hAnsi="Calibri" w:cs="Calibri"/>
          <w:sz w:val="20"/>
        </w:rPr>
      </w:pPr>
    </w:p>
    <w:p w:rsidR="00F410D2" w:rsidRPr="000339C9" w:rsidRDefault="00F410D2" w:rsidP="00F410D2">
      <w:pPr>
        <w:rPr>
          <w:rFonts w:hAnsi="Calibri" w:cs="Calibri"/>
          <w:sz w:val="20"/>
        </w:rPr>
      </w:pPr>
    </w:p>
    <w:p w:rsidR="00F410D2" w:rsidRPr="000339C9" w:rsidRDefault="00F410D2" w:rsidP="00F410D2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XIII. Monitoring Programu</w:t>
      </w:r>
      <w:bookmarkEnd w:id="18"/>
    </w:p>
    <w:p w:rsidR="00F410D2" w:rsidRPr="000339C9" w:rsidRDefault="00F410D2" w:rsidP="00F410D2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realizacji Programu w terminie  15 dni od dnia zakończenia realizacji Programu.</w:t>
      </w:r>
    </w:p>
    <w:p w:rsidR="00F410D2" w:rsidRPr="000339C9" w:rsidRDefault="00F410D2" w:rsidP="00F410D2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 „Opieka wytchnieniowa” – edycja 2022, o</w:t>
      </w:r>
      <w:r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>Funduszu Solidarnościowego w zakresie rzeczowym i finansowym, w terminie 30 od dnia zakończenia realizacji Programu.</w:t>
      </w:r>
    </w:p>
    <w:p w:rsidR="00F410D2" w:rsidRPr="000339C9" w:rsidRDefault="00F410D2" w:rsidP="00F410D2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 „Opieka wytchnieniowa” – edycja 2022, o</w:t>
      </w:r>
      <w:r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>Funduszu Solidarnościowego w zakresie rzeczowym i finansowym, w terminie 30 od dnia zakończenia realizacji zadania.</w:t>
      </w:r>
    </w:p>
    <w:p w:rsidR="00F410D2" w:rsidRPr="000339C9" w:rsidRDefault="00F410D2" w:rsidP="00F410D2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wojewodów następuje w terminie do dnia 31 marca 2023 r.</w:t>
      </w:r>
    </w:p>
    <w:p w:rsidR="00F410D2" w:rsidRDefault="00F410D2" w:rsidP="00F410D2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2023 r. należy do zadań Ministra.</w:t>
      </w:r>
    </w:p>
    <w:p w:rsidR="00F410D2" w:rsidRDefault="00F410D2" w:rsidP="00F410D2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:rsidR="00F410D2" w:rsidRPr="00AB1954" w:rsidRDefault="00F410D2" w:rsidP="00F410D2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wniosku dla gmin/powiatów na środki finansowe z Programu „Opieka wytchnieniowa” – edycja 2022 (załącznik nr 1A i 1 1B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wniosku dla wojewodów na środki finansowe z Programu „Opieka wytchnieniowa” – edycja 2022 (załączniki nr 2A i 2B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 do finansowania w ramach Programu „Opieka wytchnieniowa” – edycja 2022 (załącznik nr 3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zestawienia dla gmin/powiatów z realizacji Programu „Opieka wytchnieniowa” – edycja 2022 (załącznik nr 4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sprawozdania dla gmin/powiatów z realizacji Programu „Opieka wytchnieniowa” – edycja 2022 (załącznik nr 5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sprawozdania dla wojewodów z realizacji Programu „Opieka wytchnieniowa” – edycja 2022 (załącznik nr 6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karty pomiaru niezależności funkcjonalnej wg zmodyfikowanych kryteriów oceny – Skali FIM wraz z dodatkową informacją do wzoru karty pomiaru niezależności funkcjonalnej w</w:t>
      </w:r>
      <w:r>
        <w:rPr>
          <w:rFonts w:hAnsi="Calibri" w:cs="Calibri"/>
          <w:sz w:val="20"/>
        </w:rPr>
        <w:t>edłu</w:t>
      </w:r>
      <w:r w:rsidRPr="000339C9">
        <w:rPr>
          <w:rFonts w:hAnsi="Calibri" w:cs="Calibri"/>
          <w:sz w:val="20"/>
        </w:rPr>
        <w:t xml:space="preserve">g </w:t>
      </w:r>
      <w:r>
        <w:rPr>
          <w:rFonts w:hAnsi="Calibri" w:cs="Calibri"/>
          <w:sz w:val="20"/>
        </w:rPr>
        <w:t xml:space="preserve">zmodyfikowanych kryteriów oceny </w:t>
      </w:r>
      <w:r w:rsidRPr="000339C9">
        <w:rPr>
          <w:rFonts w:hAnsi="Calibri" w:cs="Calibri"/>
          <w:sz w:val="20"/>
        </w:rPr>
        <w:t>(załącznik nr 7 do Programu)</w:t>
      </w:r>
      <w:r>
        <w:rPr>
          <w:rFonts w:hAnsi="Calibri" w:cs="Calibri"/>
          <w:sz w:val="20"/>
        </w:rPr>
        <w:t>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karty zgłoszenia do Programu „Opieka wytchnieniowa” – edycja 2022 (załącznik nr 8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karty rozliczenia usług opieki wytchnieniowej w ramach Programu „Opieka wytchnieniowa” – edycja 2022 (załącznik nr 9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 z Programu „Opieka wytchnieniowa” – edycja 2022 (załącznik nr 10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karty oceny wniosku gminy/powiatu w ramach Programu „Opieka wytchnieniowa” – edycja 2022 (załącznik nr 11 do Programu),</w:t>
      </w:r>
    </w:p>
    <w:p w:rsidR="00F410D2" w:rsidRPr="000339C9" w:rsidRDefault="00F410D2" w:rsidP="00F410D2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„Opieka wytchnieniowa” – edycja 2022 dla gminy/powiatu (załącznik nr 12 do Programu)</w:t>
      </w:r>
      <w:r>
        <w:rPr>
          <w:rFonts w:hAnsi="Calibri" w:cs="Calibri"/>
          <w:color w:val="000000"/>
          <w:sz w:val="20"/>
        </w:rPr>
        <w:t>,</w:t>
      </w:r>
    </w:p>
    <w:p w:rsidR="009D02B6" w:rsidRDefault="00F410D2" w:rsidP="00DE3229">
      <w:pPr>
        <w:numPr>
          <w:ilvl w:val="0"/>
          <w:numId w:val="11"/>
        </w:numPr>
        <w:snapToGrid w:val="0"/>
        <w:spacing w:after="0" w:line="240" w:lineRule="auto"/>
        <w:ind w:left="720" w:hanging="357"/>
        <w:jc w:val="both"/>
      </w:pPr>
      <w:r w:rsidRPr="00F410D2">
        <w:rPr>
          <w:rFonts w:hAnsi="Calibri" w:cs="Calibri"/>
          <w:color w:val="000000"/>
          <w:sz w:val="20"/>
        </w:rPr>
        <w:t>Wzór klauzuli informacyjnej w ramach Programu „Opieka wytchnieniowa” – edycja 2022 Ministra Rodziny i Polityki Społecznej (załącznik nr 13 do Programu).</w:t>
      </w:r>
    </w:p>
    <w:sectPr w:rsidR="009D02B6">
      <w:footerReference w:type="default" r:id="rId7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46" w:rsidRDefault="00346F46" w:rsidP="00F410D2">
      <w:pPr>
        <w:spacing w:after="0" w:line="240" w:lineRule="auto"/>
      </w:pPr>
      <w:r>
        <w:separator/>
      </w:r>
    </w:p>
  </w:endnote>
  <w:endnote w:type="continuationSeparator" w:id="0">
    <w:p w:rsidR="00346F46" w:rsidRDefault="00346F46" w:rsidP="00F4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FC" w:rsidRDefault="00C509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E75270">
      <w:rPr>
        <w:rFonts w:ascii="Times New Roman" w:hAnsi="Times New Roman"/>
        <w:noProof/>
        <w:color w:val="000000"/>
      </w:rPr>
      <w:t>22</w:t>
    </w:r>
    <w:r>
      <w:rPr>
        <w:rFonts w:ascii="Times New Roman" w:hAnsi="Times New Roman"/>
        <w:color w:val="000000"/>
      </w:rPr>
      <w:fldChar w:fldCharType="end"/>
    </w:r>
  </w:p>
  <w:p w:rsidR="009B0DFC" w:rsidRDefault="00346F46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46" w:rsidRDefault="00346F46" w:rsidP="00F410D2">
      <w:pPr>
        <w:spacing w:after="0" w:line="240" w:lineRule="auto"/>
      </w:pPr>
      <w:r>
        <w:separator/>
      </w:r>
    </w:p>
  </w:footnote>
  <w:footnote w:type="continuationSeparator" w:id="0">
    <w:p w:rsidR="00346F46" w:rsidRDefault="00346F46" w:rsidP="00F410D2">
      <w:pPr>
        <w:spacing w:after="0" w:line="240" w:lineRule="auto"/>
      </w:pPr>
      <w:r>
        <w:continuationSeparator/>
      </w:r>
    </w:p>
  </w:footnote>
  <w:footnote w:id="1">
    <w:p w:rsidR="00F410D2" w:rsidRPr="00E22361" w:rsidRDefault="00F410D2" w:rsidP="00F410D2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>
        <w:rPr>
          <w:rFonts w:hAnsi="Calibri" w:cs="Calibri"/>
        </w:rPr>
        <w:t xml:space="preserve"> </w:t>
      </w:r>
      <w:r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>
        <w:rPr>
          <w:rFonts w:eastAsia="Times New Roman" w:hAnsi="Calibri" w:cs="Calibri"/>
          <w:color w:val="000000"/>
        </w:rPr>
        <w:t>rogramu „Opieka w</w:t>
      </w:r>
      <w:r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2">
    <w:p w:rsidR="00F410D2" w:rsidRDefault="00F410D2" w:rsidP="00F410D2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:rsidR="00F410D2" w:rsidRPr="008564FF" w:rsidRDefault="00F410D2" w:rsidP="00F410D2">
      <w:pPr>
        <w:pStyle w:val="Tekstprzypisudolnego"/>
        <w:jc w:val="both"/>
        <w:rPr>
          <w:rFonts w:hAnsi="Calibri" w:cs="Calibri"/>
        </w:rPr>
      </w:pPr>
    </w:p>
  </w:footnote>
  <w:footnote w:id="3">
    <w:p w:rsidR="00F410D2" w:rsidRPr="00276E7F" w:rsidRDefault="00F410D2" w:rsidP="00F410D2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C"/>
    <w:rsid w:val="0010049E"/>
    <w:rsid w:val="001040CF"/>
    <w:rsid w:val="00213D47"/>
    <w:rsid w:val="002D2523"/>
    <w:rsid w:val="00330587"/>
    <w:rsid w:val="00332084"/>
    <w:rsid w:val="00346F46"/>
    <w:rsid w:val="00394E87"/>
    <w:rsid w:val="005F4B25"/>
    <w:rsid w:val="006371FD"/>
    <w:rsid w:val="006D2092"/>
    <w:rsid w:val="007C3D5C"/>
    <w:rsid w:val="0083168A"/>
    <w:rsid w:val="00A77301"/>
    <w:rsid w:val="00AE60C0"/>
    <w:rsid w:val="00BC585C"/>
    <w:rsid w:val="00BC7FE0"/>
    <w:rsid w:val="00C50911"/>
    <w:rsid w:val="00D5265F"/>
    <w:rsid w:val="00E75270"/>
    <w:rsid w:val="00F410D2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0D78-9068-4581-B308-B2EC6F3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0D2"/>
    <w:rPr>
      <w:rFonts w:ascii="Calibri" w:eastAsia="Calibri" w:hAnsi="NanumGothic" w:cs="NanumGothic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0D2"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410D2"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F410D2"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0D2"/>
    <w:rPr>
      <w:rFonts w:ascii="Cambria" w:eastAsia="Times New Roman" w:hAnsi="NanumGothic" w:cs="NanumGothic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0D2"/>
    <w:rPr>
      <w:rFonts w:ascii="Cambria" w:eastAsia="Times New Roman" w:hAnsi="NanumGothic" w:cs="NanumGothic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0D2"/>
    <w:rPr>
      <w:rFonts w:ascii="Cambria" w:eastAsia="Times New Roman" w:hAnsi="NanumGothic" w:cs="NanumGothic"/>
      <w:b/>
      <w:sz w:val="26"/>
      <w:szCs w:val="20"/>
      <w:lang w:eastAsia="pl-PL"/>
    </w:rPr>
  </w:style>
  <w:style w:type="character" w:styleId="Uwydatnienie">
    <w:name w:val="Emphasis"/>
    <w:qFormat/>
    <w:rsid w:val="00F410D2"/>
    <w:rPr>
      <w:i/>
      <w:sz w:val="20"/>
    </w:rPr>
  </w:style>
  <w:style w:type="character" w:styleId="Pogrubienie">
    <w:name w:val="Strong"/>
    <w:qFormat/>
    <w:rsid w:val="00F410D2"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F410D2"/>
  </w:style>
  <w:style w:type="paragraph" w:styleId="Stopka">
    <w:name w:val="footer"/>
    <w:basedOn w:val="Normalny"/>
    <w:link w:val="StopkaZnak"/>
    <w:rsid w:val="00F410D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10D2"/>
    <w:rPr>
      <w:rFonts w:ascii="Calibri" w:eastAsia="Calibri" w:hAnsi="NanumGothic" w:cs="NanumGothic"/>
      <w:szCs w:val="20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rsid w:val="00F410D2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0D2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F410D2"/>
    <w:rPr>
      <w:sz w:val="20"/>
    </w:rPr>
  </w:style>
  <w:style w:type="character" w:styleId="Odwoaniedokomentarza">
    <w:name w:val="annotation reference"/>
    <w:rsid w:val="00F410D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410D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0D2"/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highlight">
    <w:name w:val="highlight"/>
    <w:rsid w:val="00F410D2"/>
    <w:rPr>
      <w:sz w:val="20"/>
    </w:rPr>
  </w:style>
  <w:style w:type="paragraph" w:styleId="Tekstdymka">
    <w:name w:val="Balloon Text"/>
    <w:basedOn w:val="Normalny"/>
    <w:next w:val="Tekstkomentarza"/>
    <w:link w:val="TekstdymkaZnak"/>
    <w:semiHidden/>
    <w:rsid w:val="00F410D2"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basedOn w:val="Domylnaczcionkaakapitu"/>
    <w:link w:val="Tekstdymka"/>
    <w:semiHidden/>
    <w:rsid w:val="00F410D2"/>
    <w:rPr>
      <w:rFonts w:ascii="Segoe UI" w:eastAsia="Calibri" w:hAnsi="NanumGothic" w:cs="NanumGothic"/>
      <w:sz w:val="18"/>
      <w:szCs w:val="20"/>
      <w:lang w:eastAsia="pl-PL"/>
    </w:rPr>
  </w:style>
  <w:style w:type="paragraph" w:styleId="Nagwek">
    <w:name w:val="header"/>
    <w:basedOn w:val="Normalny"/>
    <w:next w:val="Tekstdymka"/>
    <w:link w:val="NagwekZnak"/>
    <w:rsid w:val="00F410D2"/>
  </w:style>
  <w:style w:type="character" w:customStyle="1" w:styleId="NagwekZnak">
    <w:name w:val="Nagłówek Znak"/>
    <w:basedOn w:val="Domylnaczcionkaakapitu"/>
    <w:link w:val="Nagwek"/>
    <w:rsid w:val="00F410D2"/>
    <w:rPr>
      <w:rFonts w:ascii="Calibri" w:eastAsia="Calibri" w:hAnsi="NanumGothic" w:cs="NanumGothic"/>
      <w:szCs w:val="20"/>
      <w:lang w:eastAsia="pl-PL"/>
    </w:rPr>
  </w:style>
  <w:style w:type="paragraph" w:styleId="Tekstprzypisukocowego">
    <w:name w:val="endnote text"/>
    <w:basedOn w:val="Normalny"/>
    <w:next w:val="Nagwek"/>
    <w:link w:val="TekstprzypisukocowegoZnak"/>
    <w:semiHidden/>
    <w:rsid w:val="00F410D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10D2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kocowego">
    <w:name w:val="endnote reference"/>
    <w:semiHidden/>
    <w:rsid w:val="00F410D2"/>
    <w:rPr>
      <w:sz w:val="20"/>
    </w:rPr>
  </w:style>
  <w:style w:type="paragraph" w:customStyle="1" w:styleId="AW-wstp">
    <w:name w:val="AW-wstęp"/>
    <w:basedOn w:val="Normalny"/>
    <w:rsid w:val="00F410D2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rsid w:val="00F410D2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sid w:val="00F410D2"/>
    <w:rPr>
      <w:color w:val="C00000"/>
      <w:sz w:val="20"/>
    </w:rPr>
  </w:style>
  <w:style w:type="character" w:customStyle="1" w:styleId="AW-tyturozdziauZnak">
    <w:name w:val="AW-tytuł rozdziału Znak"/>
    <w:rsid w:val="00F410D2"/>
    <w:rPr>
      <w:color w:val="C00000"/>
      <w:sz w:val="20"/>
    </w:rPr>
  </w:style>
  <w:style w:type="paragraph" w:styleId="Spistreci1">
    <w:name w:val="toc 1"/>
    <w:basedOn w:val="Normalny"/>
    <w:next w:val="Normalny"/>
    <w:uiPriority w:val="39"/>
    <w:rsid w:val="00F410D2"/>
    <w:pPr>
      <w:spacing w:before="120" w:after="120" w:line="360" w:lineRule="auto"/>
      <w:jc w:val="both"/>
    </w:pPr>
  </w:style>
  <w:style w:type="character" w:styleId="Hipercze">
    <w:name w:val="Hyperlink"/>
    <w:uiPriority w:val="99"/>
    <w:rsid w:val="00F410D2"/>
    <w:rPr>
      <w:color w:val="0000FF"/>
      <w:sz w:val="20"/>
      <w:u w:val="single"/>
    </w:rPr>
  </w:style>
  <w:style w:type="paragraph" w:styleId="Tematkomentarza">
    <w:name w:val="annotation subject"/>
    <w:link w:val="TematkomentarzaZnak"/>
    <w:semiHidden/>
    <w:rsid w:val="00F410D2"/>
    <w:rPr>
      <w:rFonts w:ascii="Calibri" w:eastAsia="Calibri" w:hAnsi="NanumGothic" w:cs="NanumGothic"/>
      <w:b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10D2"/>
    <w:rPr>
      <w:rFonts w:ascii="Calibri" w:eastAsia="Calibri" w:hAnsi="NanumGothic" w:cs="NanumGothic"/>
      <w:b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F410D2"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rsid w:val="00F410D2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rsid w:val="00F410D2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rsid w:val="00F410D2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rsid w:val="00F410D2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rsid w:val="00F410D2"/>
    <w:pPr>
      <w:autoSpaceDE w:val="0"/>
      <w:spacing w:after="0" w:line="240" w:lineRule="auto"/>
    </w:pPr>
    <w:rPr>
      <w:rFonts w:ascii="Times New Roman" w:eastAsia="Times New Roman" w:hAnsi="NanumGothic" w:cs="NanumGothic"/>
      <w:color w:val="000000"/>
      <w:sz w:val="24"/>
      <w:szCs w:val="20"/>
      <w:lang w:eastAsia="pl-PL"/>
    </w:rPr>
  </w:style>
  <w:style w:type="paragraph" w:styleId="Poprawka">
    <w:name w:val="Revision"/>
    <w:semiHidden/>
    <w:rsid w:val="00F410D2"/>
    <w:pPr>
      <w:spacing w:after="0" w:line="240" w:lineRule="auto"/>
    </w:pPr>
    <w:rPr>
      <w:rFonts w:ascii="NanumGothic" w:eastAsia="Times New Roman" w:hAnsi="NanumGothic" w:cs="NanumGothic"/>
      <w:szCs w:val="20"/>
      <w:lang w:eastAsia="pl-PL"/>
    </w:rPr>
  </w:style>
  <w:style w:type="paragraph" w:styleId="Tytu">
    <w:name w:val="Title"/>
    <w:basedOn w:val="Normalny"/>
    <w:link w:val="TytuZnak"/>
    <w:qFormat/>
    <w:rsid w:val="00F410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basedOn w:val="Domylnaczcionkaakapitu"/>
    <w:link w:val="Tytu"/>
    <w:rsid w:val="00F410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410D2"/>
    <w:rPr>
      <w:rFonts w:ascii="Calibri" w:eastAsia="Calibri" w:hAnsi="NanumGothic" w:cs="NanumGothic"/>
      <w:szCs w:val="20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F410D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6435</Words>
  <Characters>38615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</cp:revision>
  <dcterms:created xsi:type="dcterms:W3CDTF">2022-04-04T07:58:00Z</dcterms:created>
  <dcterms:modified xsi:type="dcterms:W3CDTF">2022-04-08T08:08:00Z</dcterms:modified>
</cp:coreProperties>
</file>