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4" w:rsidRDefault="007F6903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 54/</w:t>
      </w:r>
      <w:r w:rsidR="00E61CC1">
        <w:rPr>
          <w:b/>
          <w:sz w:val="24"/>
        </w:rPr>
        <w:t>2022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E61CC1" w:rsidP="00736AE4">
      <w:pPr>
        <w:pStyle w:val="Tekstpodstawowywcity"/>
        <w:spacing w:after="0" w:line="240" w:lineRule="auto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dnia 25 stycznia 2022</w:t>
      </w:r>
      <w:r w:rsidR="00736AE4">
        <w:rPr>
          <w:sz w:val="24"/>
        </w:rPr>
        <w:t xml:space="preserve"> r.</w:t>
      </w:r>
    </w:p>
    <w:p w:rsidR="00736AE4" w:rsidRDefault="00736AE4" w:rsidP="00736AE4">
      <w:pPr>
        <w:pStyle w:val="Tekstpodstawowywcity"/>
        <w:spacing w:after="0" w:line="240" w:lineRule="auto"/>
        <w:jc w:val="center"/>
        <w:rPr>
          <w:b/>
          <w:sz w:val="24"/>
        </w:rPr>
      </w:pPr>
    </w:p>
    <w:p w:rsidR="00736AE4" w:rsidRDefault="00736AE4" w:rsidP="00736AE4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ogłoszenia przetargu ustnego nieograniczonego na dzierżawę</w:t>
      </w:r>
    </w:p>
    <w:p w:rsidR="00736AE4" w:rsidRDefault="007F6903" w:rsidP="00736AE4">
      <w:pPr>
        <w:pStyle w:val="Tekstpodstawowy"/>
        <w:jc w:val="center"/>
        <w:rPr>
          <w:b/>
          <w:sz w:val="24"/>
        </w:rPr>
      </w:pPr>
      <w:proofErr w:type="gramStart"/>
      <w:r>
        <w:rPr>
          <w:b/>
          <w:sz w:val="24"/>
        </w:rPr>
        <w:t>nieruchomości</w:t>
      </w:r>
      <w:proofErr w:type="gramEnd"/>
      <w:r>
        <w:rPr>
          <w:b/>
          <w:sz w:val="24"/>
        </w:rPr>
        <w:t xml:space="preserve"> o powierzchni 11</w:t>
      </w:r>
      <w:r w:rsidR="00736AE4">
        <w:rPr>
          <w:b/>
          <w:sz w:val="24"/>
        </w:rPr>
        <w:t xml:space="preserve"> m</w:t>
      </w:r>
      <w:r w:rsidR="00736AE4" w:rsidRPr="00ED2A72">
        <w:rPr>
          <w:b/>
          <w:sz w:val="24"/>
          <w:vertAlign w:val="superscript"/>
        </w:rPr>
        <w:t>2</w:t>
      </w:r>
      <w:r w:rsidR="00736AE4">
        <w:rPr>
          <w:b/>
          <w:sz w:val="24"/>
        </w:rPr>
        <w:t>, położonej</w:t>
      </w:r>
    </w:p>
    <w:p w:rsidR="00736AE4" w:rsidRDefault="00736AE4" w:rsidP="00736AE4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 w Świ</w:t>
      </w:r>
      <w:r w:rsidR="00D540F4">
        <w:rPr>
          <w:b/>
          <w:sz w:val="24"/>
        </w:rPr>
        <w:t xml:space="preserve">noujściu </w:t>
      </w:r>
      <w:r w:rsidR="007F6903">
        <w:rPr>
          <w:b/>
          <w:sz w:val="24"/>
        </w:rPr>
        <w:t>przy ul. Chodorowskiej</w:t>
      </w:r>
    </w:p>
    <w:p w:rsidR="00736AE4" w:rsidRDefault="00736AE4" w:rsidP="00736AE4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 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Na podstawie art. 25 ust. 1 i 2 ustawy z dnia 21 sierpnia 1997 r. o gospodarce nieruchomościami </w:t>
      </w:r>
      <w:r w:rsidR="00E61CC1">
        <w:rPr>
          <w:sz w:val="24"/>
          <w:szCs w:val="24"/>
        </w:rPr>
        <w:t xml:space="preserve">( Dz. U. </w:t>
      </w:r>
      <w:proofErr w:type="gramStart"/>
      <w:r w:rsidR="00E61CC1">
        <w:rPr>
          <w:sz w:val="24"/>
          <w:szCs w:val="24"/>
        </w:rPr>
        <w:t>z</w:t>
      </w:r>
      <w:proofErr w:type="gramEnd"/>
      <w:r w:rsidR="00E61CC1">
        <w:rPr>
          <w:sz w:val="24"/>
          <w:szCs w:val="24"/>
        </w:rPr>
        <w:t xml:space="preserve"> 2021 r. poz. 1899</w:t>
      </w:r>
      <w:r w:rsidR="005D0131">
        <w:rPr>
          <w:sz w:val="24"/>
          <w:szCs w:val="24"/>
        </w:rPr>
        <w:t xml:space="preserve"> ze zm.</w:t>
      </w:r>
      <w:r>
        <w:rPr>
          <w:sz w:val="24"/>
          <w:szCs w:val="24"/>
        </w:rPr>
        <w:t>),</w:t>
      </w:r>
      <w:r>
        <w:rPr>
          <w:sz w:val="24"/>
        </w:rPr>
        <w:t xml:space="preserve"> postanawiam:</w:t>
      </w:r>
    </w:p>
    <w:p w:rsidR="00736AE4" w:rsidRDefault="00736AE4" w:rsidP="00736AE4">
      <w:pPr>
        <w:pStyle w:val="Tekstpodstawowywcity"/>
        <w:spacing w:after="0" w:line="240" w:lineRule="auto"/>
        <w:rPr>
          <w:b/>
          <w:sz w:val="24"/>
        </w:rPr>
      </w:pPr>
    </w:p>
    <w:p w:rsidR="00736AE4" w:rsidRDefault="00736AE4" w:rsidP="00736AE4">
      <w:pPr>
        <w:tabs>
          <w:tab w:val="left" w:pos="1260"/>
        </w:tabs>
        <w:ind w:firstLine="709"/>
        <w:jc w:val="both"/>
      </w:pPr>
      <w:r w:rsidRPr="0000083B">
        <w:rPr>
          <w:b/>
        </w:rPr>
        <w:t>§ 1.</w:t>
      </w:r>
      <w:r>
        <w:t> Ogłosić nieograniczony przetarg ustny na wydzierżawieni</w:t>
      </w:r>
      <w:r w:rsidR="007F6903">
        <w:t xml:space="preserve">e nieruchomości </w:t>
      </w:r>
      <w:r w:rsidR="007F6903">
        <w:br/>
        <w:t>o powierzchni 11</w:t>
      </w:r>
      <w:r>
        <w:t xml:space="preserve"> m</w:t>
      </w:r>
      <w:r w:rsidR="005D0131">
        <w:rPr>
          <w:vertAlign w:val="superscript"/>
        </w:rPr>
        <w:t>2</w:t>
      </w:r>
      <w:r w:rsidRPr="00ED2A72">
        <w:rPr>
          <w:bCs/>
        </w:rPr>
        <w:t>,</w:t>
      </w:r>
      <w:r>
        <w:rPr>
          <w:bCs/>
        </w:rPr>
        <w:t xml:space="preserve"> </w:t>
      </w:r>
      <w:r w:rsidR="005D0131">
        <w:rPr>
          <w:bCs/>
        </w:rPr>
        <w:t xml:space="preserve">zabudowanej </w:t>
      </w:r>
      <w:r w:rsidR="00A6143E">
        <w:rPr>
          <w:bCs/>
        </w:rPr>
        <w:t xml:space="preserve">tymczasowym </w:t>
      </w:r>
      <w:r w:rsidR="005D0131">
        <w:rPr>
          <w:bCs/>
        </w:rPr>
        <w:t xml:space="preserve">pawilonem handlowym, </w:t>
      </w:r>
      <w:r>
        <w:rPr>
          <w:bCs/>
        </w:rPr>
        <w:t>p</w:t>
      </w:r>
      <w:r>
        <w:t xml:space="preserve">ołożonej </w:t>
      </w:r>
      <w:r w:rsidR="00A6143E">
        <w:br/>
      </w:r>
      <w:r>
        <w:t>w Św</w:t>
      </w:r>
      <w:r w:rsidR="007F6903">
        <w:t>inoujściu przy ul. Chodorowskiej</w:t>
      </w:r>
      <w:r>
        <w:t>, stanowiącej</w:t>
      </w:r>
      <w:r w:rsidR="007F6903">
        <w:t xml:space="preserve"> część działki gruntu nr 13</w:t>
      </w:r>
      <w:r>
        <w:t xml:space="preserve">, </w:t>
      </w:r>
      <w:r w:rsidR="007F6903">
        <w:t xml:space="preserve">w </w:t>
      </w:r>
      <w:r>
        <w:t>obręb</w:t>
      </w:r>
      <w:r w:rsidR="007F6903">
        <w:t>ie ewidencyjnym 0003</w:t>
      </w:r>
      <w:r>
        <w:t xml:space="preserve">, z </w:t>
      </w:r>
      <w:r w:rsidRPr="00AC599F">
        <w:t xml:space="preserve">przeznaczeniem </w:t>
      </w:r>
      <w:r w:rsidR="005D0131">
        <w:t>na działalność handlową</w:t>
      </w:r>
      <w:r w:rsidR="007F6903">
        <w:t>.</w:t>
      </w:r>
    </w:p>
    <w:p w:rsidR="00736AE4" w:rsidRDefault="00736AE4" w:rsidP="00736AE4">
      <w:pPr>
        <w:tabs>
          <w:tab w:val="left" w:pos="1260"/>
        </w:tabs>
        <w:jc w:val="both"/>
      </w:pPr>
      <w:r>
        <w:t xml:space="preserve">Umowa </w:t>
      </w:r>
      <w:r w:rsidR="007F6903">
        <w:t>dzierżawy zostanie zawarta na czas nieokreślony.</w:t>
      </w:r>
    </w:p>
    <w:p w:rsidR="00736AE4" w:rsidRDefault="00736AE4" w:rsidP="00736AE4">
      <w:pPr>
        <w:pStyle w:val="Tekstpodstawowy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>§ 2. </w:t>
      </w:r>
      <w:r>
        <w:rPr>
          <w:sz w:val="24"/>
        </w:rPr>
        <w:t>Ogłoszenie o przetargu stanowi załącznik do</w:t>
      </w:r>
      <w:r w:rsidR="007F6903">
        <w:rPr>
          <w:sz w:val="24"/>
        </w:rPr>
        <w:t xml:space="preserve"> niniejszego</w:t>
      </w:r>
      <w:r>
        <w:rPr>
          <w:sz w:val="24"/>
        </w:rPr>
        <w:t xml:space="preserve"> zarządzenia.</w:t>
      </w: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3. </w:t>
      </w:r>
      <w:r>
        <w:rPr>
          <w:sz w:val="24"/>
        </w:rPr>
        <w:t>Wykonanie zarządzenia powierzam Naczelnik</w:t>
      </w:r>
      <w:r w:rsidR="00E61CC1">
        <w:rPr>
          <w:sz w:val="24"/>
        </w:rPr>
        <w:t xml:space="preserve">owi Wydziału Ewidencji i Obrotu </w:t>
      </w:r>
      <w:r>
        <w:rPr>
          <w:sz w:val="24"/>
        </w:rPr>
        <w:t xml:space="preserve">Nieruchomościami.                                                                                                                                                       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firstLine="708"/>
        <w:rPr>
          <w:sz w:val="24"/>
        </w:rPr>
      </w:pPr>
      <w:r>
        <w:rPr>
          <w:b/>
          <w:sz w:val="24"/>
        </w:rPr>
        <w:t>§ 4. </w:t>
      </w:r>
      <w:r>
        <w:rPr>
          <w:sz w:val="24"/>
        </w:rPr>
        <w:t>Zarządzenie wchodzi w życie z dniem podpisania.</w:t>
      </w: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rPr>
          <w:sz w:val="24"/>
        </w:rPr>
      </w:pPr>
    </w:p>
    <w:p w:rsidR="00736AE4" w:rsidRDefault="007F6903" w:rsidP="00736AE4">
      <w:pPr>
        <w:pStyle w:val="Tekstpodstawowywcity"/>
        <w:spacing w:after="0" w:line="240" w:lineRule="auto"/>
        <w:ind w:left="4683" w:firstLine="273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736AE4">
        <w:rPr>
          <w:sz w:val="24"/>
        </w:rPr>
        <w:t>PREZYDENT MIASTA</w:t>
      </w:r>
    </w:p>
    <w:p w:rsidR="007F6903" w:rsidRDefault="007F6903" w:rsidP="00736AE4">
      <w:pPr>
        <w:pStyle w:val="Tekstpodstawowywcity"/>
        <w:spacing w:after="0" w:line="240" w:lineRule="auto"/>
        <w:ind w:left="5664"/>
        <w:rPr>
          <w:sz w:val="24"/>
        </w:rPr>
      </w:pPr>
    </w:p>
    <w:p w:rsidR="00736AE4" w:rsidRDefault="00736AE4" w:rsidP="00736AE4">
      <w:pPr>
        <w:pStyle w:val="Tekstpodstawowywcity"/>
        <w:spacing w:after="0" w:line="240" w:lineRule="auto"/>
        <w:ind w:left="5664"/>
        <w:rPr>
          <w:sz w:val="24"/>
        </w:rPr>
      </w:pPr>
      <w:proofErr w:type="gramStart"/>
      <w:r>
        <w:rPr>
          <w:sz w:val="24"/>
        </w:rPr>
        <w:t>mgr</w:t>
      </w:r>
      <w:proofErr w:type="gramEnd"/>
      <w:r>
        <w:rPr>
          <w:sz w:val="24"/>
        </w:rPr>
        <w:t xml:space="preserve"> inż. Janusz </w:t>
      </w:r>
      <w:proofErr w:type="spellStart"/>
      <w:r>
        <w:rPr>
          <w:sz w:val="24"/>
        </w:rPr>
        <w:t>Żmurkiewicz</w:t>
      </w:r>
      <w:proofErr w:type="spellEnd"/>
      <w:r>
        <w:rPr>
          <w:sz w:val="24"/>
        </w:rPr>
        <w:t xml:space="preserve"> </w:t>
      </w:r>
    </w:p>
    <w:p w:rsidR="00736AE4" w:rsidRDefault="00736AE4" w:rsidP="00736AE4"/>
    <w:p w:rsidR="00736AE4" w:rsidRDefault="00736AE4" w:rsidP="00736AE4">
      <w:pPr>
        <w:spacing w:line="80" w:lineRule="atLeast"/>
        <w:jc w:val="center"/>
        <w:rPr>
          <w:b/>
        </w:rPr>
      </w:pPr>
    </w:p>
    <w:p w:rsidR="00FF73E2" w:rsidRDefault="00FF73E2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Default="00457C59"/>
    <w:p w:rsidR="00457C59" w:rsidRPr="00A80674" w:rsidRDefault="00457C59" w:rsidP="00457C59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</w:t>
      </w:r>
      <w:r w:rsidRPr="00A80674">
        <w:rPr>
          <w:b w:val="0"/>
          <w:sz w:val="16"/>
          <w:szCs w:val="16"/>
        </w:rPr>
        <w:t xml:space="preserve">Załącznik Nr 1 do Zarządzenia Nr </w:t>
      </w:r>
      <w:r>
        <w:rPr>
          <w:b w:val="0"/>
          <w:sz w:val="16"/>
          <w:szCs w:val="16"/>
        </w:rPr>
        <w:t>54/2022</w:t>
      </w:r>
    </w:p>
    <w:p w:rsidR="00457C59" w:rsidRPr="00A80674" w:rsidRDefault="00457C59" w:rsidP="00457C59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457C59" w:rsidRPr="00A80674" w:rsidRDefault="00457C59" w:rsidP="00457C59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>dnia 25 stycznia 2022</w:t>
      </w:r>
      <w:r w:rsidRPr="00A80674">
        <w:rPr>
          <w:sz w:val="16"/>
          <w:szCs w:val="16"/>
        </w:rPr>
        <w:t xml:space="preserve"> r.</w:t>
      </w:r>
    </w:p>
    <w:p w:rsidR="00457C59" w:rsidRDefault="00457C59" w:rsidP="00457C59">
      <w:pPr>
        <w:pStyle w:val="Nagwek1"/>
        <w:jc w:val="left"/>
      </w:pPr>
    </w:p>
    <w:p w:rsidR="00457C59" w:rsidRDefault="00457C59" w:rsidP="00457C59">
      <w:pPr>
        <w:pStyle w:val="Nagwek1"/>
      </w:pPr>
    </w:p>
    <w:p w:rsidR="00457C59" w:rsidRDefault="00457C59" w:rsidP="00457C59">
      <w:pPr>
        <w:pStyle w:val="Nagwek1"/>
      </w:pPr>
      <w:r>
        <w:t>PREZYDENT MIASTA ŚWINOUJŚCIE</w:t>
      </w:r>
    </w:p>
    <w:p w:rsidR="00457C59" w:rsidRDefault="00457C59" w:rsidP="00457C59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457C59" w:rsidRDefault="00457C59" w:rsidP="00457C59">
      <w:r>
        <w:t xml:space="preserve"> </w:t>
      </w:r>
    </w:p>
    <w:p w:rsidR="00457C59" w:rsidRPr="006F3DFE" w:rsidRDefault="00457C59" w:rsidP="00457C59">
      <w:pPr>
        <w:tabs>
          <w:tab w:val="left" w:pos="1260"/>
        </w:tabs>
        <w:jc w:val="both"/>
        <w:rPr>
          <w:b/>
          <w:sz w:val="22"/>
        </w:rPr>
      </w:pPr>
      <w:r>
        <w:rPr>
          <w:b/>
          <w:sz w:val="22"/>
        </w:rPr>
        <w:t xml:space="preserve">Przedmiotem postępowania przetargowego jest wyłonienie dzierżawcy nieruchomości </w:t>
      </w:r>
      <w:r>
        <w:rPr>
          <w:b/>
          <w:sz w:val="22"/>
        </w:rPr>
        <w:br/>
        <w:t>o powierzchni</w:t>
      </w:r>
      <w:r w:rsidRPr="006F3DFE">
        <w:rPr>
          <w:b/>
          <w:sz w:val="22"/>
        </w:rPr>
        <w:t xml:space="preserve"> 11 m</w:t>
      </w:r>
      <w:r w:rsidRPr="006F3DFE">
        <w:rPr>
          <w:b/>
          <w:sz w:val="22"/>
          <w:vertAlign w:val="superscript"/>
        </w:rPr>
        <w:t>2</w:t>
      </w:r>
      <w:r>
        <w:rPr>
          <w:b/>
          <w:sz w:val="22"/>
        </w:rPr>
        <w:t xml:space="preserve">, zabudowanej tymczasowym pawilonem handlowym, położonej </w:t>
      </w:r>
      <w:r>
        <w:rPr>
          <w:b/>
          <w:sz w:val="22"/>
        </w:rPr>
        <w:br/>
        <w:t xml:space="preserve">w Świnoujściu przy ul. Chodorowskiej, stanowiącej część działki nr 13, obręb 0003, </w:t>
      </w:r>
      <w:r>
        <w:rPr>
          <w:b/>
          <w:sz w:val="22"/>
        </w:rPr>
        <w:br/>
        <w:t xml:space="preserve">z przeznaczeniem na </w:t>
      </w:r>
      <w:r>
        <w:rPr>
          <w:b/>
          <w:sz w:val="22"/>
          <w:szCs w:val="22"/>
        </w:rPr>
        <w:t xml:space="preserve">prowadzenie działalności handlowej. Pawilon handlowy stanowi własność Gminy Miasto Świnoujście. </w:t>
      </w:r>
    </w:p>
    <w:p w:rsidR="00457C59" w:rsidRDefault="00457C59" w:rsidP="00457C59">
      <w:pPr>
        <w:pStyle w:val="Tekstpodstawowywcity"/>
        <w:spacing w:after="0" w:line="80" w:lineRule="atLeast"/>
        <w:jc w:val="both"/>
        <w:rPr>
          <w:b/>
          <w:sz w:val="22"/>
        </w:rPr>
      </w:pPr>
    </w:p>
    <w:p w:rsidR="00457C59" w:rsidRDefault="00457C59" w:rsidP="00457C59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zostanie zawarta na czas nieokreślony.</w:t>
      </w:r>
    </w:p>
    <w:p w:rsidR="00457C59" w:rsidRPr="008633FC" w:rsidRDefault="00457C59" w:rsidP="00457C59">
      <w:pPr>
        <w:jc w:val="both"/>
        <w:rPr>
          <w:b/>
          <w:bCs/>
          <w:sz w:val="22"/>
          <w:szCs w:val="22"/>
        </w:rPr>
      </w:pPr>
    </w:p>
    <w:p w:rsidR="00457C59" w:rsidRDefault="00457C59" w:rsidP="00457C59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457C59" w:rsidRPr="00464A00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464A00">
        <w:rPr>
          <w:sz w:val="22"/>
          <w:szCs w:val="22"/>
        </w:rPr>
        <w:t xml:space="preserve">Stawka wywoławcza czynszu dzierżawnego wynosi </w:t>
      </w:r>
      <w:r w:rsidRPr="00464A00">
        <w:rPr>
          <w:b/>
          <w:sz w:val="22"/>
          <w:szCs w:val="22"/>
        </w:rPr>
        <w:t>120 zł miesięcznie netto za 1 m</w:t>
      </w:r>
      <w:r w:rsidRPr="00464A00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zabudowanej nieruchomości</w:t>
      </w:r>
      <w:r w:rsidRPr="00464A00">
        <w:rPr>
          <w:bCs/>
          <w:sz w:val="22"/>
          <w:szCs w:val="22"/>
        </w:rPr>
        <w:t>.</w:t>
      </w:r>
      <w:r w:rsidRPr="00464A00">
        <w:rPr>
          <w:sz w:val="22"/>
          <w:szCs w:val="22"/>
        </w:rPr>
        <w:t xml:space="preserve"> 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>
        <w:rPr>
          <w:b/>
          <w:sz w:val="22"/>
        </w:rPr>
        <w:t>10</w:t>
      </w:r>
      <w:r w:rsidRPr="00D8145A">
        <w:rPr>
          <w:b/>
          <w:sz w:val="22"/>
        </w:rPr>
        <w:t xml:space="preserve"> </w:t>
      </w:r>
      <w:r>
        <w:rPr>
          <w:b/>
          <w:bCs/>
          <w:sz w:val="22"/>
        </w:rPr>
        <w:t>zł lub wielokrotność tej kwoty</w:t>
      </w:r>
      <w:r>
        <w:rPr>
          <w:sz w:val="22"/>
        </w:rPr>
        <w:t>, o którą powiększa się stawkę czynszu wywoławczego za 1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nieruchomości określoną w pkt. 2.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457C59" w:rsidRPr="00403713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>
        <w:rPr>
          <w:b/>
          <w:bCs/>
          <w:sz w:val="22"/>
        </w:rPr>
        <w:t xml:space="preserve"> 10 lutego</w:t>
      </w:r>
      <w:r>
        <w:rPr>
          <w:b/>
          <w:sz w:val="22"/>
        </w:rPr>
        <w:t xml:space="preserve"> 2022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>
        <w:rPr>
          <w:b/>
          <w:bCs/>
          <w:sz w:val="22"/>
        </w:rPr>
        <w:t xml:space="preserve"> godzinie 10 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457C59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 xml:space="preserve">Zawarcie umowy dzierżawy nastąpi najpóźniej w dniach od 28.02.2022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 do 01.03.2022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., z mocą obowiązywania od dnia 01 marca 2022 r.</w:t>
      </w:r>
    </w:p>
    <w:p w:rsidR="00457C59" w:rsidRDefault="00457C59" w:rsidP="00457C59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Postępowanie przetargowe będzie ważne jeżeli przynajmniej jeden uczestnik zaoferuje co najmniej jedno postąpienie powyżej stawki wywoławczej czynszu dzierżawnego. </w:t>
      </w:r>
    </w:p>
    <w:p w:rsidR="00457C59" w:rsidRDefault="00457C59" w:rsidP="00457C59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od dnia zamknięcia przetargu.</w:t>
      </w:r>
    </w:p>
    <w:p w:rsidR="00457C59" w:rsidRPr="00484CDB" w:rsidRDefault="00457C59" w:rsidP="00457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Wadium ulega przepadkowi w razie uchylenia się uczestnika przetargu, który przetarg wygrał, </w:t>
      </w:r>
      <w:r>
        <w:rPr>
          <w:sz w:val="22"/>
          <w:szCs w:val="22"/>
        </w:rPr>
        <w:br/>
        <w:t>od zawarcia umowy dzierżawy w ustalonym terminie.</w:t>
      </w:r>
    </w:p>
    <w:p w:rsidR="00457C59" w:rsidRDefault="00457C59" w:rsidP="00457C59">
      <w:pPr>
        <w:jc w:val="both"/>
        <w:rPr>
          <w:b/>
          <w:sz w:val="22"/>
          <w:szCs w:val="22"/>
          <w:u w:val="single"/>
        </w:rPr>
      </w:pPr>
    </w:p>
    <w:p w:rsidR="00457C59" w:rsidRDefault="00457C59" w:rsidP="00457C5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457C59" w:rsidRPr="00EC52B6" w:rsidRDefault="00457C59" w:rsidP="00457C59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6F3DFE">
        <w:rPr>
          <w:sz w:val="22"/>
          <w:szCs w:val="22"/>
        </w:rPr>
        <w:t xml:space="preserve">Wniesienie wadium w kwocie: </w:t>
      </w:r>
      <w:r>
        <w:rPr>
          <w:b/>
          <w:sz w:val="22"/>
          <w:szCs w:val="22"/>
        </w:rPr>
        <w:t>2</w:t>
      </w:r>
      <w:r w:rsidRPr="006F3DFE">
        <w:rPr>
          <w:b/>
          <w:sz w:val="22"/>
          <w:szCs w:val="22"/>
        </w:rPr>
        <w:t>000</w:t>
      </w:r>
      <w:r w:rsidRPr="006F3DFE">
        <w:rPr>
          <w:b/>
          <w:bCs/>
          <w:sz w:val="22"/>
          <w:szCs w:val="22"/>
        </w:rPr>
        <w:t xml:space="preserve"> zł /słownie: </w:t>
      </w:r>
      <w:r>
        <w:rPr>
          <w:b/>
          <w:bCs/>
          <w:sz w:val="22"/>
          <w:szCs w:val="22"/>
        </w:rPr>
        <w:t>dwa</w:t>
      </w:r>
      <w:r w:rsidRPr="006F3DFE">
        <w:rPr>
          <w:b/>
          <w:bCs/>
          <w:sz w:val="22"/>
          <w:szCs w:val="22"/>
        </w:rPr>
        <w:t xml:space="preserve"> tysiąc</w:t>
      </w:r>
      <w:r>
        <w:rPr>
          <w:b/>
          <w:bCs/>
          <w:sz w:val="22"/>
          <w:szCs w:val="22"/>
        </w:rPr>
        <w:t>e</w:t>
      </w:r>
      <w:r w:rsidRPr="006F3DFE">
        <w:rPr>
          <w:b/>
          <w:bCs/>
          <w:sz w:val="22"/>
          <w:szCs w:val="22"/>
        </w:rPr>
        <w:t xml:space="preserve"> złotych 00/100/</w:t>
      </w:r>
      <w:r w:rsidRPr="006F3DFE">
        <w:rPr>
          <w:sz w:val="22"/>
          <w:szCs w:val="22"/>
        </w:rPr>
        <w:t xml:space="preserve"> </w:t>
      </w:r>
      <w:r w:rsidRPr="006F3DFE">
        <w:rPr>
          <w:b/>
          <w:sz w:val="22"/>
          <w:szCs w:val="22"/>
        </w:rPr>
        <w:t>do dnia</w:t>
      </w:r>
      <w:r>
        <w:rPr>
          <w:b/>
          <w:sz w:val="22"/>
          <w:szCs w:val="22"/>
        </w:rPr>
        <w:t xml:space="preserve"> 04 lutego 2022</w:t>
      </w:r>
      <w:r w:rsidRPr="006F3DFE">
        <w:rPr>
          <w:b/>
          <w:sz w:val="22"/>
          <w:szCs w:val="22"/>
        </w:rPr>
        <w:t xml:space="preserve"> </w:t>
      </w:r>
      <w:r w:rsidRPr="006F3DFE">
        <w:rPr>
          <w:b/>
          <w:bCs/>
          <w:sz w:val="22"/>
          <w:szCs w:val="22"/>
        </w:rPr>
        <w:t>r.</w:t>
      </w:r>
      <w:r w:rsidRPr="006F3DFE">
        <w:rPr>
          <w:b/>
          <w:sz w:val="22"/>
          <w:szCs w:val="22"/>
        </w:rPr>
        <w:t xml:space="preserve"> z oznaczeniem „Przetarg ul. Chodorowskiej”</w:t>
      </w:r>
      <w:r w:rsidRPr="006F3DFE">
        <w:rPr>
          <w:sz w:val="22"/>
          <w:szCs w:val="22"/>
        </w:rPr>
        <w:t xml:space="preserve">. Za dzień wniesienia wadium uważa się datę wpływu na konto depozytów Miasta Świnoujście: </w:t>
      </w:r>
      <w:r>
        <w:rPr>
          <w:b/>
          <w:sz w:val="22"/>
          <w:szCs w:val="22"/>
        </w:rPr>
        <w:t xml:space="preserve">Pekao </w:t>
      </w:r>
      <w:r w:rsidRPr="006F3DFE">
        <w:rPr>
          <w:b/>
          <w:sz w:val="22"/>
          <w:szCs w:val="22"/>
        </w:rPr>
        <w:t xml:space="preserve">S.A. O/Świnoujście </w:t>
      </w:r>
      <w:r>
        <w:rPr>
          <w:b/>
          <w:sz w:val="22"/>
          <w:szCs w:val="22"/>
        </w:rPr>
        <w:t xml:space="preserve"> </w:t>
      </w:r>
    </w:p>
    <w:p w:rsidR="00457C59" w:rsidRPr="006F3DFE" w:rsidRDefault="00457C59" w:rsidP="00457C59">
      <w:pPr>
        <w:ind w:left="360"/>
        <w:jc w:val="both"/>
        <w:rPr>
          <w:sz w:val="22"/>
          <w:szCs w:val="22"/>
        </w:rPr>
      </w:pPr>
      <w:r w:rsidRPr="006F3DFE">
        <w:rPr>
          <w:b/>
          <w:sz w:val="22"/>
          <w:szCs w:val="22"/>
        </w:rPr>
        <w:t>Nr  27 1240 3914 1111 0010 0965 1187</w:t>
      </w:r>
      <w:r>
        <w:rPr>
          <w:b/>
          <w:sz w:val="22"/>
          <w:szCs w:val="22"/>
        </w:rPr>
        <w:t>.</w:t>
      </w:r>
    </w:p>
    <w:p w:rsidR="00457C59" w:rsidRDefault="00457C59" w:rsidP="00457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457C59" w:rsidRDefault="00457C59" w:rsidP="00457C59">
      <w:pPr>
        <w:numPr>
          <w:ilvl w:val="0"/>
          <w:numId w:val="2"/>
        </w:numPr>
        <w:tabs>
          <w:tab w:val="left" w:pos="720"/>
          <w:tab w:val="num" w:pos="1080"/>
        </w:tabs>
        <w:ind w:firstLine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fizycznych - dowodu tożsamości, ewentualnie właściwych pełnomocnictw,</w:t>
      </w:r>
    </w:p>
    <w:p w:rsidR="00457C59" w:rsidRDefault="00457C59" w:rsidP="00457C59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w</w:t>
      </w:r>
      <w:proofErr w:type="gramEnd"/>
      <w:r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457C59" w:rsidRDefault="00457C59" w:rsidP="00457C59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iCs/>
          <w:sz w:val="22"/>
          <w:szCs w:val="23"/>
        </w:rPr>
        <w:t>złożenia</w:t>
      </w:r>
      <w:proofErr w:type="gramEnd"/>
      <w:r>
        <w:rPr>
          <w:iCs/>
          <w:sz w:val="22"/>
          <w:szCs w:val="23"/>
        </w:rPr>
        <w:t xml:space="preserve"> oświadczenia o wyrażeniu zgody na przetwarzanie danych osobowych </w:t>
      </w:r>
      <w:r>
        <w:rPr>
          <w:iCs/>
          <w:sz w:val="22"/>
          <w:szCs w:val="23"/>
        </w:rPr>
        <w:br/>
        <w:t>w związku z prowadzonym przetargiem na dzierżawę nieruchomości.</w:t>
      </w:r>
    </w:p>
    <w:p w:rsidR="00457C59" w:rsidRPr="00763612" w:rsidRDefault="00457C59" w:rsidP="00457C59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Pr="00763612">
        <w:rPr>
          <w:sz w:val="22"/>
          <w:szCs w:val="22"/>
        </w:rPr>
        <w:t>odpisanie</w:t>
      </w:r>
      <w:proofErr w:type="gramEnd"/>
      <w:r w:rsidRPr="00763612">
        <w:rPr>
          <w:sz w:val="22"/>
          <w:szCs w:val="22"/>
        </w:rPr>
        <w:t xml:space="preserve"> i przedłożenie komisji przetargowej oświadczenia o zapoznaniu się z treścią projektu umowy dz</w:t>
      </w:r>
      <w:r>
        <w:rPr>
          <w:sz w:val="22"/>
          <w:szCs w:val="22"/>
        </w:rPr>
        <w:t>ierżawy i akceptacji wszystkich</w:t>
      </w:r>
      <w:r w:rsidRPr="00763612">
        <w:rPr>
          <w:sz w:val="22"/>
          <w:szCs w:val="22"/>
        </w:rPr>
        <w:t xml:space="preserve"> jej warunków.</w:t>
      </w:r>
      <w:r>
        <w:rPr>
          <w:sz w:val="22"/>
          <w:szCs w:val="22"/>
        </w:rPr>
        <w:t xml:space="preserve"> Projekt umowy dzierżawy </w:t>
      </w:r>
      <w:bookmarkStart w:id="0" w:name="_GoBack"/>
      <w:bookmarkEnd w:id="0"/>
      <w:r>
        <w:rPr>
          <w:sz w:val="22"/>
          <w:szCs w:val="22"/>
        </w:rPr>
        <w:t>dostępny w pok. nr 209, a w dniu przetargu w sali nr 1 Urzędu Miasta Świnoujście.</w:t>
      </w:r>
    </w:p>
    <w:p w:rsidR="00457C59" w:rsidRDefault="00457C59" w:rsidP="00457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457C59" w:rsidRDefault="00457C59" w:rsidP="00457C59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457C59" w:rsidRPr="008D3392" w:rsidRDefault="00457C59" w:rsidP="00457C59">
      <w:pPr>
        <w:jc w:val="both"/>
        <w:rPr>
          <w:sz w:val="22"/>
          <w:szCs w:val="22"/>
        </w:rPr>
      </w:pPr>
    </w:p>
    <w:p w:rsidR="00457C59" w:rsidRPr="00D12096" w:rsidRDefault="00457C59" w:rsidP="00457C59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 xml:space="preserve">. 1—88) oraz w zakresie wynikającym z ustawy z dnia 21 sierpnia 1997 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>o gospodarce nie</w:t>
      </w:r>
      <w:r>
        <w:rPr>
          <w:sz w:val="20"/>
          <w:szCs w:val="20"/>
        </w:rPr>
        <w:t>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</w:t>
      </w:r>
      <w:proofErr w:type="spellStart"/>
      <w:r>
        <w:rPr>
          <w:sz w:val="20"/>
          <w:szCs w:val="20"/>
        </w:rPr>
        <w:t>U.</w:t>
      </w:r>
      <w:proofErr w:type="gramStart"/>
      <w:r>
        <w:rPr>
          <w:sz w:val="20"/>
          <w:szCs w:val="20"/>
        </w:rPr>
        <w:t>z</w:t>
      </w:r>
      <w:proofErr w:type="spellEnd"/>
      <w:proofErr w:type="gramEnd"/>
      <w:r>
        <w:rPr>
          <w:sz w:val="20"/>
          <w:szCs w:val="20"/>
        </w:rPr>
        <w:t xml:space="preserve"> 2021</w:t>
      </w:r>
      <w:r w:rsidRPr="00D12096">
        <w:rPr>
          <w:sz w:val="20"/>
          <w:szCs w:val="20"/>
        </w:rPr>
        <w:t>r.</w:t>
      </w:r>
      <w:r>
        <w:rPr>
          <w:sz w:val="20"/>
          <w:szCs w:val="20"/>
        </w:rPr>
        <w:t>, poz. 1899 ze</w:t>
      </w:r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2014 r., poz</w:t>
      </w:r>
      <w:proofErr w:type="gramStart"/>
      <w:r>
        <w:rPr>
          <w:sz w:val="20"/>
          <w:szCs w:val="20"/>
        </w:rPr>
        <w:t xml:space="preserve">. 1490). </w:t>
      </w:r>
      <w:r w:rsidRPr="00D12096">
        <w:rPr>
          <w:sz w:val="20"/>
          <w:szCs w:val="20"/>
        </w:rPr>
        <w:t>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8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457C59" w:rsidRPr="00B42F4E" w:rsidRDefault="00457C59" w:rsidP="00457C59">
      <w:pPr>
        <w:jc w:val="both"/>
        <w:rPr>
          <w:sz w:val="22"/>
          <w:u w:val="single"/>
        </w:rPr>
      </w:pPr>
      <w:r w:rsidRPr="00B42F4E">
        <w:rPr>
          <w:sz w:val="22"/>
          <w:u w:val="single"/>
        </w:rPr>
        <w:t xml:space="preserve">Szczegółowe informacje można uzyskać w Wydziale Ewidencji i Obrotu Nieruchomościami, </w:t>
      </w:r>
      <w:r w:rsidRPr="00B42F4E">
        <w:rPr>
          <w:sz w:val="22"/>
          <w:szCs w:val="22"/>
          <w:u w:val="single"/>
        </w:rPr>
        <w:t xml:space="preserve">w pok. nr 209, tel. (91) 327 86 23 lub (91) 327 86 12. </w:t>
      </w:r>
      <w:proofErr w:type="gramStart"/>
      <w:r w:rsidRPr="00B42F4E">
        <w:rPr>
          <w:sz w:val="22"/>
          <w:szCs w:val="22"/>
          <w:u w:val="single"/>
        </w:rPr>
        <w:t>lub</w:t>
      </w:r>
      <w:proofErr w:type="gramEnd"/>
      <w:r w:rsidRPr="00B42F4E">
        <w:rPr>
          <w:sz w:val="22"/>
          <w:szCs w:val="22"/>
          <w:u w:val="single"/>
        </w:rPr>
        <w:t xml:space="preserve"> na stronie internetowej: http.://</w:t>
      </w:r>
      <w:proofErr w:type="gramStart"/>
      <w:r w:rsidRPr="00B42F4E">
        <w:rPr>
          <w:sz w:val="22"/>
          <w:szCs w:val="22"/>
          <w:u w:val="single"/>
        </w:rPr>
        <w:t>www</w:t>
      </w:r>
      <w:proofErr w:type="gramEnd"/>
      <w:r w:rsidRPr="00B42F4E">
        <w:rPr>
          <w:sz w:val="22"/>
          <w:szCs w:val="22"/>
          <w:u w:val="single"/>
        </w:rPr>
        <w:t>.</w:t>
      </w:r>
      <w:proofErr w:type="gramStart"/>
      <w:r w:rsidRPr="00B42F4E">
        <w:rPr>
          <w:sz w:val="22"/>
          <w:szCs w:val="22"/>
          <w:u w:val="single"/>
        </w:rPr>
        <w:t>swinoujscie</w:t>
      </w:r>
      <w:proofErr w:type="gramEnd"/>
      <w:r w:rsidRPr="00B42F4E">
        <w:rPr>
          <w:sz w:val="22"/>
          <w:szCs w:val="22"/>
          <w:u w:val="single"/>
        </w:rPr>
        <w:t>.</w:t>
      </w:r>
      <w:proofErr w:type="gramStart"/>
      <w:r w:rsidRPr="00B42F4E">
        <w:rPr>
          <w:sz w:val="22"/>
          <w:szCs w:val="22"/>
          <w:u w:val="single"/>
        </w:rPr>
        <w:t>pl</w:t>
      </w:r>
      <w:proofErr w:type="gramEnd"/>
    </w:p>
    <w:p w:rsidR="00457C59" w:rsidRPr="00B42F4E" w:rsidRDefault="00457C59" w:rsidP="00457C59">
      <w:pPr>
        <w:rPr>
          <w:u w:val="single"/>
        </w:rPr>
      </w:pPr>
    </w:p>
    <w:p w:rsidR="00457C59" w:rsidRDefault="00457C59" w:rsidP="00457C59"/>
    <w:p w:rsidR="00457C59" w:rsidRDefault="00457C59" w:rsidP="00457C59">
      <w:pPr>
        <w:jc w:val="both"/>
      </w:pPr>
    </w:p>
    <w:p w:rsidR="00457C59" w:rsidRDefault="00457C59"/>
    <w:sectPr w:rsidR="00457C5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3AA" w:rsidRDefault="003603AA" w:rsidP="007F6903">
      <w:r>
        <w:separator/>
      </w:r>
    </w:p>
  </w:endnote>
  <w:endnote w:type="continuationSeparator" w:id="0">
    <w:p w:rsidR="003603AA" w:rsidRDefault="003603AA" w:rsidP="007F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903" w:rsidRDefault="007F69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3AA" w:rsidRDefault="003603AA" w:rsidP="007F6903">
      <w:r>
        <w:separator/>
      </w:r>
    </w:p>
  </w:footnote>
  <w:footnote w:type="continuationSeparator" w:id="0">
    <w:p w:rsidR="003603AA" w:rsidRDefault="003603AA" w:rsidP="007F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ED30E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E4"/>
    <w:rsid w:val="000A6E3A"/>
    <w:rsid w:val="001B2158"/>
    <w:rsid w:val="001D5BC3"/>
    <w:rsid w:val="003603AA"/>
    <w:rsid w:val="00457C59"/>
    <w:rsid w:val="005D0131"/>
    <w:rsid w:val="00736AE4"/>
    <w:rsid w:val="007F6903"/>
    <w:rsid w:val="00A6143E"/>
    <w:rsid w:val="00BD109E"/>
    <w:rsid w:val="00D540F4"/>
    <w:rsid w:val="00DD75FF"/>
    <w:rsid w:val="00E61CC1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05D2"/>
  <w15:chartTrackingRefBased/>
  <w15:docId w15:val="{E5AD050D-9436-4BCA-8D41-55492578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AE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7C59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36AE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AE4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36AE4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36AE4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0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9E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9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7C59"/>
    <w:rPr>
      <w:rFonts w:ascii="Times New Roman" w:hAnsi="Times New Roman" w:cs="Times New Roman"/>
      <w:b/>
      <w:sz w:val="26"/>
      <w:szCs w:val="24"/>
      <w:lang w:eastAsia="pl-PL"/>
    </w:rPr>
  </w:style>
  <w:style w:type="paragraph" w:customStyle="1" w:styleId="Tekstpodstawowy21">
    <w:name w:val="Tekst podstawowy 21"/>
    <w:basedOn w:val="Normalny"/>
    <w:rsid w:val="00457C59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457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6694F-6519-4595-9802-9B2231DD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2022-01-26T12:31:00Z</cp:lastPrinted>
  <dcterms:created xsi:type="dcterms:W3CDTF">2022-01-27T11:33:00Z</dcterms:created>
  <dcterms:modified xsi:type="dcterms:W3CDTF">2022-01-27T11:33:00Z</dcterms:modified>
</cp:coreProperties>
</file>