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64B70">
        <w:rPr>
          <w:b/>
          <w:bCs/>
        </w:rPr>
        <w:t>7</w:t>
      </w:r>
      <w:r w:rsidR="00814347">
        <w:rPr>
          <w:b/>
          <w:bCs/>
        </w:rPr>
        <w:t>72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814347">
        <w:rPr>
          <w:b/>
          <w:sz w:val="24"/>
        </w:rPr>
        <w:t>17</w:t>
      </w:r>
      <w:r>
        <w:rPr>
          <w:b/>
          <w:sz w:val="24"/>
        </w:rPr>
        <w:t xml:space="preserve"> </w:t>
      </w:r>
      <w:r w:rsidR="00814347">
        <w:rPr>
          <w:b/>
          <w:sz w:val="24"/>
        </w:rPr>
        <w:t>grudnia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DA1C52" w:rsidRDefault="00DA1C52" w:rsidP="00475DBB"/>
    <w:p w:rsidR="00ED1C32" w:rsidRPr="00382A14" w:rsidRDefault="00ED1C32" w:rsidP="00ED1C32">
      <w:pPr>
        <w:pStyle w:val="Nagwek3"/>
      </w:pPr>
      <w:r w:rsidRPr="00382A14">
        <w:lastRenderedPageBreak/>
        <w:t>Uzasadnienie</w:t>
      </w:r>
    </w:p>
    <w:p w:rsidR="00F0466A" w:rsidRPr="00264B70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382A14" w:rsidRPr="00382A14" w:rsidRDefault="00382A14" w:rsidP="00382A14">
      <w:pPr>
        <w:jc w:val="both"/>
        <w:rPr>
          <w:bCs/>
          <w:color w:val="000000"/>
          <w:sz w:val="24"/>
          <w:lang w:eastAsia="ar-SA"/>
        </w:rPr>
      </w:pPr>
      <w:r w:rsidRPr="00382A14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976825" w:rsidRPr="00CC77CF" w:rsidRDefault="00814347" w:rsidP="00382A14">
      <w:pPr>
        <w:jc w:val="both"/>
        <w:rPr>
          <w:sz w:val="24"/>
          <w:szCs w:val="24"/>
        </w:rPr>
      </w:pPr>
      <w:r>
        <w:rPr>
          <w:sz w:val="24"/>
          <w:szCs w:val="24"/>
        </w:rPr>
        <w:t>Przesunięcie w dziale 710</w:t>
      </w:r>
      <w:r w:rsidR="00382A14" w:rsidRPr="00CC77CF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5</w:t>
      </w:r>
      <w:r w:rsidR="00382A14" w:rsidRPr="00CC77CF">
        <w:rPr>
          <w:sz w:val="24"/>
          <w:szCs w:val="24"/>
        </w:rPr>
        <w:t>.000 zł z wydatków majątkowych na wydatki bieżące wynika z</w:t>
      </w:r>
      <w:r>
        <w:rPr>
          <w:sz w:val="24"/>
          <w:szCs w:val="24"/>
        </w:rPr>
        <w:t>e zmniejszenia wydatków inwestycyjnych na budowę alejek na Cmentarzu Komunalnym w wyniku braku zgłoszeń w ogłoszonym przetargu, z przeznaczeniem na zakup usług związanych z dezynfekcją kaplicy na Cmentarzu Głównym oraz pracą</w:t>
      </w:r>
      <w:bookmarkStart w:id="0" w:name="_GoBack"/>
      <w:bookmarkEnd w:id="0"/>
      <w:r>
        <w:rPr>
          <w:sz w:val="24"/>
          <w:szCs w:val="24"/>
        </w:rPr>
        <w:t xml:space="preserve"> administracji cmentarza w soboty.</w:t>
      </w:r>
    </w:p>
    <w:sectPr w:rsidR="00976825" w:rsidRPr="00CC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101A0"/>
    <w:rsid w:val="00C2568D"/>
    <w:rsid w:val="00C31C4D"/>
    <w:rsid w:val="00C34845"/>
    <w:rsid w:val="00C63ED1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BD0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77</cp:revision>
  <cp:lastPrinted>2021-12-07T11:03:00Z</cp:lastPrinted>
  <dcterms:created xsi:type="dcterms:W3CDTF">2021-03-04T08:49:00Z</dcterms:created>
  <dcterms:modified xsi:type="dcterms:W3CDTF">2021-12-21T12:06:00Z</dcterms:modified>
</cp:coreProperties>
</file>