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6628C">
        <w:rPr>
          <w:rFonts w:ascii="Times New Roman" w:hAnsi="Times New Roman" w:cs="Times New Roman"/>
          <w:b/>
          <w:sz w:val="24"/>
        </w:rPr>
        <w:t>741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6628C">
        <w:rPr>
          <w:rFonts w:ascii="Times New Roman" w:hAnsi="Times New Roman" w:cs="Times New Roman"/>
          <w:sz w:val="24"/>
        </w:rPr>
        <w:t xml:space="preserve">1 </w:t>
      </w:r>
      <w:bookmarkStart w:id="0" w:name="_GoBack"/>
      <w:bookmarkEnd w:id="0"/>
      <w:r w:rsidR="00E4299F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oraz nieruchomości niezabudowanej, 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50D61">
        <w:rPr>
          <w:rFonts w:ascii="Times New Roman" w:hAnsi="Times New Roman" w:cs="Times New Roman"/>
          <w:b/>
          <w:sz w:val="24"/>
        </w:rPr>
        <w:t>ych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  <w:r w:rsidR="00A50D61">
        <w:rPr>
          <w:rFonts w:ascii="Times New Roman" w:hAnsi="Times New Roman" w:cs="Times New Roman"/>
          <w:b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D6B3D">
        <w:rPr>
          <w:rFonts w:ascii="Times New Roman" w:hAnsi="Times New Roman" w:cs="Times New Roman"/>
          <w:b/>
          <w:sz w:val="24"/>
        </w:rPr>
        <w:t xml:space="preserve">Norberta </w:t>
      </w:r>
      <w:r w:rsidR="00E2093A">
        <w:rPr>
          <w:rFonts w:ascii="Times New Roman" w:hAnsi="Times New Roman" w:cs="Times New Roman"/>
          <w:b/>
          <w:sz w:val="24"/>
        </w:rPr>
        <w:t>Barlickiego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2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 xml:space="preserve">o </w:t>
      </w:r>
      <w:r w:rsidR="00641A95">
        <w:rPr>
          <w:rFonts w:ascii="Times New Roman" w:hAnsi="Times New Roman" w:cs="Times New Roman"/>
          <w:sz w:val="24"/>
        </w:rPr>
        <w:t xml:space="preserve">łącznej </w:t>
      </w:r>
      <w:r w:rsidR="0040330E">
        <w:rPr>
          <w:rFonts w:ascii="Times New Roman" w:hAnsi="Times New Roman" w:cs="Times New Roman"/>
          <w:sz w:val="24"/>
        </w:rPr>
        <w:t>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F87ACC">
        <w:rPr>
          <w:rFonts w:ascii="Times New Roman" w:hAnsi="Times New Roman" w:cs="Times New Roman"/>
          <w:sz w:val="24"/>
        </w:rPr>
        <w:t>wraz z powierzchnią pomieszczeń przynależnych 114,10</w:t>
      </w:r>
      <w:r w:rsidR="00627D5C">
        <w:rPr>
          <w:rFonts w:ascii="Times New Roman" w:hAnsi="Times New Roman" w:cs="Times New Roman"/>
          <w:sz w:val="24"/>
        </w:rPr>
        <w:t xml:space="preserve"> m</w:t>
      </w:r>
      <w:r w:rsidR="0040330E">
        <w:rPr>
          <w:rFonts w:ascii="Times New Roman" w:hAnsi="Times New Roman" w:cs="Times New Roman"/>
          <w:sz w:val="24"/>
        </w:rPr>
        <w:t>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Norberta Barlickiego </w:t>
      </w:r>
      <w:r w:rsidR="008C2109">
        <w:rPr>
          <w:rFonts w:ascii="Times New Roman" w:hAnsi="Times New Roman" w:cs="Times New Roman"/>
          <w:sz w:val="24"/>
        </w:rPr>
        <w:t>1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oraz we własności </w:t>
      </w:r>
      <w:r w:rsidR="008C2109">
        <w:rPr>
          <w:rFonts w:ascii="Times New Roman" w:hAnsi="Times New Roman" w:cs="Times New Roman"/>
          <w:sz w:val="24"/>
        </w:rPr>
        <w:t xml:space="preserve">działki gruntu numer </w:t>
      </w:r>
      <w:r w:rsidR="00F87ACC">
        <w:rPr>
          <w:rFonts w:ascii="Times New Roman" w:hAnsi="Times New Roman" w:cs="Times New Roman"/>
          <w:sz w:val="24"/>
        </w:rPr>
        <w:t xml:space="preserve">281/3 </w:t>
      </w:r>
      <w:r w:rsidR="008C2109">
        <w:rPr>
          <w:rFonts w:ascii="Times New Roman" w:hAnsi="Times New Roman" w:cs="Times New Roman"/>
          <w:sz w:val="24"/>
        </w:rPr>
        <w:t>o powierzchni 0,</w:t>
      </w:r>
      <w:r w:rsidR="00F87ACC">
        <w:rPr>
          <w:rFonts w:ascii="Times New Roman" w:hAnsi="Times New Roman" w:cs="Times New Roman"/>
          <w:sz w:val="24"/>
        </w:rPr>
        <w:t>0490</w:t>
      </w:r>
      <w:r w:rsidR="008C2109">
        <w:rPr>
          <w:rFonts w:ascii="Times New Roman" w:hAnsi="Times New Roman" w:cs="Times New Roman"/>
          <w:sz w:val="24"/>
        </w:rPr>
        <w:t xml:space="preserve"> ha</w:t>
      </w:r>
      <w:r w:rsidR="00F87ACC">
        <w:rPr>
          <w:rFonts w:ascii="Times New Roman" w:hAnsi="Times New Roman" w:cs="Times New Roman"/>
          <w:sz w:val="24"/>
        </w:rPr>
        <w:t xml:space="preserve"> oraz niezabudowanej nieruchomości oznaczonej nr działek: 281/2, 281/4 i 281/7 o łącznej powierzchni 0,0236 ha, położonej w Świnoujściu przy ul. Norberta Barlickiego 1</w:t>
      </w:r>
      <w:r>
        <w:rPr>
          <w:rFonts w:ascii="Times New Roman" w:hAnsi="Times New Roman" w:cs="Times New Roman"/>
          <w:sz w:val="24"/>
        </w:rPr>
        <w:t>, zbyt</w:t>
      </w:r>
      <w:r w:rsidR="00641A95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F80A2C">
        <w:rPr>
          <w:rFonts w:ascii="Times New Roman" w:hAnsi="Times New Roman" w:cs="Times New Roman"/>
          <w:sz w:val="24"/>
        </w:rPr>
        <w:t>4528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F80A2C">
        <w:rPr>
          <w:rFonts w:ascii="Times New Roman" w:hAnsi="Times New Roman" w:cs="Times New Roman"/>
          <w:sz w:val="24"/>
        </w:rPr>
        <w:t>29 listopada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94848"/>
    <w:rsid w:val="003A2642"/>
    <w:rsid w:val="0040330E"/>
    <w:rsid w:val="00496BD7"/>
    <w:rsid w:val="004D6B3D"/>
    <w:rsid w:val="00500459"/>
    <w:rsid w:val="00534701"/>
    <w:rsid w:val="005A04DD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E5424"/>
    <w:rsid w:val="006F2436"/>
    <w:rsid w:val="00793B5A"/>
    <w:rsid w:val="007F0747"/>
    <w:rsid w:val="00854ECD"/>
    <w:rsid w:val="008719BD"/>
    <w:rsid w:val="008A3338"/>
    <w:rsid w:val="008C2109"/>
    <w:rsid w:val="008E711D"/>
    <w:rsid w:val="00901BD2"/>
    <w:rsid w:val="009146B3"/>
    <w:rsid w:val="00931487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6628C"/>
    <w:rsid w:val="00D75CD8"/>
    <w:rsid w:val="00D86530"/>
    <w:rsid w:val="00E2093A"/>
    <w:rsid w:val="00E4299F"/>
    <w:rsid w:val="00F80A2C"/>
    <w:rsid w:val="00F87ACC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2021-12-02T07:37:00Z</dcterms:created>
  <dcterms:modified xsi:type="dcterms:W3CDTF">2021-12-06T11:14:00Z</dcterms:modified>
</cp:coreProperties>
</file>