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E3991">
        <w:rPr>
          <w:rFonts w:ascii="Times New Roman" w:hAnsi="Times New Roman" w:cs="Times New Roman"/>
          <w:b/>
          <w:sz w:val="24"/>
        </w:rPr>
        <w:t>675</w:t>
      </w:r>
      <w:r>
        <w:rPr>
          <w:rFonts w:ascii="Times New Roman" w:hAnsi="Times New Roman" w:cs="Times New Roman"/>
          <w:b/>
          <w:sz w:val="24"/>
        </w:rPr>
        <w:t>/</w:t>
      </w:r>
      <w:r w:rsidR="00DF4C11">
        <w:rPr>
          <w:rFonts w:ascii="Times New Roman" w:hAnsi="Times New Roman" w:cs="Times New Roman"/>
          <w:b/>
          <w:sz w:val="24"/>
        </w:rPr>
        <w:t>2021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E3991">
        <w:rPr>
          <w:rFonts w:ascii="Times New Roman" w:hAnsi="Times New Roman" w:cs="Times New Roman"/>
          <w:sz w:val="24"/>
        </w:rPr>
        <w:t xml:space="preserve">29 </w:t>
      </w:r>
      <w:bookmarkStart w:id="0" w:name="_GoBack"/>
      <w:bookmarkEnd w:id="0"/>
      <w:r w:rsidR="00756CE0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DF4C1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1A6F14">
        <w:rPr>
          <w:rFonts w:ascii="Times New Roman" w:hAnsi="Times New Roman" w:cs="Times New Roman"/>
          <w:b/>
          <w:sz w:val="24"/>
        </w:rPr>
        <w:t xml:space="preserve">ustalenia odszkodowania na rzecz byłego właściciela z tytułu </w:t>
      </w:r>
      <w:r w:rsidR="00600A28">
        <w:rPr>
          <w:rFonts w:ascii="Times New Roman" w:hAnsi="Times New Roman" w:cs="Times New Roman"/>
          <w:b/>
          <w:sz w:val="24"/>
        </w:rPr>
        <w:t xml:space="preserve">utraty </w:t>
      </w:r>
      <w:r w:rsidR="00685E7E">
        <w:rPr>
          <w:rFonts w:ascii="Times New Roman" w:hAnsi="Times New Roman" w:cs="Times New Roman"/>
          <w:b/>
          <w:sz w:val="24"/>
        </w:rPr>
        <w:t xml:space="preserve">prawa </w:t>
      </w:r>
      <w:r w:rsidR="00412042">
        <w:rPr>
          <w:rFonts w:ascii="Times New Roman" w:hAnsi="Times New Roman" w:cs="Times New Roman"/>
          <w:b/>
          <w:sz w:val="24"/>
        </w:rPr>
        <w:t>własności ni</w:t>
      </w:r>
      <w:r w:rsidR="001A6F14">
        <w:rPr>
          <w:rFonts w:ascii="Times New Roman" w:hAnsi="Times New Roman" w:cs="Times New Roman"/>
          <w:b/>
          <w:sz w:val="24"/>
        </w:rPr>
        <w:t xml:space="preserve">eruchomości oznaczonej numerem działki  </w:t>
      </w:r>
      <w:r w:rsidR="00B8058F">
        <w:rPr>
          <w:rFonts w:ascii="Times New Roman" w:hAnsi="Times New Roman" w:cs="Times New Roman"/>
          <w:b/>
          <w:sz w:val="24"/>
        </w:rPr>
        <w:t>1</w:t>
      </w:r>
      <w:r w:rsidR="00412042">
        <w:rPr>
          <w:rFonts w:ascii="Times New Roman" w:hAnsi="Times New Roman" w:cs="Times New Roman"/>
          <w:b/>
          <w:sz w:val="24"/>
        </w:rPr>
        <w:t>04/5 oraz przyznania nieruchomości zamiennej w ramach ustalonego odszkodowania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="001A6F14">
        <w:rPr>
          <w:rFonts w:ascii="Times New Roman" w:hAnsi="Times New Roman" w:cs="Times New Roman"/>
          <w:sz w:val="24"/>
        </w:rPr>
        <w:t>art. 30 ust. 2 pkt 3 ustawy z dnia 8 marca 1990 roku o samorządzie gminnym (Dz.U. z 20</w:t>
      </w:r>
      <w:r w:rsidR="00B821E2">
        <w:rPr>
          <w:rFonts w:ascii="Times New Roman" w:hAnsi="Times New Roman" w:cs="Times New Roman"/>
          <w:sz w:val="24"/>
        </w:rPr>
        <w:t>2</w:t>
      </w:r>
      <w:r w:rsidR="00D41E94">
        <w:rPr>
          <w:rFonts w:ascii="Times New Roman" w:hAnsi="Times New Roman" w:cs="Times New Roman"/>
          <w:sz w:val="24"/>
        </w:rPr>
        <w:t>1</w:t>
      </w:r>
      <w:r w:rsidR="001A6F14">
        <w:rPr>
          <w:rFonts w:ascii="Times New Roman" w:hAnsi="Times New Roman" w:cs="Times New Roman"/>
          <w:sz w:val="24"/>
        </w:rPr>
        <w:t xml:space="preserve"> r. poz. </w:t>
      </w:r>
      <w:r w:rsidR="00756CE0">
        <w:rPr>
          <w:rFonts w:ascii="Times New Roman" w:hAnsi="Times New Roman" w:cs="Times New Roman"/>
          <w:sz w:val="24"/>
        </w:rPr>
        <w:t>1372</w:t>
      </w:r>
      <w:r w:rsidR="001A6F14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 xml:space="preserve"> ust. 1</w:t>
      </w:r>
      <w:r w:rsidR="00412042">
        <w:rPr>
          <w:rFonts w:ascii="Times New Roman" w:hAnsi="Times New Roman" w:cs="Times New Roman"/>
          <w:sz w:val="24"/>
        </w:rPr>
        <w:t>,</w:t>
      </w:r>
      <w:r w:rsidR="001A6F14">
        <w:rPr>
          <w:rFonts w:ascii="Times New Roman" w:hAnsi="Times New Roman" w:cs="Times New Roman"/>
          <w:sz w:val="24"/>
        </w:rPr>
        <w:t xml:space="preserve"> 3</w:t>
      </w:r>
      <w:r>
        <w:rPr>
          <w:rFonts w:ascii="Times New Roman" w:hAnsi="Times New Roman" w:cs="Times New Roman"/>
          <w:sz w:val="24"/>
        </w:rPr>
        <w:t xml:space="preserve"> </w:t>
      </w:r>
      <w:r w:rsidR="00412042">
        <w:rPr>
          <w:rFonts w:ascii="Times New Roman" w:hAnsi="Times New Roman" w:cs="Times New Roman"/>
          <w:sz w:val="24"/>
        </w:rPr>
        <w:t xml:space="preserve">i 131 </w:t>
      </w:r>
      <w:r>
        <w:rPr>
          <w:rFonts w:ascii="Times New Roman" w:hAnsi="Times New Roman" w:cs="Times New Roman"/>
          <w:sz w:val="24"/>
        </w:rPr>
        <w:t>ustawy z dnia 21 sierpnia 1997 r.</w:t>
      </w:r>
      <w:r w:rsidR="00B821E2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 xml:space="preserve">o gospodarce nieruchomościami (Dz. U. z 2020 r. poz. </w:t>
      </w:r>
      <w:r w:rsidR="00B8058F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</w:t>
      </w:r>
      <w:r w:rsidRPr="00B821E2">
        <w:rPr>
          <w:rFonts w:ascii="Times New Roman" w:hAnsi="Times New Roman" w:cs="Times New Roman"/>
          <w:b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byłego właściciela z tytułu utraty </w:t>
      </w:r>
      <w:r w:rsidR="00B8058F">
        <w:rPr>
          <w:rFonts w:ascii="Times New Roman" w:hAnsi="Times New Roman" w:cs="Times New Roman"/>
          <w:sz w:val="24"/>
        </w:rPr>
        <w:t xml:space="preserve">prawa </w:t>
      </w:r>
      <w:r w:rsidR="00412042">
        <w:rPr>
          <w:rFonts w:ascii="Times New Roman" w:hAnsi="Times New Roman" w:cs="Times New Roman"/>
          <w:sz w:val="24"/>
        </w:rPr>
        <w:t>własności</w:t>
      </w:r>
      <w:r w:rsidR="00B8058F">
        <w:rPr>
          <w:rFonts w:ascii="Times New Roman" w:hAnsi="Times New Roman" w:cs="Times New Roman"/>
          <w:sz w:val="24"/>
        </w:rPr>
        <w:t xml:space="preserve"> </w:t>
      </w:r>
      <w:r w:rsidR="00B821E2">
        <w:rPr>
          <w:rFonts w:ascii="Times New Roman" w:hAnsi="Times New Roman" w:cs="Times New Roman"/>
          <w:sz w:val="24"/>
        </w:rPr>
        <w:t xml:space="preserve">nieruchomości, oznaczonej numerem działki </w:t>
      </w:r>
      <w:r w:rsidR="00FD7698">
        <w:rPr>
          <w:rFonts w:ascii="Times New Roman" w:hAnsi="Times New Roman" w:cs="Times New Roman"/>
          <w:sz w:val="24"/>
        </w:rPr>
        <w:t>104/5</w:t>
      </w:r>
      <w:r w:rsidR="00205B33">
        <w:rPr>
          <w:rFonts w:ascii="Times New Roman" w:hAnsi="Times New Roman" w:cs="Times New Roman"/>
          <w:sz w:val="24"/>
        </w:rPr>
        <w:t xml:space="preserve"> o powierzchni </w:t>
      </w:r>
      <w:r w:rsidR="00FD7698">
        <w:rPr>
          <w:rFonts w:ascii="Times New Roman" w:hAnsi="Times New Roman" w:cs="Times New Roman"/>
          <w:sz w:val="24"/>
        </w:rPr>
        <w:t>90</w:t>
      </w:r>
      <w:r w:rsidR="00205B33">
        <w:rPr>
          <w:rFonts w:ascii="Times New Roman" w:hAnsi="Times New Roman" w:cs="Times New Roman"/>
          <w:sz w:val="24"/>
        </w:rPr>
        <w:t xml:space="preserve"> m²</w:t>
      </w:r>
      <w:r w:rsidR="000966DD">
        <w:rPr>
          <w:rFonts w:ascii="Times New Roman" w:hAnsi="Times New Roman" w:cs="Times New Roman"/>
          <w:sz w:val="24"/>
        </w:rPr>
        <w:t xml:space="preserve">, położonej </w:t>
      </w:r>
      <w:r w:rsidR="00B821E2">
        <w:rPr>
          <w:rFonts w:ascii="Times New Roman" w:hAnsi="Times New Roman" w:cs="Times New Roman"/>
          <w:sz w:val="24"/>
        </w:rPr>
        <w:t>w obrębie ewidencyjnym nr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FD7698">
        <w:rPr>
          <w:rFonts w:ascii="Times New Roman" w:hAnsi="Times New Roman" w:cs="Times New Roman"/>
          <w:sz w:val="24"/>
        </w:rPr>
        <w:t>8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B821E2">
        <w:rPr>
          <w:rFonts w:ascii="Times New Roman" w:hAnsi="Times New Roman" w:cs="Times New Roman"/>
          <w:sz w:val="24"/>
        </w:rPr>
        <w:t>m. Świnoujście</w:t>
      </w:r>
      <w:r w:rsidR="00FD7698">
        <w:rPr>
          <w:rFonts w:ascii="Times New Roman" w:hAnsi="Times New Roman" w:cs="Times New Roman"/>
          <w:sz w:val="24"/>
        </w:rPr>
        <w:t>, przejętej na rzecz Gminy Miasto Świnoujście na podstawie art.98 ustawy o gospodarce nieruchomościami oraz przyznać nieruchomość zamienną, oznaczoną numerem działki 104/</w:t>
      </w:r>
      <w:r w:rsidR="00E82967">
        <w:rPr>
          <w:rFonts w:ascii="Times New Roman" w:hAnsi="Times New Roman" w:cs="Times New Roman"/>
          <w:sz w:val="24"/>
        </w:rPr>
        <w:t>7</w:t>
      </w:r>
      <w:r w:rsidR="00FD7698">
        <w:rPr>
          <w:rFonts w:ascii="Times New Roman" w:hAnsi="Times New Roman" w:cs="Times New Roman"/>
          <w:sz w:val="24"/>
        </w:rPr>
        <w:t xml:space="preserve"> o powierzchni                59 m², położoną w obrębie ewidencyjnym nr 8 m. Świnoujście, powstałą z podziału działki </w:t>
      </w:r>
      <w:r w:rsidR="009A2145">
        <w:rPr>
          <w:rFonts w:ascii="Times New Roman" w:hAnsi="Times New Roman" w:cs="Times New Roman"/>
          <w:sz w:val="24"/>
        </w:rPr>
        <w:t xml:space="preserve">numer </w:t>
      </w:r>
      <w:r w:rsidR="00FD7698">
        <w:rPr>
          <w:rFonts w:ascii="Times New Roman" w:hAnsi="Times New Roman" w:cs="Times New Roman"/>
          <w:sz w:val="24"/>
        </w:rPr>
        <w:t xml:space="preserve">104/5 </w:t>
      </w:r>
      <w:r w:rsidR="00B821E2">
        <w:rPr>
          <w:rFonts w:ascii="Times New Roman" w:hAnsi="Times New Roman" w:cs="Times New Roman"/>
          <w:sz w:val="24"/>
        </w:rPr>
        <w:t xml:space="preserve">.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Protokół z rokowań stanowi załącznik </w:t>
      </w:r>
      <w:r w:rsidR="00304DA2">
        <w:rPr>
          <w:rFonts w:ascii="Times New Roman" w:hAnsi="Times New Roman" w:cs="Times New Roman"/>
          <w:sz w:val="24"/>
        </w:rPr>
        <w:t xml:space="preserve">nr 1 </w:t>
      </w:r>
      <w:r w:rsidR="00B821E2">
        <w:rPr>
          <w:rFonts w:ascii="Times New Roman" w:hAnsi="Times New Roman" w:cs="Times New Roman"/>
          <w:sz w:val="24"/>
        </w:rPr>
        <w:t>do niniejszego zarządzeni</w:t>
      </w:r>
      <w:r w:rsidR="00586139">
        <w:rPr>
          <w:rFonts w:ascii="Times New Roman" w:hAnsi="Times New Roman" w:cs="Times New Roman"/>
          <w:sz w:val="24"/>
        </w:rPr>
        <w:t xml:space="preserve">a.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Środki finansowe na wypłatę odszkodowania zabezpieczone zostały w budżecie Miasta Świnoujście na 202</w:t>
      </w:r>
      <w:r w:rsidR="00AD029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</w:t>
      </w:r>
      <w:r w:rsidR="007610F5">
        <w:rPr>
          <w:rFonts w:ascii="Times New Roman" w:hAnsi="Times New Roman" w:cs="Times New Roman"/>
          <w:sz w:val="24"/>
        </w:rPr>
        <w:t>60</w:t>
      </w:r>
      <w:r>
        <w:rPr>
          <w:rFonts w:ascii="Times New Roman" w:hAnsi="Times New Roman" w:cs="Times New Roman"/>
          <w:sz w:val="24"/>
        </w:rPr>
        <w:t>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147787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5644F2" w:rsidRDefault="005644F2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0"/>
    <w:rsid w:val="000966DD"/>
    <w:rsid w:val="00147787"/>
    <w:rsid w:val="00152E42"/>
    <w:rsid w:val="001A6F14"/>
    <w:rsid w:val="00205B33"/>
    <w:rsid w:val="00304DA2"/>
    <w:rsid w:val="00412042"/>
    <w:rsid w:val="005644F2"/>
    <w:rsid w:val="00586139"/>
    <w:rsid w:val="00600A28"/>
    <w:rsid w:val="00641733"/>
    <w:rsid w:val="00685E7E"/>
    <w:rsid w:val="00704B2D"/>
    <w:rsid w:val="00756CE0"/>
    <w:rsid w:val="007610F5"/>
    <w:rsid w:val="007E71B6"/>
    <w:rsid w:val="007F1DF2"/>
    <w:rsid w:val="008B1A29"/>
    <w:rsid w:val="00927F9E"/>
    <w:rsid w:val="009468A5"/>
    <w:rsid w:val="009533A3"/>
    <w:rsid w:val="009A2145"/>
    <w:rsid w:val="00A50D20"/>
    <w:rsid w:val="00AD0296"/>
    <w:rsid w:val="00B14E93"/>
    <w:rsid w:val="00B8058F"/>
    <w:rsid w:val="00B821E2"/>
    <w:rsid w:val="00D41E94"/>
    <w:rsid w:val="00D81118"/>
    <w:rsid w:val="00DF4C11"/>
    <w:rsid w:val="00E82967"/>
    <w:rsid w:val="00EE518D"/>
    <w:rsid w:val="00F0084D"/>
    <w:rsid w:val="00FD7698"/>
    <w:rsid w:val="00FE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2021-11-16T09:10:00Z</dcterms:created>
  <dcterms:modified xsi:type="dcterms:W3CDTF">2021-11-19T07:46:00Z</dcterms:modified>
</cp:coreProperties>
</file>