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95" w:rsidRDefault="00406495" w:rsidP="00406495">
      <w:pPr>
        <w:pStyle w:val="Nagwek1"/>
      </w:pPr>
      <w:r>
        <w:rPr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>Załącznik Nr 1 do Zarządzenia Nr 645/2021</w:t>
      </w:r>
    </w:p>
    <w:p w:rsidR="00406495" w:rsidRDefault="00406495" w:rsidP="004064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z dnia 14 października 2021 r.</w:t>
      </w:r>
    </w:p>
    <w:p w:rsidR="00406495" w:rsidRDefault="00406495" w:rsidP="00406495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406495" w:rsidRDefault="00406495" w:rsidP="00406495">
      <w:pPr>
        <w:pStyle w:val="Tekstpodstawowy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PRZETARGU </w:t>
      </w:r>
    </w:p>
    <w:p w:rsidR="00406495" w:rsidRDefault="00406495" w:rsidP="00406495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38 ustawy z dnia 21 sierpnia 1997r. o gospodarce nieruchomościami (Dz.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U. </w:t>
      </w:r>
      <w:r>
        <w:rPr>
          <w:rFonts w:ascii="Times New Roman" w:hAnsi="Times New Roman" w:cs="Times New Roman"/>
        </w:rPr>
        <w:br/>
        <w:t xml:space="preserve">z 2020 r. poz. 1990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Prezydent Miasta Świnoujście ogłasza:</w:t>
      </w:r>
    </w:p>
    <w:p w:rsidR="00406495" w:rsidRDefault="00406495" w:rsidP="00406495">
      <w:pPr>
        <w:tabs>
          <w:tab w:val="left" w:pos="2520"/>
        </w:tabs>
        <w:jc w:val="both"/>
        <w:rPr>
          <w:rFonts w:ascii="Times New Roman" w:eastAsia="Times New Roman" w:hAnsi="Times New Roman" w:cs="Times New Roman"/>
          <w:b/>
        </w:rPr>
      </w:pPr>
    </w:p>
    <w:p w:rsidR="00406495" w:rsidRDefault="00406495" w:rsidP="00406495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przetarg ustny nieograniczony na dzierżawę nieruchomości </w:t>
      </w:r>
    </w:p>
    <w:p w:rsidR="00406495" w:rsidRDefault="00406495" w:rsidP="00406495">
      <w:pPr>
        <w:pStyle w:val="Tekstpodstawowy"/>
        <w:jc w:val="center"/>
        <w:rPr>
          <w:rFonts w:ascii="Times New Roman" w:hAnsi="Times New Roman" w:cs="Times New Roman"/>
        </w:rPr>
      </w:pPr>
    </w:p>
    <w:p w:rsidR="00406495" w:rsidRDefault="00406495" w:rsidP="00406495">
      <w:pPr>
        <w:pStyle w:val="Tekstpodstawowywcity"/>
        <w:numPr>
          <w:ilvl w:val="0"/>
          <w:numId w:val="1"/>
        </w:numPr>
      </w:pPr>
      <w:r>
        <w:rPr>
          <w:rFonts w:eastAsia="Times New Roman"/>
          <w:b/>
          <w:szCs w:val="22"/>
          <w:lang w:eastAsia="pl-PL" w:bidi="pl-PL"/>
        </w:rPr>
        <w:t xml:space="preserve">Przedmiotem postępowania przetargowego jest wyłonienie dzierżawców </w:t>
      </w:r>
      <w:r>
        <w:rPr>
          <w:rFonts w:eastAsia="Times New Roman"/>
          <w:b/>
          <w:bCs/>
          <w:szCs w:val="22"/>
          <w:lang w:eastAsia="pl-PL" w:bidi="pl-PL"/>
        </w:rPr>
        <w:t xml:space="preserve">na czas nieoznaczony </w:t>
      </w:r>
      <w:r>
        <w:rPr>
          <w:rFonts w:eastAsia="Times New Roman"/>
          <w:b/>
          <w:szCs w:val="22"/>
          <w:lang w:eastAsia="pl-PL" w:bidi="pl-PL"/>
        </w:rPr>
        <w:t>dla każdej z poniższych nieruchomości przeznaczonych wyłącznie na działki rekreacyjno-warzywne:</w:t>
      </w:r>
    </w:p>
    <w:p w:rsidR="00406495" w:rsidRDefault="00406495" w:rsidP="00406495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2409"/>
        <w:gridCol w:w="1418"/>
        <w:gridCol w:w="1417"/>
        <w:gridCol w:w="2835"/>
      </w:tblGrid>
      <w:tr w:rsidR="00406495" w:rsidTr="00C36EC3">
        <w:trPr>
          <w:trHeight w:val="164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Lp.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ULICA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OZNACZENIE NIERUCHOMOŚCI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POWIERZCHNIA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NR PORZĄDKOWY NIERUCHOMOŚCI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14"/>
                <w:szCs w:val="16"/>
                <w:lang w:eastAsia="en-US" w:bidi="ar-SA"/>
              </w:rPr>
              <w:br/>
              <w:t>W MPZP SYMBOLEM:</w:t>
            </w:r>
          </w:p>
        </w:tc>
      </w:tr>
      <w:tr w:rsidR="00406495" w:rsidTr="00C36EC3">
        <w:trPr>
          <w:trHeight w:val="707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1.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Norweska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293/2,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0012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SZ1W/00021897/2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68 m²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RD.V.B.69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tereny ogródków działkowych</w:t>
            </w:r>
          </w:p>
        </w:tc>
      </w:tr>
      <w:tr w:rsidR="00406495" w:rsidTr="00C36EC3">
        <w:tc>
          <w:tcPr>
            <w:tcW w:w="100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2.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 tzw. pasem granicznym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SZ1W/00031663/6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400 m²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93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ZL.II.E.06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leśnych</w:t>
            </w:r>
          </w:p>
        </w:tc>
      </w:tr>
      <w:tr w:rsidR="00406495" w:rsidTr="00C36EC3">
        <w:tc>
          <w:tcPr>
            <w:tcW w:w="100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3.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 tzw. pasem granicznym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SZ1W/00031663/6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441 m²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76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ZL.II.E.06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leśnych</w:t>
            </w:r>
          </w:p>
        </w:tc>
      </w:tr>
      <w:tr w:rsidR="00406495" w:rsidTr="00C36EC3">
        <w:trPr>
          <w:trHeight w:val="119"/>
        </w:trPr>
        <w:tc>
          <w:tcPr>
            <w:tcW w:w="100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4.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 tzw. pasem granicznym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SZ1W/00031663/6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564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70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ZL.II.E.06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leśnych</w:t>
            </w:r>
          </w:p>
        </w:tc>
      </w:tr>
      <w:tr w:rsidR="00406495" w:rsidTr="00C36EC3">
        <w:tc>
          <w:tcPr>
            <w:tcW w:w="1006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5.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 tzw. pasem granicznym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SZ1W/00031663/6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331 m²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23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ZD/R.II.E.08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tereny ogródków działkowych</w:t>
            </w: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  <w:t>6.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 tzw. pasem granicznym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. 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SZ1W/00031663/6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496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TO.II.E.4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  <w:t>7.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zaplecze ul. Mazowieckiej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część dz. nr 25, obr.0005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SZ1W/00026464/3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398 m²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80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TO.II.E.11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8.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zaplecze ul. Mazowieckiej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część dz. nr 25, obr.0005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SZ1W/00026464/3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327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71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TO.II.E.11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18"/>
                <w:szCs w:val="20"/>
                <w:lang w:eastAsia="en-US" w:bidi="ar-SA"/>
              </w:rPr>
              <w:t>9.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zaplecze ul. Mazowieckiej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część dz. nr 25, obr.0005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SZ1W/00026464/3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325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TO.II.E.11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rPr>
          <w:trHeight w:val="60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  <w:t>10.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zaplecze ul. Mazowieckiej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część dz. nr 25, obr.0005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SZ1W/00026464/3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443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TO.II.E.11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  <w:tr w:rsidR="00406495" w:rsidTr="00C36EC3">
        <w:trPr>
          <w:trHeight w:val="202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06495" w:rsidTr="00C36EC3">
        <w:trPr>
          <w:trHeight w:val="487"/>
        </w:trPr>
        <w:tc>
          <w:tcPr>
            <w:tcW w:w="5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0"/>
                <w:lang w:eastAsia="en-US" w:bidi="ar-SA"/>
              </w:rPr>
              <w:t>11.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zaplecze ul. Mazowieckiej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część dz. nr 25, obr.0005</w:t>
            </w:r>
          </w:p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KW nr SZ1W/00026464/3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2453 m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vertAlign w:val="superscript"/>
                <w:lang w:eastAsia="en-US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78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95" w:rsidRDefault="00406495" w:rsidP="00C36EC3">
            <w:pPr>
              <w:tabs>
                <w:tab w:val="left" w:pos="1134"/>
              </w:tabs>
              <w:spacing w:line="276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TO.II.E.11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kategoria terenów otwartych</w:t>
            </w:r>
          </w:p>
        </w:tc>
      </w:tr>
    </w:tbl>
    <w:p w:rsidR="00406495" w:rsidRDefault="00406495" w:rsidP="00406495">
      <w:pPr>
        <w:spacing w:line="276" w:lineRule="auto"/>
        <w:jc w:val="both"/>
        <w:rPr>
          <w:rFonts w:ascii="Times New Roman" w:hAnsi="Times New Roman"/>
          <w:b/>
        </w:rPr>
      </w:pPr>
    </w:p>
    <w:p w:rsidR="00406495" w:rsidRDefault="00406495" w:rsidP="00406495">
      <w:pPr>
        <w:pStyle w:val="Tekstpodstawowywcity"/>
      </w:pPr>
    </w:p>
    <w:p w:rsidR="00406495" w:rsidRDefault="00406495" w:rsidP="00406495">
      <w:pPr>
        <w:pStyle w:val="Tekstpodstawowywcity"/>
      </w:pP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</w:rPr>
        <w:t xml:space="preserve">Umowa dzierżawy zostanie zawarta na czas nieoznaczony począwszy </w:t>
      </w:r>
      <w:r>
        <w:rPr>
          <w:rFonts w:ascii="Times New Roman" w:eastAsia="Times New Roman" w:hAnsi="Times New Roman" w:cs="Times New Roman"/>
          <w:szCs w:val="22"/>
          <w:u w:val="single"/>
        </w:rPr>
        <w:t>od 01.12.2021 r.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W przetargu mogą brać udział osoby mające zdolność do czynności prawnych lub ich pełnomocnicy.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Warunkiem udziału w przetargu jest:</w:t>
      </w:r>
    </w:p>
    <w:p w:rsidR="00406495" w:rsidRDefault="00406495" w:rsidP="00406495">
      <w:pPr>
        <w:widowControl w:val="0"/>
        <w:tabs>
          <w:tab w:val="left" w:pos="-2520"/>
        </w:tabs>
        <w:ind w:left="360"/>
        <w:jc w:val="both"/>
        <w:textAlignment w:val="auto"/>
        <w:rPr>
          <w:rFonts w:ascii="Times New Roman" w:hAnsi="Times New Roman" w:cs="Times New Roman"/>
          <w:sz w:val="12"/>
          <w:szCs w:val="22"/>
        </w:rPr>
      </w:pP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1) wniesienie wadium dla nieruchomości oznaczonych w pkt. I niniejszego ogłoszenia dla numerów:</w:t>
      </w: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14"/>
          <w:szCs w:val="22"/>
        </w:rPr>
      </w:pP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a) 1-10 - wadium ustala się w wysokości 300,00 zł (słownie: trzysta złotych 00/100),</w:t>
      </w: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 w:val="16"/>
          <w:szCs w:val="22"/>
        </w:rPr>
      </w:pP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b) 11- wadium ustala się w wysokości 1000,00zł (słownie: jeden tysiąc złotych 00/100).</w:t>
      </w: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jc w:val="both"/>
        <w:textAlignment w:val="auto"/>
        <w:rPr>
          <w:rFonts w:ascii="Times New Roman" w:hAnsi="Times New Roman" w:cs="Times New Roman"/>
          <w:sz w:val="18"/>
          <w:szCs w:val="22"/>
        </w:rPr>
      </w:pP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szCs w:val="22"/>
        </w:rPr>
        <w:t xml:space="preserve">2) wadium należy wnieść najpóźniej do dnia 03 listopada 2021 roku w podanej powyżej wysokości z oznaczeniem </w:t>
      </w:r>
      <w:r>
        <w:rPr>
          <w:rFonts w:ascii="Times New Roman" w:hAnsi="Times New Roman" w:cs="Times New Roman"/>
          <w:b/>
          <w:szCs w:val="22"/>
        </w:rPr>
        <w:t>„Przetarg –działki rekreacyjno-warzywne”</w:t>
      </w:r>
      <w:r>
        <w:rPr>
          <w:rFonts w:ascii="Times New Roman" w:hAnsi="Times New Roman" w:cs="Times New Roman"/>
          <w:szCs w:val="22"/>
        </w:rPr>
        <w:t xml:space="preserve">, na konto depozytów Miasta Świnoujście: Pekao S.A. nr 27 1240 3914 1111 0010 0965 1187. </w:t>
      </w:r>
      <w:r>
        <w:rPr>
          <w:rFonts w:ascii="Times New Roman" w:eastAsia="Times New Roman" w:hAnsi="Times New Roman" w:cs="Times New Roman"/>
          <w:szCs w:val="22"/>
        </w:rPr>
        <w:t>Za dzień wniesienia wadium uważa się datę wpływu na konto depozytów Miasta.</w:t>
      </w:r>
    </w:p>
    <w:p w:rsidR="00406495" w:rsidRDefault="00406495" w:rsidP="00406495">
      <w:pPr>
        <w:widowControl w:val="0"/>
        <w:tabs>
          <w:tab w:val="left" w:pos="-2520"/>
        </w:tabs>
        <w:spacing w:line="276" w:lineRule="auto"/>
        <w:ind w:left="360"/>
        <w:jc w:val="both"/>
        <w:textAlignment w:val="auto"/>
        <w:rPr>
          <w:rFonts w:ascii="Times New Roman" w:eastAsia="Times New Roman" w:hAnsi="Times New Roman" w:cs="Times New Roman"/>
          <w:sz w:val="18"/>
          <w:szCs w:val="22"/>
        </w:rPr>
      </w:pPr>
    </w:p>
    <w:p w:rsidR="00406495" w:rsidRDefault="00406495" w:rsidP="00406495">
      <w:pPr>
        <w:widowControl w:val="0"/>
        <w:ind w:left="36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</w:rPr>
        <w:t>3)</w:t>
      </w:r>
      <w:r>
        <w:rPr>
          <w:b/>
          <w:bCs/>
        </w:rPr>
        <w:t xml:space="preserve"> Wpłacenie jednego wadium w wysokości zgodnie z niniejszym ogłoszeniem (pkt 1 a, b) uprawnia Uczestnika do udziału w przetargu na licytację nieruchomości, dla których to wadium zostało określone - do czasu wylicytowania jednej z nich.</w:t>
      </w:r>
    </w:p>
    <w:p w:rsidR="00406495" w:rsidRDefault="00406495" w:rsidP="00406495">
      <w:pPr>
        <w:widowControl w:val="0"/>
        <w:tabs>
          <w:tab w:val="left" w:pos="-2520"/>
        </w:tabs>
        <w:ind w:left="360"/>
        <w:jc w:val="both"/>
        <w:textAlignment w:val="auto"/>
        <w:rPr>
          <w:rFonts w:ascii="Times New Roman" w:hAnsi="Times New Roman" w:cs="Times New Roman"/>
          <w:szCs w:val="22"/>
        </w:rPr>
      </w:pP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Czynsz dzierżawny jako cena wywoławcza dla wyżej wymienionych terenów z przeznaczeniem na działki rekreacyjno-warzywne wynosi 0,50 zł netto (słownie: pięćdziesiąt groszy) za jeden metr kwadratowy gruntu netto rocznie.</w:t>
      </w:r>
    </w:p>
    <w:p w:rsidR="00406495" w:rsidRDefault="00406495" w:rsidP="00406495">
      <w:pPr>
        <w:widowControl w:val="0"/>
        <w:tabs>
          <w:tab w:val="left" w:pos="-1800"/>
        </w:tabs>
        <w:ind w:left="360"/>
        <w:jc w:val="both"/>
        <w:textAlignment w:val="auto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Do stawki wylicytowanej w przetargu dodaje się podatek VAT w stawce obowiązującej.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Postąpienie dla nieruchomości - 0,10 zł bądź wielokrotność kwoty 0,10 zł netto za 1 m</w:t>
      </w:r>
      <w:r>
        <w:rPr>
          <w:rFonts w:ascii="Times New Roman" w:eastAsia="Times New Roman" w:hAnsi="Times New Roman" w:cs="Times New Roman"/>
          <w:szCs w:val="22"/>
          <w:vertAlign w:val="superscript"/>
          <w:lang w:eastAsia="pl-PL" w:bidi="pl-PL"/>
        </w:rPr>
        <w:t>2</w:t>
      </w:r>
      <w:r>
        <w:rPr>
          <w:rFonts w:ascii="Times New Roman" w:eastAsia="Times New Roman" w:hAnsi="Times New Roman" w:cs="Times New Roman"/>
          <w:szCs w:val="22"/>
          <w:lang w:eastAsia="pl-PL" w:bidi="pl-PL"/>
        </w:rPr>
        <w:t>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W przypadku wygrania przetargu, wadium zostanie zaliczone na poczet czynszu dzierżawnego.</w:t>
      </w:r>
    </w:p>
    <w:p w:rsidR="00406495" w:rsidRDefault="00406495" w:rsidP="00406495">
      <w:pPr>
        <w:widowControl w:val="0"/>
        <w:tabs>
          <w:tab w:val="left" w:pos="-1440"/>
        </w:tabs>
        <w:ind w:left="360"/>
        <w:jc w:val="both"/>
        <w:textAlignment w:val="auto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W przypadku nie wygrania przetargu wadium zostanie zwrócone w terminie 3 dni roboczych od daty rozstrzygnięcia przetargu na wskazane konto.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Wadium ulega przepadkowi w razie uchylenia się uczestnika przetargu, który przetarg wygrał,  od zawarcia umowy dzierżawy w terminie od 25.11.2021 r.  do 30.11.2021 r.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 xml:space="preserve">Wylicytowana stawka czynszu dzierżawnego nie podlega obniżce w czasie trwania umowy dzierżawy. 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Przetarg odbędzie się 09.11.2021 r. o godzinie o godz. </w:t>
      </w:r>
      <w:r>
        <w:rPr>
          <w:rFonts w:ascii="Times New Roman" w:eastAsia="Times New Roman" w:hAnsi="Times New Roman" w:cs="Times New Roman"/>
          <w:b/>
          <w:bCs/>
          <w:szCs w:val="22"/>
        </w:rPr>
        <w:t>10:00-</w:t>
      </w:r>
      <w:r>
        <w:rPr>
          <w:rFonts w:ascii="Times New Roman" w:eastAsia="Times New Roman" w:hAnsi="Times New Roman" w:cs="Times New Roman"/>
          <w:b/>
          <w:szCs w:val="22"/>
        </w:rPr>
        <w:t xml:space="preserve"> w sali </w:t>
      </w:r>
      <w:r>
        <w:rPr>
          <w:rFonts w:ascii="Times New Roman" w:eastAsia="Times New Roman" w:hAnsi="Times New Roman" w:cs="Times New Roman"/>
          <w:b/>
          <w:bCs/>
          <w:szCs w:val="22"/>
        </w:rPr>
        <w:t>nr 1</w:t>
      </w:r>
      <w:r>
        <w:rPr>
          <w:rFonts w:ascii="Times New Roman" w:eastAsia="Times New Roman" w:hAnsi="Times New Roman" w:cs="Times New Roman"/>
          <w:b/>
          <w:szCs w:val="22"/>
        </w:rPr>
        <w:t xml:space="preserve"> Urzędu Miasta Świnoujście ul. Wojska Polskiego 1/5.</w:t>
      </w:r>
    </w:p>
    <w:p w:rsidR="00406495" w:rsidRDefault="00406495" w:rsidP="00406495">
      <w:pPr>
        <w:widowControl w:val="0"/>
        <w:numPr>
          <w:ilvl w:val="0"/>
          <w:numId w:val="2"/>
        </w:numPr>
        <w:tabs>
          <w:tab w:val="left" w:pos="-3600"/>
        </w:tabs>
        <w:jc w:val="both"/>
        <w:textAlignment w:val="auto"/>
        <w:rPr>
          <w:rFonts w:ascii="Times New Roman" w:hAnsi="Times New Roman" w:cs="Times New Roman"/>
          <w:szCs w:val="22"/>
          <w:lang w:eastAsia="pl-PL" w:bidi="pl-PL"/>
        </w:rPr>
      </w:pPr>
      <w:r>
        <w:rPr>
          <w:rFonts w:ascii="Times New Roman" w:hAnsi="Times New Roman" w:cs="Times New Roman"/>
          <w:szCs w:val="22"/>
          <w:lang w:eastAsia="pl-PL" w:bidi="pl-PL"/>
        </w:rPr>
        <w:t>Osoba zamierzająca wziąć udział w postępowaniu przetargowym zobowiązana jest do:</w:t>
      </w:r>
    </w:p>
    <w:p w:rsidR="00406495" w:rsidRDefault="00406495" w:rsidP="00406495">
      <w:pPr>
        <w:ind w:left="360"/>
        <w:jc w:val="both"/>
        <w:rPr>
          <w:rFonts w:hint="eastAsia"/>
        </w:rPr>
      </w:pPr>
      <w:r>
        <w:rPr>
          <w:rFonts w:ascii="Times New Roman" w:hAnsi="Times New Roman" w:cs="Times New Roman"/>
          <w:szCs w:val="22"/>
          <w:lang w:eastAsia="pl-PL" w:bidi="pl-PL"/>
        </w:rPr>
        <w:t>a) przedłożenia</w:t>
      </w:r>
      <w:r>
        <w:rPr>
          <w:rFonts w:ascii="Times New Roman" w:eastAsia="Times New Roman" w:hAnsi="Times New Roman" w:cs="Times New Roman"/>
          <w:szCs w:val="22"/>
          <w:lang w:eastAsia="pl-PL" w:bidi="pl-PL"/>
        </w:rPr>
        <w:t xml:space="preserve"> komisji przetargowej przed otwarciem przetargu dowodu tożsamości, ewentualnie właściwych pełnomocnictw,</w:t>
      </w:r>
    </w:p>
    <w:p w:rsidR="00406495" w:rsidRDefault="00406495" w:rsidP="00406495">
      <w:pPr>
        <w:ind w:left="360"/>
        <w:jc w:val="both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b)</w:t>
      </w:r>
      <w:r>
        <w:rPr>
          <w:rFonts w:ascii="Times New Roman" w:eastAsia="Times New Roman" w:hAnsi="Times New Roman" w:cs="Times New Roman"/>
          <w:szCs w:val="22"/>
          <w:lang w:eastAsia="pl-PL" w:bidi="pl-PL"/>
        </w:rPr>
        <w:tab/>
        <w:t xml:space="preserve">podpisania oświadczenia o wyrażeniu zgody na przetwarzanie danych osobowych w związku </w:t>
      </w:r>
    </w:p>
    <w:p w:rsidR="00406495" w:rsidRDefault="00406495" w:rsidP="00406495">
      <w:pPr>
        <w:ind w:left="360"/>
        <w:jc w:val="both"/>
        <w:rPr>
          <w:rFonts w:ascii="Times New Roman" w:eastAsia="Times New Roman" w:hAnsi="Times New Roman" w:cs="Times New Roman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szCs w:val="22"/>
          <w:lang w:eastAsia="pl-PL" w:bidi="pl-PL"/>
        </w:rPr>
        <w:t>z prowadzonym przetargiem na dzierżawę nieruchomości (Ustawa z dnia 10 maja 2018 r.</w:t>
      </w:r>
      <w:r>
        <w:rPr>
          <w:rFonts w:ascii="Times New Roman" w:eastAsia="Times New Roman" w:hAnsi="Times New Roman" w:cs="Times New Roman"/>
          <w:szCs w:val="22"/>
          <w:lang w:eastAsia="pl-PL" w:bidi="pl-PL"/>
        </w:rPr>
        <w:br/>
        <w:t xml:space="preserve"> o ochronie danych osobowych (</w:t>
      </w:r>
      <w:proofErr w:type="spellStart"/>
      <w:r>
        <w:rPr>
          <w:rFonts w:ascii="Times New Roman" w:eastAsia="Times New Roman" w:hAnsi="Times New Roman" w:cs="Times New Roman"/>
          <w:szCs w:val="22"/>
          <w:lang w:eastAsia="pl-PL" w:bidi="pl-PL"/>
        </w:rPr>
        <w:t>t.j</w:t>
      </w:r>
      <w:proofErr w:type="spellEnd"/>
      <w:r>
        <w:rPr>
          <w:rFonts w:ascii="Times New Roman" w:eastAsia="Times New Roman" w:hAnsi="Times New Roman" w:cs="Times New Roman"/>
          <w:szCs w:val="22"/>
          <w:lang w:eastAsia="pl-PL" w:bidi="pl-PL"/>
        </w:rPr>
        <w:t>. Dz. U. z 2019 r. poz. 1781).</w:t>
      </w:r>
    </w:p>
    <w:p w:rsidR="00406495" w:rsidRDefault="00406495" w:rsidP="00406495">
      <w:pPr>
        <w:ind w:left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Cs w:val="22"/>
        </w:rPr>
        <w:t xml:space="preserve">c) </w:t>
      </w:r>
      <w:r>
        <w:rPr>
          <w:rFonts w:ascii="Times New Roman" w:eastAsia="Times New Roman" w:hAnsi="Times New Roman" w:cs="Times New Roman"/>
          <w:szCs w:val="22"/>
          <w:lang w:eastAsia="pl-PL" w:bidi="pl-PL"/>
        </w:rPr>
        <w:t>zapoznania się z projektem umowy dzierżawy, p</w:t>
      </w:r>
      <w:r>
        <w:rPr>
          <w:rFonts w:ascii="Times New Roman" w:eastAsia="Times New Roman" w:hAnsi="Times New Roman" w:cs="Times New Roman"/>
          <w:szCs w:val="22"/>
        </w:rPr>
        <w:t>odpisania i przedłożenia komisji przetargowej oświadczenia o akceptacji treści projektu umowy dzierżawy i woli jej podpisania w takim samym brzmieniu w przypadku wygrania przetargu.</w:t>
      </w:r>
    </w:p>
    <w:p w:rsidR="00406495" w:rsidRDefault="00406495" w:rsidP="00406495">
      <w:pPr>
        <w:ind w:left="360" w:hanging="360"/>
        <w:jc w:val="both"/>
        <w:rPr>
          <w:rFonts w:hint="eastAsia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>
        <w:rPr>
          <w:rFonts w:ascii="Times New Roman" w:eastAsia="Times New Roman" w:hAnsi="Times New Roman" w:cs="Times New Roman"/>
          <w:szCs w:val="22"/>
        </w:rPr>
        <w:t>t.j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. Dz. </w:t>
      </w:r>
      <w:proofErr w:type="spellStart"/>
      <w:r>
        <w:rPr>
          <w:rFonts w:ascii="Times New Roman" w:eastAsia="Times New Roman" w:hAnsi="Times New Roman" w:cs="Times New Roman"/>
          <w:szCs w:val="22"/>
        </w:rPr>
        <w:t>U.z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 2020r., poz. 65 z </w:t>
      </w:r>
      <w:proofErr w:type="spellStart"/>
      <w:r>
        <w:rPr>
          <w:rFonts w:ascii="Times New Roman" w:eastAsia="Times New Roman" w:hAnsi="Times New Roman" w:cs="Times New Roman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Cs w:val="22"/>
        </w:rPr>
        <w:t>. zm.) oraz Rozporządzenia Rady Ministrów z dnia 14 września 2004 r. w sprawie sposobu i trybu przeprowadzania przetargów oraz rokowań na zbycie nieruchomości(</w:t>
      </w:r>
      <w:proofErr w:type="spellStart"/>
      <w:r>
        <w:rPr>
          <w:rFonts w:ascii="Times New Roman" w:eastAsia="Times New Roman" w:hAnsi="Times New Roman" w:cs="Times New Roman"/>
          <w:szCs w:val="22"/>
        </w:rPr>
        <w:t>t.j</w:t>
      </w:r>
      <w:proofErr w:type="spellEnd"/>
      <w:r>
        <w:rPr>
          <w:rFonts w:ascii="Times New Roman" w:eastAsia="Times New Roman" w:hAnsi="Times New Roman" w:cs="Times New Roman"/>
          <w:szCs w:val="22"/>
        </w:rPr>
        <w:t>. Dz. U.</w:t>
      </w:r>
      <w:r>
        <w:rPr>
          <w:rFonts w:ascii="Times New Roman" w:eastAsia="Times New Roman" w:hAnsi="Times New Roman" w:cs="Times New Roman"/>
          <w:szCs w:val="22"/>
        </w:rPr>
        <w:br/>
        <w:t xml:space="preserve"> z 2014 r., poz. 1490). Więcej informacji o przetwarzaniu danych osobowych przez Gminę Miasto Świnoujście można uzyskać na stronie głównej www.bip.um.swinoujscie.pl w zakładce „Klauzula Informacyjna o przetwarzaniu danych osobowych”.</w:t>
      </w:r>
    </w:p>
    <w:p w:rsidR="00406495" w:rsidRDefault="00406495" w:rsidP="00406495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Cs w:val="22"/>
        </w:rPr>
      </w:pPr>
    </w:p>
    <w:p w:rsidR="00406495" w:rsidRDefault="00406495" w:rsidP="00406495">
      <w:pPr>
        <w:widowControl w:val="0"/>
        <w:jc w:val="both"/>
        <w:textAlignment w:val="auto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Prezydent Miasta zastrzega sobie prawo odwołania przetargu w przypadku zaistnienia uzasadnionych przyczyn.</w:t>
      </w:r>
    </w:p>
    <w:p w:rsidR="00406495" w:rsidRDefault="00406495" w:rsidP="00406495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  <w:szCs w:val="22"/>
        </w:rPr>
        <w:t xml:space="preserve">Szczegółowe informacje można uzyskać w Wydziale Ewidencji i Obrotu Nieruchomościami, pok.209, </w:t>
      </w:r>
      <w:proofErr w:type="spellStart"/>
      <w:r>
        <w:rPr>
          <w:rFonts w:ascii="Times New Roman" w:hAnsi="Times New Roman" w:cs="Times New Roman"/>
          <w:szCs w:val="22"/>
        </w:rPr>
        <w:t>IIp</w:t>
      </w:r>
      <w:proofErr w:type="spellEnd"/>
      <w:r>
        <w:rPr>
          <w:rFonts w:ascii="Times New Roman" w:hAnsi="Times New Roman" w:cs="Times New Roman"/>
          <w:szCs w:val="22"/>
        </w:rPr>
        <w:t xml:space="preserve">. telefon: 091 327 86 23 lub 091 327 86 12, gdzie znajduje się </w:t>
      </w:r>
      <w:r>
        <w:rPr>
          <w:rFonts w:ascii="Times New Roman" w:hAnsi="Times New Roman" w:cs="Times New Roman"/>
          <w:szCs w:val="22"/>
          <w:lang w:eastAsia="pl-PL" w:bidi="pl-PL"/>
        </w:rPr>
        <w:t xml:space="preserve">projekt umowy dzierżawy oraz </w:t>
      </w:r>
      <w:r>
        <w:rPr>
          <w:rFonts w:ascii="Times New Roman" w:hAnsi="Times New Roman" w:cs="Times New Roman"/>
          <w:szCs w:val="22"/>
        </w:rPr>
        <w:t>załącznik graficzny do niniejszego ogłoszenia.</w:t>
      </w:r>
    </w:p>
    <w:p w:rsidR="00AE5FB8" w:rsidRDefault="00406495"/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95"/>
    <w:rsid w:val="00350D7C"/>
    <w:rsid w:val="00406495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64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406495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6495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6495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495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06495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406495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649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406495"/>
    <w:pPr>
      <w:keepNext/>
      <w:suppressAutoHyphens w:val="0"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6495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06495"/>
    <w:pPr>
      <w:widowControl w:val="0"/>
      <w:jc w:val="both"/>
      <w:textAlignment w:val="auto"/>
    </w:pPr>
    <w:rPr>
      <w:rFonts w:ascii="Times New Roman" w:eastAsia="Lucida Sans Unicode" w:hAnsi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495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06495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406495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2021-10-25T10:51:00Z</dcterms:created>
  <dcterms:modified xsi:type="dcterms:W3CDTF">2021-10-25T10:52:00Z</dcterms:modified>
</cp:coreProperties>
</file>