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</w:t>
      </w:r>
      <w:r w:rsidR="00D96AED">
        <w:rPr>
          <w:b w:val="0"/>
          <w:sz w:val="16"/>
          <w:szCs w:val="16"/>
        </w:rPr>
        <w:t xml:space="preserve">  </w:t>
      </w:r>
      <w:r w:rsidR="005C1453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3B08DD">
        <w:rPr>
          <w:b w:val="0"/>
          <w:sz w:val="16"/>
          <w:szCs w:val="16"/>
        </w:rPr>
        <w:t xml:space="preserve"> 452/</w:t>
      </w:r>
      <w:r w:rsidR="00F37162">
        <w:rPr>
          <w:b w:val="0"/>
          <w:sz w:val="16"/>
          <w:szCs w:val="16"/>
        </w:rPr>
        <w:t>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proofErr w:type="gramStart"/>
      <w:r w:rsidR="003B08DD">
        <w:rPr>
          <w:sz w:val="16"/>
          <w:szCs w:val="16"/>
        </w:rPr>
        <w:t xml:space="preserve">dnia 14 </w:t>
      </w:r>
      <w:bookmarkStart w:id="0" w:name="_GoBack"/>
      <w:bookmarkEnd w:id="0"/>
      <w:r w:rsidR="00E71FA3">
        <w:rPr>
          <w:sz w:val="16"/>
          <w:szCs w:val="16"/>
        </w:rPr>
        <w:t xml:space="preserve"> lipca</w:t>
      </w:r>
      <w:proofErr w:type="gramEnd"/>
      <w:r w:rsidR="00E71FA3">
        <w:rPr>
          <w:sz w:val="16"/>
          <w:szCs w:val="16"/>
        </w:rPr>
        <w:t xml:space="preserve"> </w:t>
      </w:r>
      <w:r w:rsidR="00F37162">
        <w:rPr>
          <w:sz w:val="16"/>
          <w:szCs w:val="16"/>
        </w:rPr>
        <w:t>2021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035635" w:rsidRPr="00035635" w:rsidRDefault="00035635" w:rsidP="00035635"/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876A2F" w:rsidRPr="00184F0A" w:rsidRDefault="00876A2F" w:rsidP="00876A2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Przedmiotem postępowania przetargowego jest wyłonienie dzierżawcy </w:t>
      </w:r>
      <w:proofErr w:type="gramStart"/>
      <w:r>
        <w:rPr>
          <w:b/>
          <w:sz w:val="22"/>
        </w:rPr>
        <w:t>nieruchomości                          o</w:t>
      </w:r>
      <w:proofErr w:type="gramEnd"/>
      <w:r>
        <w:rPr>
          <w:b/>
          <w:sz w:val="22"/>
        </w:rPr>
        <w:t xml:space="preserve"> powierzchni 3703 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położonej przy ul. Kołłątaja, stanowiącej działkę nr 381/2, obręb 0008, wskazanej na załączniku graficznym, z przeznaczeniem na </w:t>
      </w:r>
      <w:r w:rsidRPr="00484CDB">
        <w:rPr>
          <w:b/>
          <w:sz w:val="22"/>
          <w:szCs w:val="22"/>
        </w:rPr>
        <w:t xml:space="preserve">realizację </w:t>
      </w:r>
      <w:r>
        <w:rPr>
          <w:b/>
          <w:sz w:val="22"/>
          <w:szCs w:val="22"/>
        </w:rPr>
        <w:t>parkingu wielo</w:t>
      </w:r>
      <w:r w:rsidR="00235674">
        <w:rPr>
          <w:b/>
          <w:sz w:val="22"/>
          <w:szCs w:val="22"/>
        </w:rPr>
        <w:t xml:space="preserve">poziomowego </w:t>
      </w:r>
      <w:r>
        <w:rPr>
          <w:b/>
          <w:sz w:val="22"/>
          <w:szCs w:val="22"/>
        </w:rPr>
        <w:t xml:space="preserve"> wraz z niezbędną infrastrukturą </w:t>
      </w:r>
      <w:r w:rsidR="00235674">
        <w:rPr>
          <w:b/>
          <w:sz w:val="22"/>
          <w:szCs w:val="22"/>
        </w:rPr>
        <w:t xml:space="preserve">towarzyszącą, wybudowanie a następnie </w:t>
      </w:r>
      <w:r w:rsidR="00EA6DD4" w:rsidRPr="00D96AED">
        <w:rPr>
          <w:b/>
          <w:sz w:val="22"/>
          <w:szCs w:val="22"/>
        </w:rPr>
        <w:t>zarządzanie obiektem posadowionym</w:t>
      </w:r>
      <w:r w:rsidR="00235674" w:rsidRPr="00D96AED">
        <w:rPr>
          <w:b/>
          <w:sz w:val="22"/>
          <w:szCs w:val="22"/>
        </w:rPr>
        <w:t xml:space="preserve"> na przedmiocie umowy.</w:t>
      </w:r>
    </w:p>
    <w:p w:rsidR="00876A2F" w:rsidRPr="00484CDB" w:rsidRDefault="00876A2F" w:rsidP="00876A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na czas określony, tj. 30 lat.</w:t>
      </w:r>
    </w:p>
    <w:p w:rsidR="00153F36" w:rsidRDefault="00153F36" w:rsidP="00153F36">
      <w:pPr>
        <w:pStyle w:val="Bezodstpw"/>
        <w:rPr>
          <w:rFonts w:hint="eastAsia"/>
        </w:rPr>
      </w:pPr>
    </w:p>
    <w:p w:rsidR="00235674" w:rsidRPr="003A3AED" w:rsidRDefault="00F40205" w:rsidP="003A3AED">
      <w:pPr>
        <w:jc w:val="both"/>
        <w:rPr>
          <w:rStyle w:val="StrongEmphasis"/>
          <w:b w:val="0"/>
          <w:sz w:val="22"/>
          <w:szCs w:val="22"/>
        </w:rPr>
      </w:pPr>
      <w:r w:rsidRPr="00F40205">
        <w:rPr>
          <w:b/>
          <w:bCs/>
          <w:sz w:val="22"/>
          <w:szCs w:val="22"/>
        </w:rPr>
        <w:t>I</w:t>
      </w:r>
      <w:r w:rsidR="003A3AED" w:rsidRPr="00F40205">
        <w:rPr>
          <w:b/>
          <w:bCs/>
          <w:sz w:val="22"/>
          <w:szCs w:val="22"/>
        </w:rPr>
        <w:t xml:space="preserve">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sz w:val="22"/>
          <w:szCs w:val="22"/>
        </w:rPr>
        <w:t xml:space="preserve">: </w:t>
      </w:r>
    </w:p>
    <w:p w:rsidR="00235674" w:rsidRPr="00153F36" w:rsidRDefault="00235674" w:rsidP="0023567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Nieruchomość położona jest w Świnoujściu przy ul. Kołłątaja w obrębie ewidencyjnym nr 0008</w:t>
      </w:r>
      <w:r w:rsidR="003A3AED">
        <w:rPr>
          <w:sz w:val="22"/>
          <w:szCs w:val="22"/>
        </w:rPr>
        <w:t>, dla której</w:t>
      </w:r>
      <w:r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SZ1W/00018928/5</w:t>
      </w:r>
      <w:r w:rsidRPr="00153F36">
        <w:rPr>
          <w:sz w:val="22"/>
          <w:szCs w:val="22"/>
        </w:rPr>
        <w:t>. Dział III i IV księgi wieczystej nie wykazuje obciążeń.</w:t>
      </w:r>
    </w:p>
    <w:p w:rsidR="001D7C44" w:rsidRDefault="00235674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Działka położona jest</w:t>
      </w:r>
      <w:r w:rsidR="00153F36" w:rsidRPr="00153F36">
        <w:rPr>
          <w:sz w:val="22"/>
          <w:szCs w:val="22"/>
        </w:rPr>
        <w:t xml:space="preserve"> na terenie oznacz</w:t>
      </w:r>
      <w:r>
        <w:rPr>
          <w:sz w:val="22"/>
          <w:szCs w:val="22"/>
        </w:rPr>
        <w:t xml:space="preserve">onym w </w:t>
      </w:r>
      <w:proofErr w:type="spellStart"/>
      <w:r>
        <w:rPr>
          <w:sz w:val="22"/>
          <w:szCs w:val="22"/>
        </w:rPr>
        <w:t>mpzp</w:t>
      </w:r>
      <w:proofErr w:type="spellEnd"/>
      <w:r>
        <w:rPr>
          <w:sz w:val="22"/>
          <w:szCs w:val="22"/>
        </w:rPr>
        <w:t xml:space="preserve"> symbolem KS.II.C..29-1</w:t>
      </w:r>
      <w:r w:rsidR="00153F36" w:rsidRPr="00153F36">
        <w:rPr>
          <w:sz w:val="22"/>
          <w:szCs w:val="22"/>
        </w:rPr>
        <w:t xml:space="preserve"> – </w:t>
      </w:r>
      <w:proofErr w:type="gramStart"/>
      <w:r w:rsidR="00153F36" w:rsidRPr="00153F36">
        <w:rPr>
          <w:sz w:val="22"/>
          <w:szCs w:val="22"/>
        </w:rPr>
        <w:t>tereny</w:t>
      </w:r>
      <w:proofErr w:type="gramEnd"/>
      <w:r w:rsidR="00153F36" w:rsidRPr="00153F36">
        <w:rPr>
          <w:sz w:val="22"/>
          <w:szCs w:val="22"/>
        </w:rPr>
        <w:t xml:space="preserve"> pr</w:t>
      </w:r>
      <w:r>
        <w:rPr>
          <w:sz w:val="22"/>
          <w:szCs w:val="22"/>
        </w:rPr>
        <w:t>zeznaczone pod zaplecze komunikacji samochodowej oraz ogólnodostępnego parkingu wielopoziomowego dla pojazdów samochodowych o dopuszczalnej masie całkowitej</w:t>
      </w:r>
      <w:r w:rsidR="007E7757">
        <w:rPr>
          <w:sz w:val="22"/>
          <w:szCs w:val="22"/>
        </w:rPr>
        <w:t xml:space="preserve"> do 3,5 t.</w:t>
      </w:r>
      <w:r w:rsidR="009E2478">
        <w:rPr>
          <w:sz w:val="22"/>
          <w:szCs w:val="22"/>
        </w:rPr>
        <w:t xml:space="preserve"> Obsługa komunikacyjna parkingu (wjazd i wyjazd) będzie realizowana od strony zachodniej z planowanej drogi na działce nr 381/9 </w:t>
      </w:r>
      <w:proofErr w:type="spellStart"/>
      <w:r w:rsidR="009E2478">
        <w:rPr>
          <w:sz w:val="22"/>
          <w:szCs w:val="22"/>
        </w:rPr>
        <w:t>obr</w:t>
      </w:r>
      <w:proofErr w:type="spellEnd"/>
      <w:r w:rsidR="009E2478">
        <w:rPr>
          <w:sz w:val="22"/>
          <w:szCs w:val="22"/>
        </w:rPr>
        <w:t>. 0008.</w:t>
      </w:r>
    </w:p>
    <w:p w:rsidR="007E7757" w:rsidRPr="00400EBE" w:rsidRDefault="007E7757" w:rsidP="001D7C44">
      <w:pPr>
        <w:pStyle w:val="Bezodstpw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Dzierżawca zobowiązany jest do zagospodarowania </w:t>
      </w:r>
      <w:r w:rsidR="00D96AED">
        <w:rPr>
          <w:sz w:val="22"/>
          <w:szCs w:val="22"/>
        </w:rPr>
        <w:t xml:space="preserve">dzierżawionej nieruchomości, </w:t>
      </w:r>
      <w:r>
        <w:rPr>
          <w:sz w:val="22"/>
          <w:szCs w:val="22"/>
        </w:rPr>
        <w:t xml:space="preserve">zgodnie </w:t>
      </w:r>
      <w:r w:rsidR="00B70648">
        <w:rPr>
          <w:sz w:val="22"/>
          <w:szCs w:val="22"/>
        </w:rPr>
        <w:br/>
      </w:r>
      <w:r>
        <w:rPr>
          <w:sz w:val="22"/>
          <w:szCs w:val="22"/>
        </w:rPr>
        <w:t>z miejscowym pl</w:t>
      </w:r>
      <w:r w:rsidRPr="00594358">
        <w:rPr>
          <w:rFonts w:ascii="Times New Roman" w:hAnsi="Times New Roman" w:cs="Times New Roman"/>
          <w:sz w:val="22"/>
          <w:szCs w:val="22"/>
        </w:rPr>
        <w:t xml:space="preserve">anem </w:t>
      </w:r>
      <w:r w:rsidR="008F50AB" w:rsidRPr="00594358">
        <w:rPr>
          <w:rFonts w:ascii="Times New Roman" w:hAnsi="Times New Roman" w:cs="Times New Roman"/>
          <w:sz w:val="22"/>
          <w:szCs w:val="22"/>
        </w:rPr>
        <w:t>zago</w:t>
      </w:r>
      <w:r w:rsidR="00027C34" w:rsidRPr="00594358">
        <w:rPr>
          <w:rFonts w:ascii="Times New Roman" w:hAnsi="Times New Roman" w:cs="Times New Roman"/>
          <w:sz w:val="22"/>
          <w:szCs w:val="22"/>
        </w:rPr>
        <w:t>spodarowania przestrzennego</w:t>
      </w:r>
      <w:r w:rsidR="009E2478">
        <w:rPr>
          <w:rFonts w:ascii="Times New Roman" w:hAnsi="Times New Roman" w:cs="Times New Roman"/>
          <w:sz w:val="22"/>
          <w:szCs w:val="22"/>
        </w:rPr>
        <w:t>. Dla przedmiotowego terenu została</w:t>
      </w:r>
      <w:r w:rsidR="00400EBE">
        <w:rPr>
          <w:rFonts w:ascii="Times New Roman" w:hAnsi="Times New Roman" w:cs="Times New Roman"/>
          <w:sz w:val="22"/>
          <w:szCs w:val="22"/>
        </w:rPr>
        <w:t xml:space="preserve"> </w:t>
      </w:r>
      <w:r w:rsidR="009076CB">
        <w:rPr>
          <w:rFonts w:ascii="Times New Roman" w:hAnsi="Times New Roman" w:cs="Times New Roman"/>
          <w:sz w:val="22"/>
          <w:szCs w:val="22"/>
        </w:rPr>
        <w:t>przygotowana</w:t>
      </w:r>
      <w:r w:rsidR="00035635">
        <w:rPr>
          <w:rFonts w:ascii="Times New Roman" w:hAnsi="Times New Roman" w:cs="Times New Roman"/>
          <w:sz w:val="22"/>
          <w:szCs w:val="22"/>
        </w:rPr>
        <w:t xml:space="preserve"> </w:t>
      </w:r>
      <w:r w:rsidR="009E2478">
        <w:rPr>
          <w:rFonts w:ascii="Times New Roman" w:hAnsi="Times New Roman" w:cs="Times New Roman"/>
          <w:sz w:val="22"/>
          <w:szCs w:val="22"/>
        </w:rPr>
        <w:t>koncepcja</w:t>
      </w:r>
      <w:r w:rsidR="00594358" w:rsidRPr="00594358">
        <w:rPr>
          <w:rFonts w:ascii="Times New Roman" w:hAnsi="Times New Roman" w:cs="Times New Roman"/>
          <w:sz w:val="22"/>
          <w:szCs w:val="22"/>
        </w:rPr>
        <w:t xml:space="preserve"> wst</w:t>
      </w:r>
      <w:r w:rsidR="009E2478">
        <w:rPr>
          <w:rFonts w:ascii="Times New Roman" w:eastAsia="Calibri" w:hAnsi="Times New Roman" w:cs="Times New Roman"/>
          <w:sz w:val="22"/>
          <w:szCs w:val="22"/>
        </w:rPr>
        <w:t>ępna</w:t>
      </w:r>
      <w:r w:rsidR="00594358" w:rsidRPr="00594358">
        <w:rPr>
          <w:rFonts w:ascii="Times New Roman" w:eastAsia="Calibri" w:hAnsi="Times New Roman" w:cs="Times New Roman"/>
          <w:sz w:val="22"/>
          <w:szCs w:val="22"/>
        </w:rPr>
        <w:t xml:space="preserve"> z kwietnia 2021r.</w:t>
      </w:r>
      <w:r w:rsidR="00400EBE">
        <w:rPr>
          <w:rFonts w:ascii="Calibri" w:eastAsia="Calibri" w:hAnsi="Calibri" w:cs="Calibri"/>
          <w:sz w:val="22"/>
          <w:szCs w:val="22"/>
        </w:rPr>
        <w:t xml:space="preserve">, </w:t>
      </w:r>
      <w:r w:rsidR="009E2478">
        <w:rPr>
          <w:rFonts w:ascii="Times New Roman" w:eastAsia="Calibri" w:hAnsi="Times New Roman" w:cs="Times New Roman"/>
          <w:sz w:val="22"/>
          <w:szCs w:val="22"/>
        </w:rPr>
        <w:t>opracowana</w:t>
      </w:r>
      <w:r w:rsidR="00400EBE" w:rsidRPr="00400EBE">
        <w:rPr>
          <w:rFonts w:ascii="Times New Roman" w:eastAsia="Calibri" w:hAnsi="Times New Roman" w:cs="Times New Roman"/>
          <w:sz w:val="22"/>
          <w:szCs w:val="22"/>
        </w:rPr>
        <w:t xml:space="preserve"> przez Biuro Projektów ABC</w:t>
      </w:r>
      <w:r w:rsidR="00400EBE">
        <w:rPr>
          <w:rFonts w:ascii="Times New Roman" w:eastAsia="Calibri" w:hAnsi="Times New Roman" w:cs="Times New Roman"/>
          <w:sz w:val="22"/>
          <w:szCs w:val="22"/>
        </w:rPr>
        <w:t>.</w:t>
      </w:r>
    </w:p>
    <w:p w:rsidR="00F773CE" w:rsidRPr="001D7C44" w:rsidRDefault="003A3AED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Dzierż</w:t>
      </w:r>
      <w:r w:rsidR="00153F36" w:rsidRPr="00153F36">
        <w:rPr>
          <w:sz w:val="22"/>
          <w:szCs w:val="22"/>
        </w:rPr>
        <w:t>awca zobowiązany jest do</w:t>
      </w:r>
      <w:r>
        <w:rPr>
          <w:sz w:val="22"/>
          <w:szCs w:val="22"/>
        </w:rPr>
        <w:t xml:space="preserve"> oddania do użytkowania obiektu w terminie 24 miesięcy od daty podpisania umowy. </w:t>
      </w:r>
    </w:p>
    <w:p w:rsidR="00F773CE" w:rsidRDefault="00F40205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</w:t>
      </w:r>
      <w:r w:rsidR="00153F36">
        <w:rPr>
          <w:b/>
          <w:bCs/>
          <w:sz w:val="22"/>
          <w:u w:val="single"/>
        </w:rPr>
        <w:t>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E71FA3">
        <w:rPr>
          <w:sz w:val="22"/>
          <w:szCs w:val="22"/>
        </w:rPr>
        <w:t xml:space="preserve"> 1,00 zł netto ( słownie: jeden złoty 00/100</w:t>
      </w:r>
      <w:r w:rsidR="00153F36" w:rsidRPr="001A2B32">
        <w:rPr>
          <w:sz w:val="22"/>
          <w:szCs w:val="22"/>
        </w:rPr>
        <w:t xml:space="preserve">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>. Przez okres dwóch lat od dnia podpisania umowy dzie</w:t>
      </w:r>
      <w:r w:rsidR="003A3AED">
        <w:rPr>
          <w:sz w:val="22"/>
          <w:szCs w:val="22"/>
        </w:rPr>
        <w:t>rżawy Dzierżawca będzie płacił 2</w:t>
      </w:r>
      <w:r w:rsidR="00153F36" w:rsidRPr="001A2B32">
        <w:rPr>
          <w:sz w:val="22"/>
          <w:szCs w:val="22"/>
        </w:rPr>
        <w:t xml:space="preserve">0% wylicytowanej stawki netto czynszu dzierżawnego, która to kwota zostanie powiększona </w:t>
      </w:r>
    </w:p>
    <w:p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</w:t>
      </w:r>
      <w:r w:rsidR="00E71FA3">
        <w:rPr>
          <w:sz w:val="22"/>
          <w:szCs w:val="22"/>
        </w:rPr>
        <w:t>owarów i usług konsumpcyjnych w</w:t>
      </w:r>
      <w:r w:rsidR="00400EBE">
        <w:rPr>
          <w:sz w:val="22"/>
          <w:szCs w:val="22"/>
        </w:rPr>
        <w:t xml:space="preserve"> okres</w:t>
      </w:r>
      <w:r w:rsidR="00E71FA3">
        <w:rPr>
          <w:sz w:val="22"/>
          <w:szCs w:val="22"/>
        </w:rPr>
        <w:t>ie</w:t>
      </w:r>
      <w:r w:rsidRPr="001A2B32">
        <w:rPr>
          <w:sz w:val="22"/>
          <w:szCs w:val="22"/>
        </w:rPr>
        <w:t xml:space="preserve"> pierwszych trzech kwartałów</w:t>
      </w:r>
      <w:r w:rsidR="00400EBE">
        <w:rPr>
          <w:sz w:val="22"/>
          <w:szCs w:val="22"/>
        </w:rPr>
        <w:t xml:space="preserve"> roku poprzedniego</w:t>
      </w:r>
      <w:r w:rsidRPr="001A2B32">
        <w:rPr>
          <w:sz w:val="22"/>
          <w:szCs w:val="22"/>
        </w:rPr>
        <w:t xml:space="preserve">, publikowany w formie komunikatów Prezesa Głównego Urzędu Statystycznego </w:t>
      </w:r>
      <w:r w:rsidR="00E71FA3">
        <w:rPr>
          <w:sz w:val="22"/>
          <w:szCs w:val="22"/>
        </w:rPr>
        <w:br/>
      </w:r>
      <w:r w:rsidRPr="001A2B32">
        <w:rPr>
          <w:sz w:val="22"/>
          <w:szCs w:val="22"/>
        </w:rPr>
        <w:t xml:space="preserve">w Monitorze Polskim. 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F25854">
        <w:rPr>
          <w:sz w:val="22"/>
          <w:szCs w:val="22"/>
        </w:rPr>
        <w:t>erminie 30 -31.08</w:t>
      </w:r>
      <w:r w:rsidR="00035635">
        <w:rPr>
          <w:sz w:val="22"/>
          <w:szCs w:val="22"/>
        </w:rPr>
        <w:t>.</w:t>
      </w:r>
      <w:r w:rsidR="00467D26">
        <w:rPr>
          <w:sz w:val="22"/>
          <w:szCs w:val="22"/>
        </w:rPr>
        <w:t>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3A3AED">
        <w:rPr>
          <w:sz w:val="22"/>
          <w:szCs w:val="22"/>
        </w:rPr>
        <w:t xml:space="preserve"> z mocą obowiązywania od dnia </w:t>
      </w:r>
      <w:r w:rsidR="00F25854">
        <w:rPr>
          <w:sz w:val="22"/>
          <w:szCs w:val="22"/>
        </w:rPr>
        <w:t>01.09</w:t>
      </w:r>
      <w:r w:rsidR="008C1C5D" w:rsidRPr="009E2478">
        <w:rPr>
          <w:sz w:val="22"/>
          <w:szCs w:val="22"/>
        </w:rPr>
        <w:t>.2021</w:t>
      </w:r>
      <w:r w:rsidR="00D12096" w:rsidRPr="009E2478">
        <w:rPr>
          <w:sz w:val="22"/>
          <w:szCs w:val="22"/>
        </w:rPr>
        <w:t xml:space="preserve"> </w:t>
      </w:r>
      <w:proofErr w:type="gramStart"/>
      <w:r w:rsidR="008C1C5D" w:rsidRPr="009E2478">
        <w:rPr>
          <w:sz w:val="22"/>
          <w:szCs w:val="22"/>
        </w:rPr>
        <w:t>r</w:t>
      </w:r>
      <w:proofErr w:type="gramEnd"/>
      <w:r w:rsidR="008C1C5D" w:rsidRPr="009E2478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F25854">
        <w:rPr>
          <w:b/>
          <w:sz w:val="22"/>
        </w:rPr>
        <w:t xml:space="preserve"> 13 sierpnia</w:t>
      </w:r>
      <w:r w:rsidRPr="00FF48E2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F25854">
        <w:rPr>
          <w:b/>
          <w:bCs/>
          <w:sz w:val="22"/>
        </w:rPr>
        <w:t xml:space="preserve"> godzinie 13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 xml:space="preserve">Urzędu Miasta Świnoujście, </w:t>
      </w:r>
      <w:r w:rsidR="00F25854">
        <w:rPr>
          <w:sz w:val="22"/>
        </w:rPr>
        <w:br/>
      </w:r>
      <w:r>
        <w:rPr>
          <w:sz w:val="22"/>
        </w:rPr>
        <w:t>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F40205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="008D3392" w:rsidRPr="008D3392">
        <w:rPr>
          <w:rFonts w:hint="eastAsia"/>
          <w:b/>
          <w:sz w:val="22"/>
          <w:szCs w:val="22"/>
          <w:u w:val="single"/>
        </w:rPr>
        <w:t> </w:t>
      </w:r>
      <w:r w:rsidR="003A3AED">
        <w:rPr>
          <w:b/>
          <w:sz w:val="22"/>
          <w:szCs w:val="22"/>
          <w:u w:val="single"/>
        </w:rPr>
        <w:t>Warunki</w:t>
      </w:r>
      <w:r w:rsidR="006F32D6">
        <w:rPr>
          <w:b/>
          <w:sz w:val="22"/>
          <w:szCs w:val="22"/>
          <w:u w:val="single"/>
        </w:rPr>
        <w:t>em</w:t>
      </w:r>
      <w:r w:rsidR="00F773CE" w:rsidRPr="008D3392">
        <w:rPr>
          <w:b/>
          <w:sz w:val="22"/>
          <w:szCs w:val="22"/>
          <w:u w:val="single"/>
        </w:rPr>
        <w:t xml:space="preserve"> udziału w przetargu jest</w:t>
      </w:r>
      <w:r w:rsidR="008D3392">
        <w:rPr>
          <w:b/>
          <w:sz w:val="22"/>
          <w:szCs w:val="22"/>
          <w:u w:val="single"/>
        </w:rPr>
        <w:t>: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1</w:t>
      </w:r>
      <w:r w:rsidR="008D3392">
        <w:rPr>
          <w:b/>
          <w:sz w:val="22"/>
          <w:szCs w:val="22"/>
        </w:rPr>
        <w:t xml:space="preserve">) </w:t>
      </w:r>
      <w:r w:rsidR="008D3392" w:rsidRPr="003A3AED">
        <w:rPr>
          <w:sz w:val="22"/>
          <w:szCs w:val="22"/>
        </w:rPr>
        <w:t>wniesienie wadium</w:t>
      </w:r>
      <w:r w:rsidR="00F25854">
        <w:rPr>
          <w:sz w:val="22"/>
          <w:szCs w:val="22"/>
        </w:rPr>
        <w:t xml:space="preserve"> w wysokości 1</w:t>
      </w:r>
      <w:r w:rsidR="003A3AED">
        <w:rPr>
          <w:sz w:val="22"/>
          <w:szCs w:val="22"/>
        </w:rPr>
        <w:t xml:space="preserve">0.000,00 </w:t>
      </w:r>
      <w:proofErr w:type="gramStart"/>
      <w:r w:rsidR="003A3AED">
        <w:rPr>
          <w:sz w:val="22"/>
          <w:szCs w:val="22"/>
        </w:rPr>
        <w:t>zł</w:t>
      </w:r>
      <w:proofErr w:type="gramEnd"/>
      <w:r w:rsidR="003A3AED">
        <w:rPr>
          <w:sz w:val="22"/>
          <w:szCs w:val="22"/>
        </w:rPr>
        <w:t xml:space="preserve"> </w:t>
      </w:r>
      <w:r w:rsidR="00F25854">
        <w:rPr>
          <w:sz w:val="22"/>
          <w:szCs w:val="22"/>
        </w:rPr>
        <w:t>(słownie: dziesięć</w:t>
      </w:r>
      <w:r w:rsidR="008D3392" w:rsidRPr="008D3392">
        <w:rPr>
          <w:sz w:val="22"/>
          <w:szCs w:val="22"/>
        </w:rPr>
        <w:t xml:space="preserve"> tysięcy złotych 00/100);</w:t>
      </w:r>
    </w:p>
    <w:p w:rsid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należy wnieść najpóźniej </w:t>
      </w:r>
      <w:r w:rsidR="00F25854">
        <w:rPr>
          <w:rStyle w:val="StrongEmphasis"/>
          <w:rFonts w:ascii="Times New Roman" w:hAnsi="Times New Roman" w:cs="Times New Roman"/>
          <w:sz w:val="22"/>
          <w:szCs w:val="22"/>
        </w:rPr>
        <w:t>do dnia 9 sierpnia</w:t>
      </w:r>
      <w:r w:rsidR="00035635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2021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="008D3392"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="008D3392" w:rsidRPr="008D3392">
        <w:rPr>
          <w:sz w:val="22"/>
          <w:szCs w:val="22"/>
        </w:rPr>
        <w:t xml:space="preserve">z oznaczeniem </w:t>
      </w:r>
      <w:r w:rsidR="003A3AED">
        <w:rPr>
          <w:b/>
          <w:sz w:val="22"/>
          <w:szCs w:val="22"/>
        </w:rPr>
        <w:t>„Przetarg – ul. Kołłątaja parking</w:t>
      </w:r>
      <w:r w:rsidR="008D3392" w:rsidRPr="008D3392">
        <w:rPr>
          <w:b/>
          <w:sz w:val="22"/>
          <w:szCs w:val="22"/>
        </w:rPr>
        <w:t>”</w:t>
      </w:r>
      <w:r w:rsidR="008D3392" w:rsidRPr="008D3392">
        <w:rPr>
          <w:sz w:val="22"/>
          <w:szCs w:val="22"/>
        </w:rPr>
        <w:t>, na konto depozytów Miasta Świnoujście: Pekao S.A.</w:t>
      </w:r>
      <w:r w:rsidR="008D3392" w:rsidRPr="008D3392">
        <w:rPr>
          <w:b/>
          <w:sz w:val="22"/>
          <w:szCs w:val="22"/>
        </w:rPr>
        <w:t xml:space="preserve"> </w:t>
      </w:r>
      <w:proofErr w:type="gramStart"/>
      <w:r w:rsidR="008D3392" w:rsidRPr="008D3392">
        <w:rPr>
          <w:b/>
          <w:sz w:val="22"/>
          <w:szCs w:val="22"/>
        </w:rPr>
        <w:t>nr</w:t>
      </w:r>
      <w:proofErr w:type="gramEnd"/>
      <w:r w:rsidR="008D3392" w:rsidRPr="008D3392">
        <w:rPr>
          <w:b/>
          <w:sz w:val="22"/>
          <w:szCs w:val="22"/>
        </w:rPr>
        <w:t xml:space="preserve"> 27 1240 3914 1111 0010 0965 1187</w:t>
      </w:r>
      <w:r w:rsidR="008D3392" w:rsidRPr="008D3392">
        <w:rPr>
          <w:sz w:val="22"/>
          <w:szCs w:val="22"/>
        </w:rPr>
        <w:t>; termin zapłaty oznacza faktyczny wpływ środków na konto bankowe;</w:t>
      </w:r>
    </w:p>
    <w:p w:rsidR="008D3392" w:rsidRPr="003A3AED" w:rsidRDefault="00F40205" w:rsidP="003A3AED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3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B91C04" w:rsidRDefault="00F40205" w:rsidP="00B91C04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5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="00E32ECF">
        <w:rPr>
          <w:iCs/>
          <w:sz w:val="22"/>
          <w:szCs w:val="22"/>
        </w:rPr>
        <w:t>III</w:t>
      </w:r>
      <w:r w:rsidR="00C36E5B">
        <w:rPr>
          <w:iCs/>
          <w:sz w:val="22"/>
          <w:szCs w:val="22"/>
        </w:rPr>
        <w:t xml:space="preserve"> </w:t>
      </w:r>
      <w:proofErr w:type="spellStart"/>
      <w:r w:rsidR="004140E9">
        <w:rPr>
          <w:iCs/>
          <w:sz w:val="22"/>
          <w:szCs w:val="22"/>
        </w:rPr>
        <w:t>ppkt</w:t>
      </w:r>
      <w:proofErr w:type="spellEnd"/>
      <w:r w:rsidR="004140E9">
        <w:rPr>
          <w:iCs/>
          <w:sz w:val="22"/>
          <w:szCs w:val="22"/>
        </w:rPr>
        <w:t xml:space="preserve"> 4</w:t>
      </w:r>
      <w:r w:rsidR="00B91C04">
        <w:rPr>
          <w:iCs/>
          <w:sz w:val="22"/>
          <w:szCs w:val="22"/>
        </w:rPr>
        <w:t>),</w:t>
      </w:r>
    </w:p>
    <w:p w:rsidR="00B91C04" w:rsidRPr="00A605CE" w:rsidRDefault="00B91C04" w:rsidP="008D3392">
      <w:pPr>
        <w:pStyle w:val="Bezodstpw"/>
        <w:jc w:val="both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6)</w:t>
      </w:r>
      <w:r>
        <w:rPr>
          <w:rFonts w:hint="eastAsia"/>
          <w:iCs/>
          <w:sz w:val="22"/>
          <w:szCs w:val="22"/>
        </w:rPr>
        <w:t> </w:t>
      </w: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1A2B32" w:rsidRDefault="00B91C04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F40205">
        <w:rPr>
          <w:sz w:val="22"/>
          <w:szCs w:val="22"/>
        </w:rPr>
        <w:t xml:space="preserve"> i akceptacji wszystkich jej warunków</w:t>
      </w:r>
      <w:r w:rsidR="00B202F6">
        <w:rPr>
          <w:sz w:val="22"/>
          <w:szCs w:val="22"/>
        </w:rPr>
        <w:t>,</w:t>
      </w:r>
    </w:p>
    <w:p w:rsidR="00B202F6" w:rsidRDefault="00B202F6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rFonts w:cs="Tahoma"/>
          <w:sz w:val="22"/>
          <w:szCs w:val="22"/>
          <w:lang w:bidi="pl-PL"/>
        </w:rPr>
        <w:t>podpisanie</w:t>
      </w:r>
      <w:proofErr w:type="gramEnd"/>
      <w:r>
        <w:rPr>
          <w:rFonts w:cs="Tahoma"/>
          <w:sz w:val="22"/>
          <w:szCs w:val="22"/>
          <w:lang w:bidi="pl-PL"/>
        </w:rPr>
        <w:t xml:space="preserve"> oświadczenia o wyrażeniu zgody na przetwarzanie danych osobowych w związku </w:t>
      </w:r>
      <w:r w:rsidR="00035635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z prowadzonym przetargiem na dzierżawę nieruchomości ( art. 23 ust. 1 i 2 oraz art. 24 ustawy z dnia 29.08.1997</w:t>
      </w:r>
      <w:proofErr w:type="gramStart"/>
      <w:r>
        <w:rPr>
          <w:rFonts w:cs="Tahoma"/>
          <w:sz w:val="22"/>
          <w:szCs w:val="22"/>
          <w:lang w:bidi="pl-PL"/>
        </w:rPr>
        <w:t>r</w:t>
      </w:r>
      <w:proofErr w:type="gramEnd"/>
      <w:r>
        <w:rPr>
          <w:rFonts w:cs="Tahoma"/>
          <w:sz w:val="22"/>
          <w:szCs w:val="22"/>
          <w:lang w:bidi="pl-PL"/>
        </w:rPr>
        <w:t>. o ochronie danych osobo</w:t>
      </w:r>
      <w:r w:rsidR="00D96AED">
        <w:rPr>
          <w:rFonts w:cs="Tahoma"/>
          <w:sz w:val="22"/>
          <w:szCs w:val="22"/>
          <w:lang w:bidi="pl-PL"/>
        </w:rPr>
        <w:t>wych)</w:t>
      </w:r>
      <w:r w:rsidR="009E2478">
        <w:rPr>
          <w:rFonts w:cs="Tahoma"/>
          <w:sz w:val="22"/>
          <w:szCs w:val="22"/>
          <w:lang w:bidi="pl-PL"/>
        </w:rPr>
        <w:t>.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F773CE" w:rsidRPr="00D12096" w:rsidRDefault="00F773CE" w:rsidP="00F773C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>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27C34"/>
    <w:rsid w:val="00035635"/>
    <w:rsid w:val="001272D8"/>
    <w:rsid w:val="00153F36"/>
    <w:rsid w:val="0016436B"/>
    <w:rsid w:val="00182369"/>
    <w:rsid w:val="0019421E"/>
    <w:rsid w:val="001A2B32"/>
    <w:rsid w:val="001D735E"/>
    <w:rsid w:val="001D7C44"/>
    <w:rsid w:val="00217BAB"/>
    <w:rsid w:val="00235674"/>
    <w:rsid w:val="00371F80"/>
    <w:rsid w:val="003A3AED"/>
    <w:rsid w:val="003B08DD"/>
    <w:rsid w:val="003B388E"/>
    <w:rsid w:val="00400EBE"/>
    <w:rsid w:val="004140E9"/>
    <w:rsid w:val="00467D26"/>
    <w:rsid w:val="00532A95"/>
    <w:rsid w:val="005834A8"/>
    <w:rsid w:val="00594358"/>
    <w:rsid w:val="005C1453"/>
    <w:rsid w:val="006027B1"/>
    <w:rsid w:val="006F32D6"/>
    <w:rsid w:val="0071067E"/>
    <w:rsid w:val="00732403"/>
    <w:rsid w:val="0076166A"/>
    <w:rsid w:val="007932F2"/>
    <w:rsid w:val="007D403E"/>
    <w:rsid w:val="007E7757"/>
    <w:rsid w:val="00820DAF"/>
    <w:rsid w:val="00846292"/>
    <w:rsid w:val="00876A2F"/>
    <w:rsid w:val="008B0832"/>
    <w:rsid w:val="008C1C5D"/>
    <w:rsid w:val="008D3392"/>
    <w:rsid w:val="008F50AB"/>
    <w:rsid w:val="009076CB"/>
    <w:rsid w:val="00940B6D"/>
    <w:rsid w:val="00945136"/>
    <w:rsid w:val="009C5C31"/>
    <w:rsid w:val="009E2478"/>
    <w:rsid w:val="00A40634"/>
    <w:rsid w:val="00A51860"/>
    <w:rsid w:val="00A605CE"/>
    <w:rsid w:val="00A66CCD"/>
    <w:rsid w:val="00A80674"/>
    <w:rsid w:val="00AC02EE"/>
    <w:rsid w:val="00B202F6"/>
    <w:rsid w:val="00B70648"/>
    <w:rsid w:val="00B91C04"/>
    <w:rsid w:val="00BA71A0"/>
    <w:rsid w:val="00C104FD"/>
    <w:rsid w:val="00C22C70"/>
    <w:rsid w:val="00C36E5B"/>
    <w:rsid w:val="00C91D02"/>
    <w:rsid w:val="00CA3A19"/>
    <w:rsid w:val="00CC7BCF"/>
    <w:rsid w:val="00D12096"/>
    <w:rsid w:val="00D5478B"/>
    <w:rsid w:val="00D54CBB"/>
    <w:rsid w:val="00D63E91"/>
    <w:rsid w:val="00D96AED"/>
    <w:rsid w:val="00DF0637"/>
    <w:rsid w:val="00E32ECF"/>
    <w:rsid w:val="00E50546"/>
    <w:rsid w:val="00E71FA3"/>
    <w:rsid w:val="00EA6DD4"/>
    <w:rsid w:val="00EC7CB1"/>
    <w:rsid w:val="00F25854"/>
    <w:rsid w:val="00F37162"/>
    <w:rsid w:val="00F40205"/>
    <w:rsid w:val="00F40601"/>
    <w:rsid w:val="00F45644"/>
    <w:rsid w:val="00F773CE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985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C096-82AD-4B07-9DF6-A73CD556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2021-07-14T08:56:00Z</cp:lastPrinted>
  <dcterms:created xsi:type="dcterms:W3CDTF">2021-07-15T09:27:00Z</dcterms:created>
  <dcterms:modified xsi:type="dcterms:W3CDTF">2021-07-15T09:27:00Z</dcterms:modified>
</cp:coreProperties>
</file>