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6D" w:rsidRPr="00F937B4" w:rsidRDefault="00F937B4" w:rsidP="00F937B4">
      <w:pPr>
        <w:ind w:left="3540"/>
        <w:rPr>
          <w:rFonts w:ascii="Times New Roman" w:hAnsi="Times New Roman" w:cs="Times New Roman"/>
          <w:sz w:val="20"/>
          <w:szCs w:val="20"/>
        </w:rPr>
      </w:pPr>
      <w:r w:rsidRPr="00F937B4">
        <w:rPr>
          <w:rFonts w:ascii="Times New Roman" w:hAnsi="Times New Roman" w:cs="Times New Roman"/>
          <w:sz w:val="20"/>
          <w:szCs w:val="20"/>
        </w:rPr>
        <w:t>Załącznik nr 1 do za</w:t>
      </w:r>
      <w:r w:rsidR="00527C48">
        <w:rPr>
          <w:rFonts w:ascii="Times New Roman" w:hAnsi="Times New Roman" w:cs="Times New Roman"/>
          <w:sz w:val="20"/>
          <w:szCs w:val="20"/>
        </w:rPr>
        <w:t>pytania ofertowego WPT-P.0541.16</w:t>
      </w:r>
      <w:r w:rsidRPr="00F937B4">
        <w:rPr>
          <w:rFonts w:ascii="Times New Roman" w:hAnsi="Times New Roman" w:cs="Times New Roman"/>
          <w:sz w:val="20"/>
          <w:szCs w:val="20"/>
        </w:rPr>
        <w:t>.2021.JJ</w:t>
      </w:r>
    </w:p>
    <w:p w:rsidR="00F937B4" w:rsidRPr="00F937B4" w:rsidRDefault="00F937B4" w:rsidP="00F937B4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F937B4">
        <w:rPr>
          <w:rFonts w:ascii="Times New Roman" w:hAnsi="Times New Roman" w:cs="Times New Roman"/>
          <w:sz w:val="24"/>
          <w:szCs w:val="24"/>
        </w:rPr>
        <w:t>Szczegółowa specyfikacja zadania do realizacji :</w:t>
      </w:r>
      <w:bookmarkStart w:id="0" w:name="_GoBack"/>
      <w:bookmarkEnd w:id="0"/>
    </w:p>
    <w:p w:rsidR="00F937B4" w:rsidRPr="00F937B4" w:rsidRDefault="00F937B4" w:rsidP="00F937B4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37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Obsługa PR wraz z kampanią reklamową Google, Facebook, Instagram, YouTube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95"/>
        <w:gridCol w:w="1584"/>
        <w:gridCol w:w="868"/>
        <w:gridCol w:w="1367"/>
        <w:gridCol w:w="1941"/>
        <w:gridCol w:w="21"/>
      </w:tblGrid>
      <w:tr w:rsidR="00F937B4" w:rsidRPr="00F937B4" w:rsidTr="006F3DB4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emisji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reklamowa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emisji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liczba nośników, emisji, kliknięć (estymacja)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rozliczenia</w:t>
            </w: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2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Google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Search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PL i DE.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 możliwością przesunięcia budżetu na GDN lub Facebook w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zależnosci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tego jak wyglądać będzie sytuacja epidemiologiczna i jakie będzie zainteresowanie w wyszukiwarce.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reklam tekstowa zgodna ze specyfikacją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CPC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24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GDN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 i DE.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Targetowanie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kobiety i mężczyźni w wieku ok. 18-49; Zainteresowania: wakacje, wyjazdy wakacyjne, oferty wyjazdowe; rodziny z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dziecmi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etc.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Ramarketing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uzwględniony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budżecie kampanii.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reklama graficzna,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różne formaty np. 300 × 250, 300 × 50, 320 × 100, 336 × 280, 580 × 400, 250 × 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CPC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You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Ramarketing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uzwględniony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budżecie kampanii.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animacja/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pre-roll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różnej długości np. 7s. i 30s.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CPV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7B4" w:rsidRPr="00F937B4" w:rsidTr="006F3DB4">
        <w:trPr>
          <w:trHeight w:val="4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Facebook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Kampanie Facebook/Instagram.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PL i DE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a. umiejscowienia w portalu Facebook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b. umiejscowienia w portalu Instagram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c. umiejscowienia w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audience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 (sieć partnerska Facebooka - głównie aplikacje mobilne)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Targetowanie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kobiety i mężczyźni w wieku ok. 18-49; Zainteresowania: wakacje, wyjazdy wakacyjne, oferty wyjazdowe; rodziny z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dziecmi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etc.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animacje, filmy, grafiki, karuzela, pokaz slajdów,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instagram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stories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link posty - posty, które po kliknięciu kierują do podlinkowanej strony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18 tygodni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Estymowany zasięg: 100.000 osób z grupy docelowej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Estymowana liczba kliknięć linku: 2.000 kliknięć w link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Estymowany zasięg: 700.000 - 1.000.000 osób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Estymowana liczba kliknięć linku: 25.000 kliknięć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7B4" w:rsidRPr="00F937B4" w:rsidRDefault="00F937B4" w:rsidP="00F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CPM</w:t>
            </w:r>
            <w:r w:rsidRPr="00F9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Ruch: koszt za kliknięcie linku/wyświetlenie strony docelowej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Wyświetlenia </w:t>
            </w:r>
            <w:proofErr w:type="spellStart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FIlmu</w:t>
            </w:r>
            <w:proofErr w:type="spellEnd"/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Całkowite odtworzenia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Aktywność: Aktywność związana z reklamą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Zasięg: koszt 1000 odbiorców </w:t>
            </w:r>
            <w:r w:rsidRPr="00F9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Polubienia strony: koszt za polubienie </w:t>
            </w:r>
          </w:p>
        </w:tc>
        <w:tc>
          <w:tcPr>
            <w:tcW w:w="0" w:type="auto"/>
            <w:vAlign w:val="center"/>
            <w:hideMark/>
          </w:tcPr>
          <w:p w:rsidR="00F937B4" w:rsidRPr="00F937B4" w:rsidRDefault="00F937B4" w:rsidP="00F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Obsługa PR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Obsługa i optymalizacja kampanii Google i Facebook </w:t>
      </w:r>
      <w:proofErr w:type="spellStart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Ads</w:t>
      </w:r>
      <w:proofErr w:type="spellEnd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przez ok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res ok. 18 tygodni (czerwiec</w:t>
      </w: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–październik);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Opracowanie haseł reklamowych; Opracowanie koncepcji spotu radiowego; Opracowanie materiałów graficznych na potrzeby kampanii (np. kreacje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outdoor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 kreacje reklamowe do kampanii w sieci Google i Facebook – 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minimim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5 zestawów); Przygotowanie 3 animacji z lektorem (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pre-roll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promujących zdrowy i bezpieczny wypoczynek w Krainie 44 Wysp. Materiał do wykorzystania w kampanii online. Długość animacji 2x7 s., 1x30 s. Przygotowanie animacji 1 min. – z muzyką; Nagranie lektora w j. polskim (7s i 30s.);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Copywriting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materiały tekstowe na potrzeby kampanii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Interreg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Wsparcie Urzędu Miasta w zakupie przestrzeni reklamowych w ramach budżetu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Interreg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consulting;</w:t>
      </w: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Kampania Google</w:t>
      </w:r>
      <w:r w:rsidRPr="00F937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skierowana na Polskę i Niemcy. Czas trwania kampanii: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czerwiec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– październik 21 r. Kampania prowadzona w wyszukiwarce Google, sieci reklamowej Google oraz na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You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Tube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Przygotowanie i optymalizacja kampanii.</w:t>
      </w:r>
    </w:p>
    <w:p w:rsidR="00F937B4" w:rsidRPr="00F937B4" w:rsidRDefault="00F937B4" w:rsidP="00F937B4">
      <w:pPr>
        <w:suppressAutoHyphens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Kampania Instagram i Facebook </w:t>
      </w:r>
      <w:proofErr w:type="spellStart"/>
      <w:r w:rsidRPr="00F937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Ads</w:t>
      </w:r>
      <w:proofErr w:type="spellEnd"/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Kampania skierowana na Polskę i Niemcy. Czas trwan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ia kampanii:  czerwiec</w:t>
      </w:r>
      <w:r w:rsidRPr="00F937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październik 21 r. Kampania prowadzona w sieci Facebook. Przygotowanie i optymalizacja kampanii.</w:t>
      </w:r>
    </w:p>
    <w:p w:rsidR="00F937B4" w:rsidRPr="00F937B4" w:rsidRDefault="00F937B4" w:rsidP="00F93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7B4" w:rsidRPr="00F9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4"/>
    <w:rsid w:val="002A7F6D"/>
    <w:rsid w:val="00527C48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AB6D-EC9E-46C2-BD2E-EE1A01F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Fajkowska-Jędrzejczyk Julia</dc:creator>
  <cp:keywords/>
  <dc:description/>
  <cp:lastModifiedBy>Dendor Monika</cp:lastModifiedBy>
  <cp:revision>2</cp:revision>
  <dcterms:created xsi:type="dcterms:W3CDTF">2021-05-19T08:48:00Z</dcterms:created>
  <dcterms:modified xsi:type="dcterms:W3CDTF">2021-06-04T08:20:00Z</dcterms:modified>
</cp:coreProperties>
</file>