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C736BC">
        <w:rPr>
          <w:rFonts w:ascii="Times New Roman" w:hAnsi="Times New Roman" w:cs="Times New Roman"/>
          <w:b/>
          <w:sz w:val="24"/>
        </w:rPr>
        <w:t>139</w:t>
      </w:r>
      <w:r>
        <w:rPr>
          <w:rFonts w:ascii="Times New Roman" w:hAnsi="Times New Roman" w:cs="Times New Roman"/>
          <w:b/>
          <w:sz w:val="24"/>
        </w:rPr>
        <w:t>/202</w:t>
      </w:r>
      <w:r w:rsidR="003B3AA6">
        <w:rPr>
          <w:rFonts w:ascii="Times New Roman" w:hAnsi="Times New Roman" w:cs="Times New Roman"/>
          <w:b/>
          <w:sz w:val="24"/>
        </w:rPr>
        <w:t>1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C736BC">
        <w:rPr>
          <w:rFonts w:ascii="Times New Roman" w:hAnsi="Times New Roman" w:cs="Times New Roman"/>
          <w:sz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3B3AA6">
        <w:rPr>
          <w:rFonts w:ascii="Times New Roman" w:hAnsi="Times New Roman" w:cs="Times New Roman"/>
          <w:sz w:val="24"/>
        </w:rPr>
        <w:t>marca</w:t>
      </w:r>
      <w:r>
        <w:rPr>
          <w:rFonts w:ascii="Times New Roman" w:hAnsi="Times New Roman" w:cs="Times New Roman"/>
          <w:sz w:val="24"/>
        </w:rPr>
        <w:t xml:space="preserve"> 202</w:t>
      </w:r>
      <w:r w:rsidR="003B3AA6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skorzystania z prawa pierwokupu lokalu </w:t>
      </w:r>
      <w:r w:rsidR="003B3AA6">
        <w:rPr>
          <w:rFonts w:ascii="Times New Roman" w:hAnsi="Times New Roman" w:cs="Times New Roman"/>
          <w:b/>
          <w:sz w:val="24"/>
        </w:rPr>
        <w:t xml:space="preserve">mieszkalnego </w:t>
      </w:r>
      <w:r>
        <w:rPr>
          <w:rFonts w:ascii="Times New Roman" w:hAnsi="Times New Roman" w:cs="Times New Roman"/>
          <w:b/>
          <w:sz w:val="24"/>
        </w:rPr>
        <w:t xml:space="preserve">położonego </w:t>
      </w:r>
      <w:r w:rsidR="003B3AA6">
        <w:rPr>
          <w:rFonts w:ascii="Times New Roman" w:hAnsi="Times New Roman" w:cs="Times New Roman"/>
          <w:b/>
          <w:sz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</w:rPr>
        <w:t>w Świnoujściu</w:t>
      </w:r>
      <w:r w:rsidR="003B3AA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przy ul. </w:t>
      </w:r>
      <w:r w:rsidR="003B3AA6">
        <w:rPr>
          <w:rFonts w:ascii="Times New Roman" w:hAnsi="Times New Roman" w:cs="Times New Roman"/>
          <w:b/>
          <w:sz w:val="24"/>
        </w:rPr>
        <w:t>Wielkopolskiej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4B6CC8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7F1DF2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Skorzystać z przysługującego Gminie Miastu Świnoujście prawa pierwokupu lokalu mieszkalnego nr </w:t>
      </w:r>
      <w:r w:rsidR="004B6CC8">
        <w:rPr>
          <w:rFonts w:ascii="Times New Roman" w:hAnsi="Times New Roman" w:cs="Times New Roman"/>
          <w:sz w:val="24"/>
        </w:rPr>
        <w:t>53</w:t>
      </w:r>
      <w:r w:rsidR="00933D3A">
        <w:rPr>
          <w:rFonts w:ascii="Times New Roman" w:hAnsi="Times New Roman" w:cs="Times New Roman"/>
          <w:sz w:val="24"/>
        </w:rPr>
        <w:t xml:space="preserve"> o powierzchni 47,50 m²</w:t>
      </w:r>
      <w:r>
        <w:rPr>
          <w:rFonts w:ascii="Times New Roman" w:hAnsi="Times New Roman" w:cs="Times New Roman"/>
          <w:sz w:val="24"/>
        </w:rPr>
        <w:t xml:space="preserve">, położonego w Świnoujściu przy </w:t>
      </w:r>
      <w:r w:rsidR="00933D3A">
        <w:rPr>
          <w:rFonts w:ascii="Times New Roman" w:hAnsi="Times New Roman" w:cs="Times New Roman"/>
          <w:sz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</w:rPr>
        <w:t xml:space="preserve">ul. </w:t>
      </w:r>
      <w:r w:rsidR="004B6CC8">
        <w:rPr>
          <w:rFonts w:ascii="Times New Roman" w:hAnsi="Times New Roman" w:cs="Times New Roman"/>
          <w:sz w:val="24"/>
        </w:rPr>
        <w:t>Wielkopolskiej 1B</w:t>
      </w:r>
      <w:r>
        <w:rPr>
          <w:rFonts w:ascii="Times New Roman" w:hAnsi="Times New Roman" w:cs="Times New Roman"/>
          <w:sz w:val="24"/>
        </w:rPr>
        <w:t xml:space="preserve"> wraz z przynależnym do niego udziałem w nieruchomości wspólnej, zbytego Aktem Notarialnym Repertorium A Nr </w:t>
      </w:r>
      <w:r w:rsidR="004B6CC8">
        <w:rPr>
          <w:rFonts w:ascii="Times New Roman" w:hAnsi="Times New Roman" w:cs="Times New Roman"/>
          <w:sz w:val="24"/>
        </w:rPr>
        <w:t>876</w:t>
      </w:r>
      <w:r>
        <w:rPr>
          <w:rFonts w:ascii="Times New Roman" w:hAnsi="Times New Roman" w:cs="Times New Roman"/>
          <w:sz w:val="24"/>
        </w:rPr>
        <w:t>/202</w:t>
      </w:r>
      <w:r w:rsidR="004B6CC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2</w:t>
      </w:r>
      <w:r w:rsidR="004B6CC8">
        <w:rPr>
          <w:rFonts w:ascii="Times New Roman" w:hAnsi="Times New Roman" w:cs="Times New Roman"/>
          <w:sz w:val="24"/>
        </w:rPr>
        <w:t>6 lutego</w:t>
      </w:r>
      <w:r>
        <w:rPr>
          <w:rFonts w:ascii="Times New Roman" w:hAnsi="Times New Roman" w:cs="Times New Roman"/>
          <w:sz w:val="24"/>
        </w:rPr>
        <w:t xml:space="preserve"> 202</w:t>
      </w:r>
      <w:r w:rsidR="004B6CC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Środki na przedmiotowe nabycie opisanego w </w:t>
      </w:r>
      <w:r w:rsidRPr="00547A1A">
        <w:rPr>
          <w:rFonts w:ascii="Times New Roman" w:hAnsi="Times New Roman" w:cs="Times New Roman"/>
          <w:sz w:val="24"/>
        </w:rPr>
        <w:t>§ 1</w:t>
      </w:r>
      <w:r>
        <w:rPr>
          <w:rFonts w:ascii="Times New Roman" w:hAnsi="Times New Roman" w:cs="Times New Roman"/>
          <w:sz w:val="24"/>
        </w:rPr>
        <w:t xml:space="preserve"> lokalu zostały zabezpieczone                 w budżecie Miasta Świnoujście na 202</w:t>
      </w:r>
      <w:r w:rsidR="004B6CC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rok w Dziale 700 Rozdziale 70005 </w:t>
      </w:r>
      <w:r w:rsidRPr="00547A1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6060.</w:t>
      </w:r>
      <w:r w:rsidRPr="00547A1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 oraz Skarbnikowi Miasta.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/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A50D20" w:rsidRDefault="00A50D20" w:rsidP="00A50D20"/>
    <w:p w:rsidR="00A50D20" w:rsidRDefault="00A50D20" w:rsidP="00A50D20"/>
    <w:p w:rsidR="00A50D20" w:rsidRDefault="00A50D20" w:rsidP="00A50D20"/>
    <w:p w:rsidR="00A50D20" w:rsidRDefault="00A50D20" w:rsidP="00A50D20"/>
    <w:p w:rsidR="00A50D20" w:rsidRDefault="00A50D20" w:rsidP="00A50D20"/>
    <w:p w:rsidR="00A50D20" w:rsidRDefault="00A50D20" w:rsidP="00A50D20"/>
    <w:p w:rsidR="00A50D20" w:rsidRDefault="00A50D20" w:rsidP="00A50D20"/>
    <w:p w:rsidR="00A50D20" w:rsidRDefault="00A50D20" w:rsidP="00A50D20"/>
    <w:p w:rsidR="00A50D20" w:rsidRDefault="00A50D20" w:rsidP="00A50D20"/>
    <w:p w:rsidR="00A50D20" w:rsidRDefault="00A50D20" w:rsidP="00A50D20"/>
    <w:p w:rsidR="00704B2D" w:rsidRDefault="00704B2D"/>
    <w:sectPr w:rsidR="0070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20"/>
    <w:rsid w:val="003B3AA6"/>
    <w:rsid w:val="004B6CC8"/>
    <w:rsid w:val="00704B2D"/>
    <w:rsid w:val="007F1DF2"/>
    <w:rsid w:val="00933D3A"/>
    <w:rsid w:val="009533A3"/>
    <w:rsid w:val="00A50D20"/>
    <w:rsid w:val="00AD40A6"/>
    <w:rsid w:val="00C736BC"/>
    <w:rsid w:val="00CF1B2F"/>
    <w:rsid w:val="00F0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dcterms:created xsi:type="dcterms:W3CDTF">2021-03-05T09:01:00Z</dcterms:created>
  <dcterms:modified xsi:type="dcterms:W3CDTF">2021-03-09T08:28:00Z</dcterms:modified>
</cp:coreProperties>
</file>