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A" w:rsidRPr="00F5502B" w:rsidRDefault="0077581A" w:rsidP="0077581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Załącznik Nr 3</w:t>
      </w:r>
    </w:p>
    <w:p w:rsidR="0077581A" w:rsidRPr="00F5502B" w:rsidRDefault="0077581A" w:rsidP="0077581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do</w:t>
      </w:r>
      <w:proofErr w:type="gramEnd"/>
      <w:r w:rsidRPr="00F5502B">
        <w:rPr>
          <w:b/>
          <w:sz w:val="20"/>
          <w:szCs w:val="20"/>
          <w:lang w:eastAsia="en-US"/>
        </w:rPr>
        <w:t xml:space="preserve"> Zarządzenia Nr </w:t>
      </w:r>
      <w:r>
        <w:rPr>
          <w:b/>
          <w:sz w:val="20"/>
          <w:szCs w:val="20"/>
          <w:lang w:eastAsia="en-US"/>
        </w:rPr>
        <w:t>128</w:t>
      </w:r>
      <w:r w:rsidRPr="00F5502B">
        <w:rPr>
          <w:b/>
          <w:sz w:val="20"/>
          <w:szCs w:val="20"/>
          <w:lang w:eastAsia="en-US"/>
        </w:rPr>
        <w:t>/2021</w:t>
      </w:r>
    </w:p>
    <w:p w:rsidR="0077581A" w:rsidRPr="00F5502B" w:rsidRDefault="0077581A" w:rsidP="0077581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r w:rsidRPr="00F5502B">
        <w:rPr>
          <w:b/>
          <w:sz w:val="20"/>
          <w:szCs w:val="20"/>
          <w:lang w:eastAsia="en-US"/>
        </w:rPr>
        <w:t>Prezydenta Miasta Świnoujście</w:t>
      </w:r>
    </w:p>
    <w:p w:rsidR="0077581A" w:rsidRPr="00F5502B" w:rsidRDefault="0077581A" w:rsidP="0077581A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ab/>
      </w:r>
      <w:proofErr w:type="gramStart"/>
      <w:r w:rsidRPr="00F5502B">
        <w:rPr>
          <w:b/>
          <w:sz w:val="20"/>
          <w:szCs w:val="20"/>
          <w:lang w:eastAsia="en-US"/>
        </w:rPr>
        <w:t>z</w:t>
      </w:r>
      <w:proofErr w:type="gramEnd"/>
      <w:r w:rsidRPr="00F5502B">
        <w:rPr>
          <w:b/>
          <w:sz w:val="20"/>
          <w:szCs w:val="20"/>
          <w:lang w:eastAsia="en-US"/>
        </w:rPr>
        <w:t xml:space="preserve"> dnia </w:t>
      </w:r>
      <w:r>
        <w:rPr>
          <w:b/>
          <w:sz w:val="20"/>
          <w:szCs w:val="20"/>
          <w:lang w:eastAsia="en-US"/>
        </w:rPr>
        <w:t>2 marca</w:t>
      </w:r>
      <w:r w:rsidRPr="00F5502B">
        <w:rPr>
          <w:b/>
          <w:sz w:val="20"/>
          <w:szCs w:val="20"/>
          <w:lang w:eastAsia="en-US"/>
        </w:rPr>
        <w:t xml:space="preserve"> 2021 r.</w:t>
      </w:r>
    </w:p>
    <w:p w:rsidR="0077581A" w:rsidRPr="00926DF9" w:rsidRDefault="0077581A" w:rsidP="0077581A">
      <w:pPr>
        <w:spacing w:before="480" w:after="0"/>
        <w:jc w:val="center"/>
        <w:rPr>
          <w:b/>
          <w:sz w:val="24"/>
        </w:rPr>
      </w:pPr>
      <w:r w:rsidRPr="00926DF9">
        <w:rPr>
          <w:b/>
          <w:sz w:val="24"/>
        </w:rPr>
        <w:t>Potwierdzenie umowy dzierżawy</w:t>
      </w:r>
    </w:p>
    <w:p w:rsidR="0077581A" w:rsidRPr="00926DF9" w:rsidRDefault="0077581A" w:rsidP="0077581A">
      <w:pPr>
        <w:spacing w:before="240" w:after="0"/>
        <w:jc w:val="center"/>
        <w:rPr>
          <w:b/>
          <w:sz w:val="24"/>
        </w:rPr>
      </w:pPr>
      <w:r w:rsidRPr="00926DF9">
        <w:rPr>
          <w:b/>
          <w:sz w:val="24"/>
        </w:rPr>
        <w:t>INFORMACJA</w:t>
      </w:r>
    </w:p>
    <w:p w:rsidR="0077581A" w:rsidRPr="00926DF9" w:rsidRDefault="0077581A" w:rsidP="0077581A">
      <w:pPr>
        <w:spacing w:before="120"/>
        <w:jc w:val="center"/>
        <w:rPr>
          <w:b/>
          <w:sz w:val="24"/>
        </w:rPr>
      </w:pPr>
      <w:proofErr w:type="gramStart"/>
      <w:r w:rsidRPr="00926DF9">
        <w:rPr>
          <w:b/>
          <w:sz w:val="24"/>
        </w:rPr>
        <w:t>w</w:t>
      </w:r>
      <w:proofErr w:type="gramEnd"/>
      <w:r w:rsidRPr="00926DF9">
        <w:rPr>
          <w:b/>
          <w:sz w:val="24"/>
        </w:rPr>
        <w:t xml:space="preserve"> sprawie potwierdzania przez Prezydenta Miasta Świnoujście</w:t>
      </w:r>
      <w:r>
        <w:rPr>
          <w:b/>
          <w:sz w:val="24"/>
        </w:rPr>
        <w:t xml:space="preserve"> </w:t>
      </w:r>
      <w:r w:rsidRPr="00926DF9">
        <w:rPr>
          <w:b/>
          <w:sz w:val="24"/>
        </w:rPr>
        <w:t>umów</w:t>
      </w:r>
      <w:r>
        <w:rPr>
          <w:b/>
          <w:sz w:val="24"/>
        </w:rPr>
        <w:t> </w:t>
      </w:r>
      <w:r w:rsidRPr="00926DF9">
        <w:rPr>
          <w:b/>
          <w:sz w:val="24"/>
        </w:rPr>
        <w:t>dzierżaw</w:t>
      </w:r>
      <w:r>
        <w:rPr>
          <w:b/>
          <w:sz w:val="24"/>
        </w:rPr>
        <w:t> </w:t>
      </w:r>
      <w:r w:rsidRPr="00926DF9">
        <w:rPr>
          <w:b/>
          <w:sz w:val="24"/>
        </w:rPr>
        <w:t>zawieranych przez rolników</w:t>
      </w:r>
    </w:p>
    <w:p w:rsidR="0077581A" w:rsidRPr="00926DF9" w:rsidRDefault="0077581A" w:rsidP="0077581A">
      <w:pPr>
        <w:spacing w:after="120"/>
        <w:jc w:val="both"/>
        <w:rPr>
          <w:sz w:val="24"/>
        </w:rPr>
      </w:pPr>
      <w:r w:rsidRPr="00926DF9">
        <w:rPr>
          <w:sz w:val="24"/>
        </w:rPr>
        <w:t>W dniu 31 lipca 2020 r</w:t>
      </w:r>
      <w:r>
        <w:rPr>
          <w:sz w:val="24"/>
        </w:rPr>
        <w:t>.</w:t>
      </w:r>
      <w:r w:rsidRPr="00926DF9">
        <w:rPr>
          <w:sz w:val="24"/>
        </w:rPr>
        <w:t xml:space="preserve"> weszły w życie przepisy nakładające na prezydentów miast nowe</w:t>
      </w:r>
      <w:r>
        <w:rPr>
          <w:sz w:val="24"/>
        </w:rPr>
        <w:t> </w:t>
      </w:r>
      <w:r w:rsidRPr="00926DF9">
        <w:rPr>
          <w:sz w:val="24"/>
        </w:rPr>
        <w:t>obowiązki polegające na potwierdzaniu zawartych umów dzierżawy w trybie przepisów ustawy z dnia 20 grudnia 1990 r</w:t>
      </w:r>
      <w:r>
        <w:rPr>
          <w:sz w:val="24"/>
        </w:rPr>
        <w:t xml:space="preserve">. </w:t>
      </w:r>
      <w:r w:rsidRPr="00926DF9">
        <w:rPr>
          <w:sz w:val="24"/>
        </w:rPr>
        <w:t>o ubezpieczeniu społecznym rolników. Działając na mocy art. 28 ust. 4 pkt</w:t>
      </w:r>
      <w:r>
        <w:rPr>
          <w:sz w:val="24"/>
        </w:rPr>
        <w:t xml:space="preserve"> 1 lub art. 38 pkt</w:t>
      </w:r>
      <w:r w:rsidRPr="00926DF9">
        <w:rPr>
          <w:sz w:val="24"/>
        </w:rPr>
        <w:t xml:space="preserve"> 1 tej ustawy Prezydent Miasta Świnoujście właściwy ze względu na</w:t>
      </w:r>
      <w:r>
        <w:rPr>
          <w:sz w:val="24"/>
        </w:rPr>
        <w:t> </w:t>
      </w:r>
      <w:r w:rsidRPr="00926DF9">
        <w:rPr>
          <w:sz w:val="24"/>
        </w:rPr>
        <w:t>miejsce położenia przedmiotu dzierżawy, będzie potwierdzał zawarte od dnia 31 lipca 2020</w:t>
      </w:r>
      <w:r>
        <w:rPr>
          <w:sz w:val="24"/>
        </w:rPr>
        <w:t> </w:t>
      </w:r>
      <w:proofErr w:type="gramStart"/>
      <w:r w:rsidRPr="00926DF9">
        <w:rPr>
          <w:sz w:val="24"/>
        </w:rPr>
        <w:t>r</w:t>
      </w:r>
      <w:r>
        <w:rPr>
          <w:sz w:val="24"/>
        </w:rPr>
        <w:t>.</w:t>
      </w:r>
      <w:r w:rsidRPr="00926DF9">
        <w:rPr>
          <w:sz w:val="24"/>
        </w:rPr>
        <w:t xml:space="preserve"> na co</w:t>
      </w:r>
      <w:proofErr w:type="gramEnd"/>
      <w:r w:rsidRPr="00926DF9">
        <w:rPr>
          <w:sz w:val="24"/>
        </w:rPr>
        <w:t xml:space="preserve"> najmniej 10 lat, pisemne umowy dzierżawy gruntów.</w:t>
      </w:r>
    </w:p>
    <w:p w:rsidR="0077581A" w:rsidRPr="00926DF9" w:rsidRDefault="0077581A" w:rsidP="0077581A">
      <w:pPr>
        <w:spacing w:after="120"/>
        <w:jc w:val="both"/>
        <w:rPr>
          <w:sz w:val="24"/>
        </w:rPr>
      </w:pPr>
      <w:r w:rsidRPr="00926DF9">
        <w:rPr>
          <w:sz w:val="24"/>
        </w:rPr>
        <w:t xml:space="preserve">W związku z </w:t>
      </w:r>
      <w:proofErr w:type="gramStart"/>
      <w:r w:rsidRPr="00926DF9">
        <w:rPr>
          <w:sz w:val="24"/>
        </w:rPr>
        <w:t>powyższym potwierdzenie</w:t>
      </w:r>
      <w:proofErr w:type="gramEnd"/>
      <w:r w:rsidRPr="00926DF9">
        <w:rPr>
          <w:sz w:val="24"/>
        </w:rPr>
        <w:t xml:space="preserve"> zawarcia w/w umowy dzierżawy, dla gruntów położonych na terenie Gminy Miasto Świnoujście, będzie dokonywane na podstawie wniosku złożonego przez</w:t>
      </w:r>
      <w:r>
        <w:rPr>
          <w:sz w:val="24"/>
        </w:rPr>
        <w:t> </w:t>
      </w:r>
      <w:r w:rsidRPr="00926DF9">
        <w:rPr>
          <w:sz w:val="24"/>
        </w:rPr>
        <w:t xml:space="preserve">wydzierżawiającego lub dzierżawcę wraz z umową dzierżawy, w Wydziale Organizacyjnym </w:t>
      </w:r>
      <w:r>
        <w:rPr>
          <w:sz w:val="24"/>
        </w:rPr>
        <w:t>tut. Urzędu</w:t>
      </w:r>
      <w:r w:rsidRPr="00926DF9">
        <w:rPr>
          <w:sz w:val="24"/>
        </w:rPr>
        <w:t>, tel. 91 327 06 28. Na załatwienie wniosku organ ma 7 dni.</w:t>
      </w:r>
    </w:p>
    <w:p w:rsidR="0077581A" w:rsidRPr="00926DF9" w:rsidRDefault="0077581A" w:rsidP="0077581A">
      <w:pPr>
        <w:spacing w:after="120"/>
        <w:jc w:val="both"/>
        <w:rPr>
          <w:sz w:val="24"/>
        </w:rPr>
      </w:pPr>
      <w:r w:rsidRPr="00926DF9">
        <w:rPr>
          <w:sz w:val="24"/>
        </w:rPr>
        <w:t xml:space="preserve">Nadmienia się również, że na podstawie w/w przepisów organ dokonuje </w:t>
      </w:r>
      <w:proofErr w:type="gramStart"/>
      <w:r w:rsidRPr="00926DF9">
        <w:rPr>
          <w:sz w:val="24"/>
        </w:rPr>
        <w:t>jedynie potwierdzenia</w:t>
      </w:r>
      <w:proofErr w:type="gramEnd"/>
      <w:r w:rsidRPr="00926DF9">
        <w:rPr>
          <w:sz w:val="24"/>
        </w:rPr>
        <w:t xml:space="preserve"> zawarcia umowy, zatem nie potwierdza faktu rozwiązania lub wygaśnięcia umowy dzierżawy, nie</w:t>
      </w:r>
      <w:r>
        <w:rPr>
          <w:sz w:val="24"/>
        </w:rPr>
        <w:t> </w:t>
      </w:r>
      <w:r w:rsidRPr="00926DF9">
        <w:rPr>
          <w:sz w:val="24"/>
        </w:rPr>
        <w:t xml:space="preserve">sporządza umowy dzierżawy i nie poświadcza własnoręczności podpisów na tych umowach. Ponadto organ wykonawczy danej </w:t>
      </w:r>
      <w:proofErr w:type="gramStart"/>
      <w:r w:rsidRPr="00926DF9">
        <w:rPr>
          <w:sz w:val="24"/>
        </w:rPr>
        <w:t>gminy władny</w:t>
      </w:r>
      <w:proofErr w:type="gramEnd"/>
      <w:r w:rsidRPr="00926DF9">
        <w:rPr>
          <w:sz w:val="24"/>
        </w:rPr>
        <w:t xml:space="preserve"> jest tylko do potwierdzenia umowy dzierżawy gruntów położonych na terenie właściwości miejscowej gminy.</w:t>
      </w:r>
    </w:p>
    <w:p w:rsidR="0077581A" w:rsidRPr="00B136EC" w:rsidRDefault="0077581A" w:rsidP="0077581A">
      <w:pPr>
        <w:spacing w:after="120"/>
        <w:jc w:val="both"/>
        <w:rPr>
          <w:sz w:val="24"/>
        </w:rPr>
      </w:pPr>
      <w:r w:rsidRPr="00926DF9">
        <w:rPr>
          <w:sz w:val="24"/>
        </w:rPr>
        <w:t xml:space="preserve">Uzyskanie potwierdzenia zawartej umowy jest zwolnione z opłaty skarbowej na podstawie art. 2 ust. 1 pkt 1 ustawy z dnia 16 listopada 2006 r. o opłacie skarbowej (Dz. U. 2020 </w:t>
      </w:r>
      <w:proofErr w:type="gramStart"/>
      <w:r w:rsidRPr="00926DF9">
        <w:rPr>
          <w:sz w:val="24"/>
        </w:rPr>
        <w:t>poz</w:t>
      </w:r>
      <w:proofErr w:type="gramEnd"/>
      <w:r w:rsidRPr="00926DF9">
        <w:rPr>
          <w:sz w:val="24"/>
        </w:rPr>
        <w:t>. 1546)</w:t>
      </w:r>
      <w:r>
        <w:rPr>
          <w:sz w:val="24"/>
        </w:rPr>
        <w:t>.</w:t>
      </w:r>
    </w:p>
    <w:p w:rsidR="00A239DD" w:rsidRPr="0077581A" w:rsidRDefault="00A239DD" w:rsidP="0077581A">
      <w:bookmarkStart w:id="0" w:name="_GoBack"/>
      <w:bookmarkEnd w:id="0"/>
    </w:p>
    <w:sectPr w:rsidR="00A239DD" w:rsidRPr="0077581A" w:rsidSect="00D01B37">
      <w:pgSz w:w="12240" w:h="15840" w:code="1"/>
      <w:pgMar w:top="1160" w:right="1418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E"/>
    <w:rsid w:val="00123ADA"/>
    <w:rsid w:val="0077581A"/>
    <w:rsid w:val="009A125C"/>
    <w:rsid w:val="00A239DD"/>
    <w:rsid w:val="00C60BD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0967-2F9F-4139-A4A0-15A22E4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DA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line="240" w:lineRule="auto"/>
      <w:ind w:firstLine="284"/>
    </w:pPr>
    <w:rPr>
      <w:rFonts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23ADA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23ADA"/>
    <w:rPr>
      <w:color w:val="0563C1"/>
      <w:u w:val="single"/>
    </w:rPr>
  </w:style>
  <w:style w:type="character" w:customStyle="1" w:styleId="Teksttreci2Pogrubienie">
    <w:name w:val="Tekst treści (2) + Pogrubienie"/>
    <w:rsid w:val="00123A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23ADA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2021-03-03T12:26:00Z</dcterms:created>
  <dcterms:modified xsi:type="dcterms:W3CDTF">2021-03-03T12:27:00Z</dcterms:modified>
</cp:coreProperties>
</file>