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>zarządzenie nr 120/2021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z dnia 26 lutego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2019 r. poz. 869 z późn.zm.), w związku § 13 pkt 1 i pkt 2 Uchwały Nr 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>
      <w:bookmarkStart w:id="0" w:name="_GoBack"/>
      <w:bookmarkEnd w:id="0"/>
    </w:p>
    <w:p w:rsidR="00ED1C32" w:rsidRDefault="00ED1C32" w:rsidP="00ED1C32">
      <w:pPr>
        <w:pStyle w:val="Nagwek3"/>
      </w:pPr>
      <w:r>
        <w:lastRenderedPageBreak/>
        <w:t>Uzasadnienie</w:t>
      </w:r>
    </w:p>
    <w:p w:rsidR="00ED1C32" w:rsidRDefault="00ED1C32" w:rsidP="00ED1C32"/>
    <w:p w:rsidR="00ED1C32" w:rsidRDefault="00ED1C32" w:rsidP="00ED1C32">
      <w:pPr>
        <w:pStyle w:val="Zawartoramki"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Dział </w:t>
      </w:r>
      <w:r w:rsidR="00E24A3F">
        <w:rPr>
          <w:b/>
          <w:bCs/>
          <w:color w:val="000000"/>
        </w:rPr>
        <w:t>600</w:t>
      </w:r>
    </w:p>
    <w:p w:rsidR="00ED1C32" w:rsidRPr="00E24A3F" w:rsidRDefault="00ED1C32" w:rsidP="00E24A3F">
      <w:pPr>
        <w:pStyle w:val="Zawartoramki"/>
        <w:numPr>
          <w:ilvl w:val="0"/>
          <w:numId w:val="1"/>
        </w:numPr>
        <w:suppressAutoHyphens w:val="0"/>
        <w:ind w:left="0" w:firstLine="0"/>
        <w:rPr>
          <w:b/>
          <w:bCs/>
          <w:color w:val="000000"/>
        </w:rPr>
      </w:pPr>
      <w:r>
        <w:rPr>
          <w:color w:val="000000"/>
        </w:rPr>
        <w:t xml:space="preserve">Zmiana klasyfikacji (paragraf) wydatków realizowanych w ramach </w:t>
      </w:r>
      <w:r w:rsidR="00E24A3F">
        <w:rPr>
          <w:color w:val="000000"/>
        </w:rPr>
        <w:t>bieżącej działalności Żeglugi Świnoujskiej, z przeznaczeniem na wydatki osobowe niezaliczane do wynagrodzeń oraz na wykonanie instalacji hydrantowej stanowiącej element zabezpieczenia przeciwpożarowego.</w:t>
      </w:r>
    </w:p>
    <w:p w:rsidR="00E24A3F" w:rsidRPr="00E24A3F" w:rsidRDefault="00E24A3F" w:rsidP="00E24A3F">
      <w:pPr>
        <w:pStyle w:val="Zawartoramki"/>
        <w:numPr>
          <w:ilvl w:val="0"/>
          <w:numId w:val="1"/>
        </w:numPr>
        <w:suppressAutoHyphens w:val="0"/>
        <w:ind w:left="0" w:firstLine="0"/>
        <w:rPr>
          <w:bCs/>
          <w:color w:val="000000"/>
        </w:rPr>
      </w:pPr>
      <w:r w:rsidRPr="00E24A3F">
        <w:rPr>
          <w:bCs/>
          <w:color w:val="000000"/>
        </w:rPr>
        <w:t xml:space="preserve">Zmiana </w:t>
      </w:r>
      <w:r>
        <w:rPr>
          <w:bCs/>
          <w:color w:val="000000"/>
        </w:rPr>
        <w:t>klasyfikacji (paragraf) wydatków zaplanowanych na realizację zadania „Usprawnienie połączenia komunikacyjnego pomiędzy wyspami Uznam i Wolin”, z przeznaczeniem na pokrycie kosztów związanych z promocją projektu – Wydział Inżyniera Miasta.</w:t>
      </w:r>
    </w:p>
    <w:p w:rsidR="00ED1C32" w:rsidRDefault="00ED1C32" w:rsidP="00ED1C32">
      <w:pPr>
        <w:pStyle w:val="Zawartoramki"/>
        <w:suppressAutoHyphens w:val="0"/>
        <w:rPr>
          <w:b/>
          <w:bCs/>
          <w:color w:val="000000"/>
        </w:rPr>
      </w:pPr>
    </w:p>
    <w:p w:rsidR="00ED1C32" w:rsidRDefault="001E7C67" w:rsidP="00ED1C32">
      <w:pPr>
        <w:pStyle w:val="Zawartoramki"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t>Dział 750</w:t>
      </w:r>
    </w:p>
    <w:p w:rsidR="00ED1C32" w:rsidRDefault="001E7C67" w:rsidP="00ED1C3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Zmiana dysponenta</w:t>
      </w:r>
      <w:r w:rsidR="00ED1C32">
        <w:rPr>
          <w:color w:val="000000"/>
          <w:sz w:val="24"/>
          <w:szCs w:val="24"/>
        </w:rPr>
        <w:t xml:space="preserve"> wydatków </w:t>
      </w:r>
      <w:r>
        <w:rPr>
          <w:color w:val="000000"/>
          <w:sz w:val="24"/>
          <w:szCs w:val="24"/>
        </w:rPr>
        <w:t xml:space="preserve">zaplanowanych do realizacji przez </w:t>
      </w:r>
      <w:r w:rsidR="00B22087">
        <w:rPr>
          <w:color w:val="000000"/>
          <w:sz w:val="24"/>
          <w:szCs w:val="24"/>
        </w:rPr>
        <w:t>Centrum Usług Wspólnych Gminy Miasto Świnoujście.</w:t>
      </w:r>
    </w:p>
    <w:p w:rsidR="00ED1C32" w:rsidRDefault="00ED1C32" w:rsidP="00ED1C32"/>
    <w:p w:rsidR="00ED1C32" w:rsidRDefault="00B22087" w:rsidP="00ED1C32">
      <w:pPr>
        <w:pStyle w:val="Zawartoramki"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t>Dział 754</w:t>
      </w:r>
    </w:p>
    <w:p w:rsidR="00ED1C32" w:rsidRPr="00D665C6" w:rsidRDefault="00ED1C32" w:rsidP="00ED4813">
      <w:pPr>
        <w:pStyle w:val="Akapitzlist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ED4813">
        <w:rPr>
          <w:color w:val="000000"/>
          <w:sz w:val="24"/>
          <w:szCs w:val="24"/>
        </w:rPr>
        <w:t>Zm</w:t>
      </w:r>
      <w:r w:rsidR="00ED4813">
        <w:rPr>
          <w:color w:val="000000"/>
          <w:sz w:val="24"/>
          <w:szCs w:val="24"/>
        </w:rPr>
        <w:t>iana klasyfikacji (paragraf) wydatków zaplanowanych na dostawę, montaż i uruchomienie nowej syreny elektronicznej w ramach modernizacji i rozbudowy miejskiego systemu ostrzegania i alarmowania w mieście.</w:t>
      </w:r>
    </w:p>
    <w:p w:rsidR="00D665C6" w:rsidRPr="00D665C6" w:rsidRDefault="00D665C6" w:rsidP="00ED4813">
      <w:pPr>
        <w:pStyle w:val="Akapitzlist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D665C6">
        <w:rPr>
          <w:color w:val="000000"/>
          <w:sz w:val="24"/>
          <w:szCs w:val="24"/>
        </w:rPr>
        <w:t>Zmiana klasyfikacji (paragraf) wydatków realizowanych w ramach bieżącej działalności</w:t>
      </w:r>
      <w:r>
        <w:rPr>
          <w:color w:val="000000"/>
          <w:sz w:val="24"/>
          <w:szCs w:val="24"/>
        </w:rPr>
        <w:t xml:space="preserve"> Komendy Miejskiej Państwowej Straży Pożarnej.</w:t>
      </w:r>
    </w:p>
    <w:p w:rsidR="00ED1C32" w:rsidRDefault="00ED1C32" w:rsidP="00ED1C32"/>
    <w:p w:rsidR="00D665C6" w:rsidRPr="00D665C6" w:rsidRDefault="00D665C6" w:rsidP="00D665C6">
      <w:pPr>
        <w:jc w:val="both"/>
        <w:rPr>
          <w:b/>
          <w:bCs/>
          <w:color w:val="000000"/>
          <w:sz w:val="24"/>
          <w:lang w:eastAsia="ar-SA"/>
        </w:rPr>
      </w:pPr>
      <w:r w:rsidRPr="00D665C6">
        <w:rPr>
          <w:b/>
          <w:bCs/>
          <w:color w:val="000000"/>
          <w:sz w:val="24"/>
          <w:lang w:eastAsia="ar-SA"/>
        </w:rPr>
        <w:t>Dział 801 i 854</w:t>
      </w:r>
    </w:p>
    <w:p w:rsidR="00D665C6" w:rsidRPr="00D665C6" w:rsidRDefault="00D665C6" w:rsidP="00D665C6">
      <w:pPr>
        <w:numPr>
          <w:ilvl w:val="0"/>
          <w:numId w:val="3"/>
        </w:numPr>
        <w:ind w:hanging="720"/>
        <w:jc w:val="both"/>
        <w:rPr>
          <w:bCs/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>Podział środków finansowych Wydziału Edukacji, z przeznaczeniem na:</w:t>
      </w:r>
    </w:p>
    <w:p w:rsidR="00D665C6" w:rsidRDefault="00D665C6" w:rsidP="00D665C6">
      <w:pPr>
        <w:jc w:val="both"/>
        <w:rPr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 xml:space="preserve">- </w:t>
      </w:r>
      <w:r>
        <w:rPr>
          <w:color w:val="000000"/>
          <w:sz w:val="24"/>
          <w:lang w:eastAsia="ar-SA"/>
        </w:rPr>
        <w:t>doskonalenie zawodowe nauczycieli</w:t>
      </w:r>
      <w:r w:rsidR="007D1310">
        <w:rPr>
          <w:color w:val="000000"/>
          <w:sz w:val="24"/>
          <w:lang w:eastAsia="ar-SA"/>
        </w:rPr>
        <w:t>,</w:t>
      </w:r>
    </w:p>
    <w:p w:rsidR="007D1310" w:rsidRDefault="007D1310" w:rsidP="00D665C6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- odprawy dla księgowych,</w:t>
      </w:r>
    </w:p>
    <w:p w:rsidR="007D1310" w:rsidRPr="00D665C6" w:rsidRDefault="007D1310" w:rsidP="00D665C6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- pomoc zdrowotną dla nauczycieli,</w:t>
      </w:r>
    </w:p>
    <w:p w:rsidR="00D665C6" w:rsidRDefault="00D665C6" w:rsidP="00D665C6">
      <w:pPr>
        <w:jc w:val="both"/>
        <w:rPr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 xml:space="preserve">- </w:t>
      </w:r>
      <w:r w:rsidR="007D1310">
        <w:rPr>
          <w:color w:val="000000"/>
          <w:sz w:val="24"/>
          <w:lang w:eastAsia="ar-SA"/>
        </w:rPr>
        <w:t>zasiłku szkolnego,</w:t>
      </w:r>
    </w:p>
    <w:p w:rsidR="007D1310" w:rsidRPr="00D665C6" w:rsidRDefault="007D1310" w:rsidP="00D665C6">
      <w:pPr>
        <w:jc w:val="both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- partycypację w kosztach sali wynajmowanej przez OHP.</w:t>
      </w:r>
    </w:p>
    <w:p w:rsidR="00D665C6" w:rsidRPr="00B51360" w:rsidRDefault="00D665C6" w:rsidP="00D665C6">
      <w:pPr>
        <w:numPr>
          <w:ilvl w:val="0"/>
          <w:numId w:val="3"/>
        </w:numPr>
        <w:ind w:left="0" w:firstLine="0"/>
        <w:jc w:val="both"/>
        <w:rPr>
          <w:bCs/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 xml:space="preserve">Przesunięcia pomiędzy paragrafami dla prawidłowego funkcjonowania jednostki oświatowej – </w:t>
      </w:r>
      <w:r w:rsidR="007D1310">
        <w:rPr>
          <w:color w:val="000000"/>
          <w:sz w:val="24"/>
          <w:lang w:eastAsia="ar-SA"/>
        </w:rPr>
        <w:t>PM nr 10, PM nr 11 i LO.</w:t>
      </w:r>
    </w:p>
    <w:p w:rsidR="00B51360" w:rsidRPr="00D665C6" w:rsidRDefault="00B51360" w:rsidP="00D665C6">
      <w:pPr>
        <w:numPr>
          <w:ilvl w:val="0"/>
          <w:numId w:val="3"/>
        </w:numPr>
        <w:ind w:left="0" w:firstLine="0"/>
        <w:jc w:val="both"/>
        <w:rPr>
          <w:bCs/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Zmiana klasyfikacji (paragraf) wydatków zaplanowanych na </w:t>
      </w:r>
      <w:r w:rsidR="00B516AF">
        <w:rPr>
          <w:color w:val="000000"/>
          <w:sz w:val="24"/>
          <w:lang w:eastAsia="ar-SA"/>
        </w:rPr>
        <w:t>prace remontowe przeprowadzane przez Wydział Infrastruktury i Zieleni Miejskiej.</w:t>
      </w:r>
    </w:p>
    <w:p w:rsidR="00D665C6" w:rsidRDefault="00D665C6" w:rsidP="00ED1C32"/>
    <w:p w:rsidR="00E24A3F" w:rsidRDefault="00E24A3F" w:rsidP="00E24A3F">
      <w:pPr>
        <w:pStyle w:val="Zawartoramki"/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Dział </w:t>
      </w:r>
      <w:r w:rsidR="007D1310">
        <w:rPr>
          <w:b/>
          <w:bCs/>
          <w:color w:val="000000"/>
        </w:rPr>
        <w:t>851</w:t>
      </w:r>
    </w:p>
    <w:p w:rsidR="00E24A3F" w:rsidRDefault="00E24A3F" w:rsidP="00E24A3F">
      <w:pPr>
        <w:pStyle w:val="Zawartoramki"/>
        <w:suppressAutoHyphens w:val="0"/>
        <w:rPr>
          <w:color w:val="000000"/>
        </w:rPr>
      </w:pPr>
      <w:r>
        <w:rPr>
          <w:color w:val="000000"/>
        </w:rPr>
        <w:t>Zmiana klasyfikacji (</w:t>
      </w:r>
      <w:r w:rsidR="00B51360">
        <w:rPr>
          <w:color w:val="000000"/>
        </w:rPr>
        <w:t xml:space="preserve">rozdział i </w:t>
      </w:r>
      <w:r>
        <w:rPr>
          <w:color w:val="000000"/>
        </w:rPr>
        <w:t>paragraf) wydatków</w:t>
      </w:r>
      <w:r w:rsidR="007D1310">
        <w:rPr>
          <w:color w:val="000000"/>
        </w:rPr>
        <w:t xml:space="preserve"> na  realizację zaplanowanego w r</w:t>
      </w:r>
      <w:r w:rsidR="00B51360">
        <w:rPr>
          <w:color w:val="000000"/>
        </w:rPr>
        <w:t>amach Budżetu Obywatelskiego projektu „Bliżej natury – więcej radości” – Wydział Zdrowia i Polityki Społecznej.</w:t>
      </w:r>
    </w:p>
    <w:p w:rsidR="00B516AF" w:rsidRDefault="00B516AF" w:rsidP="00E24A3F">
      <w:pPr>
        <w:pStyle w:val="Zawartoramki"/>
        <w:suppressAutoHyphens w:val="0"/>
        <w:rPr>
          <w:color w:val="000000"/>
        </w:rPr>
      </w:pPr>
    </w:p>
    <w:p w:rsidR="00B516AF" w:rsidRPr="00B516AF" w:rsidRDefault="00B516AF" w:rsidP="00B516AF">
      <w:pPr>
        <w:jc w:val="both"/>
        <w:rPr>
          <w:b/>
          <w:bCs/>
          <w:color w:val="000000"/>
          <w:sz w:val="24"/>
          <w:lang w:eastAsia="ar-SA"/>
        </w:rPr>
      </w:pPr>
      <w:r>
        <w:rPr>
          <w:b/>
          <w:bCs/>
          <w:color w:val="000000"/>
          <w:sz w:val="24"/>
          <w:lang w:eastAsia="ar-SA"/>
        </w:rPr>
        <w:t xml:space="preserve">Dział 900 </w:t>
      </w:r>
    </w:p>
    <w:p w:rsidR="00B516AF" w:rsidRPr="00B516AF" w:rsidRDefault="00B516AF" w:rsidP="00B516AF">
      <w:pPr>
        <w:pStyle w:val="Zawartoramki"/>
        <w:numPr>
          <w:ilvl w:val="0"/>
          <w:numId w:val="4"/>
        </w:numPr>
        <w:suppressAutoHyphens w:val="0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Zmniejszenie planu wydatków związanych z wykonaniem usług w zakresie utrzymania zieleni możliwe po weryfikacji kosztów, z przeznaczeniem na wykonanie przeglądu placów zabaw - </w:t>
      </w:r>
      <w:r>
        <w:rPr>
          <w:color w:val="000000"/>
        </w:rPr>
        <w:t>Wydział Infrastruktury i Zieleni Miejskiej</w:t>
      </w:r>
      <w:r>
        <w:rPr>
          <w:color w:val="000000"/>
        </w:rPr>
        <w:t>.</w:t>
      </w:r>
    </w:p>
    <w:p w:rsidR="00B516AF" w:rsidRPr="00B516AF" w:rsidRDefault="00B516AF" w:rsidP="00B516AF">
      <w:pPr>
        <w:pStyle w:val="Zawartoramki"/>
        <w:numPr>
          <w:ilvl w:val="0"/>
          <w:numId w:val="4"/>
        </w:numPr>
        <w:suppressAutoHyphens w:val="0"/>
        <w:ind w:left="0" w:firstLine="0"/>
        <w:rPr>
          <w:bCs/>
          <w:color w:val="000000"/>
        </w:rPr>
      </w:pPr>
      <w:r w:rsidRPr="00ED4813">
        <w:rPr>
          <w:color w:val="000000"/>
          <w:szCs w:val="24"/>
        </w:rPr>
        <w:t>Zm</w:t>
      </w:r>
      <w:r>
        <w:rPr>
          <w:color w:val="000000"/>
          <w:szCs w:val="24"/>
        </w:rPr>
        <w:t xml:space="preserve">iana klasyfikacji (paragraf) wydatków </w:t>
      </w:r>
      <w:r>
        <w:rPr>
          <w:color w:val="000000"/>
          <w:szCs w:val="24"/>
        </w:rPr>
        <w:t>w ramach realizowanej inwestycji „Termomodernizacja budynków mieszkalnych jednorodzinnych” – Wydział Ochrony Środowiska i Leśnictwa.</w:t>
      </w:r>
    </w:p>
    <w:p w:rsidR="00AD4738" w:rsidRDefault="00AD4738"/>
    <w:sectPr w:rsidR="00AD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121D45"/>
    <w:rsid w:val="00131715"/>
    <w:rsid w:val="001E7C67"/>
    <w:rsid w:val="002A2EB0"/>
    <w:rsid w:val="003A3621"/>
    <w:rsid w:val="00463EA9"/>
    <w:rsid w:val="004670F3"/>
    <w:rsid w:val="00475DBB"/>
    <w:rsid w:val="005F41AE"/>
    <w:rsid w:val="00677ACB"/>
    <w:rsid w:val="007957D2"/>
    <w:rsid w:val="007D1310"/>
    <w:rsid w:val="00800213"/>
    <w:rsid w:val="008C73C4"/>
    <w:rsid w:val="00985DB5"/>
    <w:rsid w:val="00AD4738"/>
    <w:rsid w:val="00B22087"/>
    <w:rsid w:val="00B51360"/>
    <w:rsid w:val="00B516AF"/>
    <w:rsid w:val="00D011FA"/>
    <w:rsid w:val="00D665C6"/>
    <w:rsid w:val="00DD4F64"/>
    <w:rsid w:val="00DE1CC5"/>
    <w:rsid w:val="00E24A3F"/>
    <w:rsid w:val="00E37311"/>
    <w:rsid w:val="00ED1C32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64B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8</cp:revision>
  <cp:lastPrinted>2021-03-05T10:00:00Z</cp:lastPrinted>
  <dcterms:created xsi:type="dcterms:W3CDTF">2021-03-04T08:49:00Z</dcterms:created>
  <dcterms:modified xsi:type="dcterms:W3CDTF">2021-03-05T10:02:00Z</dcterms:modified>
</cp:coreProperties>
</file>