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D9" w:rsidRDefault="001821D9" w:rsidP="001821D9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1821D9" w:rsidRDefault="001821D9" w:rsidP="001821D9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1821D9" w:rsidRDefault="001821D9" w:rsidP="001821D9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1821D9" w:rsidRDefault="001821D9" w:rsidP="001821D9">
      <w:pPr>
        <w:ind w:left="4963" w:firstLine="70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15.12.2020 r.</w:t>
      </w:r>
    </w:p>
    <w:p w:rsidR="001821D9" w:rsidRDefault="001821D9" w:rsidP="001821D9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STM.271.01.2020</w:t>
      </w:r>
    </w:p>
    <w:p w:rsidR="001821D9" w:rsidRDefault="001821D9" w:rsidP="001821D9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21D9" w:rsidRDefault="001821D9" w:rsidP="001821D9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Strona internetowa </w:t>
      </w:r>
    </w:p>
    <w:p w:rsidR="001821D9" w:rsidRDefault="001821D9" w:rsidP="001821D9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Biuletynu Informacji Publicznej</w:t>
      </w:r>
    </w:p>
    <w:p w:rsidR="001821D9" w:rsidRDefault="001821D9" w:rsidP="001821D9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Urzędu Miasta Świnoujście</w:t>
      </w:r>
    </w:p>
    <w:p w:rsidR="001821D9" w:rsidRDefault="001821D9" w:rsidP="001821D9">
      <w:pPr>
        <w:jc w:val="both"/>
        <w:rPr>
          <w:sz w:val="24"/>
          <w:szCs w:val="24"/>
        </w:rPr>
      </w:pPr>
    </w:p>
    <w:p w:rsidR="001821D9" w:rsidRDefault="001821D9" w:rsidP="001821D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821D9" w:rsidRDefault="001821D9" w:rsidP="001821D9">
      <w:pPr>
        <w:jc w:val="both"/>
        <w:rPr>
          <w:sz w:val="24"/>
          <w:szCs w:val="24"/>
        </w:rPr>
      </w:pPr>
    </w:p>
    <w:p w:rsidR="001821D9" w:rsidRPr="00820635" w:rsidRDefault="001821D9" w:rsidP="001821D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– Straż Miejska </w:t>
      </w:r>
    </w:p>
    <w:p w:rsidR="001821D9" w:rsidRDefault="001821D9" w:rsidP="001821D9">
      <w:pPr>
        <w:pStyle w:val="Akapitzlist"/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zCs w:val="24"/>
        </w:rPr>
        <w:t>Dane do kontaktu:</w:t>
      </w:r>
    </w:p>
    <w:p w:rsidR="001821D9" w:rsidRDefault="001821D9" w:rsidP="001821D9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284"/>
        <w:jc w:val="both"/>
        <w:rPr>
          <w:color w:val="0070C0"/>
          <w:szCs w:val="24"/>
        </w:rPr>
      </w:pPr>
      <w:r>
        <w:rPr>
          <w:szCs w:val="24"/>
        </w:rPr>
        <w:t xml:space="preserve">Urząd Miasta Świnoujście, ul. Wojska Polskiego 1/5, 72-600 Świnoujście, Mirosław Karliński, komendant w Straży Miejskiej, </w:t>
      </w:r>
      <w:r>
        <w:rPr>
          <w:color w:val="000000"/>
          <w:szCs w:val="24"/>
        </w:rPr>
        <w:t xml:space="preserve">tel. 91 321 99 40, e- mail: </w:t>
      </w:r>
      <w:r w:rsidRPr="00652417">
        <w:rPr>
          <w:color w:val="0070C0"/>
          <w:szCs w:val="24"/>
        </w:rPr>
        <w:t>straz.miejska</w:t>
      </w:r>
      <w:hyperlink r:id="rId5" w:history="1">
        <w:r w:rsidRPr="00652417">
          <w:rPr>
            <w:rStyle w:val="Hipercze"/>
            <w:color w:val="0070C0"/>
            <w:szCs w:val="24"/>
          </w:rPr>
          <w:t>@um.swinoujscie.pl</w:t>
        </w:r>
      </w:hyperlink>
    </w:p>
    <w:p w:rsidR="001821D9" w:rsidRDefault="001821D9" w:rsidP="001821D9">
      <w:pPr>
        <w:pStyle w:val="Akapitzlist"/>
        <w:ind w:left="0"/>
        <w:rPr>
          <w:color w:val="000000"/>
          <w:szCs w:val="24"/>
        </w:rPr>
      </w:pPr>
      <w:r>
        <w:rPr>
          <w:color w:val="000000" w:themeColor="text1"/>
          <w:szCs w:val="24"/>
        </w:rPr>
        <w:t>z</w:t>
      </w:r>
      <w:r w:rsidRPr="00DD2950">
        <w:rPr>
          <w:color w:val="000000" w:themeColor="text1"/>
          <w:szCs w:val="24"/>
        </w:rPr>
        <w:t xml:space="preserve">aprasza do </w:t>
      </w:r>
      <w:r>
        <w:rPr>
          <w:color w:val="000000" w:themeColor="text1"/>
          <w:szCs w:val="24"/>
        </w:rPr>
        <w:t xml:space="preserve">złożenia ofert na </w:t>
      </w:r>
      <w:r w:rsidRPr="00B23EB0">
        <w:rPr>
          <w:color w:val="000000" w:themeColor="text1"/>
          <w:szCs w:val="24"/>
        </w:rPr>
        <w:t>:</w:t>
      </w:r>
      <w:r w:rsidRPr="00B23EB0">
        <w:rPr>
          <w:szCs w:val="24"/>
          <w:lang w:eastAsia="pl-PL"/>
        </w:rPr>
        <w:t xml:space="preserve">dostawę fabrycznie nowego  bezzałogowego statku </w:t>
      </w:r>
      <w:r>
        <w:rPr>
          <w:szCs w:val="24"/>
          <w:lang w:eastAsia="pl-PL"/>
        </w:rPr>
        <w:t xml:space="preserve"> p</w:t>
      </w:r>
      <w:r w:rsidRPr="00B23EB0">
        <w:rPr>
          <w:szCs w:val="24"/>
          <w:lang w:eastAsia="pl-PL"/>
        </w:rPr>
        <w:t>owietrznego</w:t>
      </w:r>
      <w:r>
        <w:rPr>
          <w:szCs w:val="24"/>
          <w:lang w:eastAsia="pl-PL"/>
        </w:rPr>
        <w:t xml:space="preserve"> </w:t>
      </w:r>
      <w:r w:rsidRPr="00B23EB0">
        <w:rPr>
          <w:szCs w:val="24"/>
          <w:lang w:eastAsia="pl-PL"/>
        </w:rPr>
        <w:t xml:space="preserve"> </w:t>
      </w:r>
      <w:r w:rsidRPr="00B23EB0">
        <w:rPr>
          <w:color w:val="000000"/>
          <w:szCs w:val="24"/>
        </w:rPr>
        <w:t>zwanego dalej dronem  wraz z niezbędnym osprzętem i  programowaniem oraz dodatkowym wyposażeniem</w:t>
      </w:r>
      <w:r>
        <w:rPr>
          <w:color w:val="000000"/>
          <w:szCs w:val="24"/>
        </w:rPr>
        <w:t xml:space="preserve"> .</w:t>
      </w:r>
      <w:r>
        <w:rPr>
          <w:color w:val="000000" w:themeColor="text1"/>
          <w:szCs w:val="24"/>
        </w:rPr>
        <w:t xml:space="preserve"> </w:t>
      </w:r>
    </w:p>
    <w:p w:rsidR="001821D9" w:rsidRDefault="001821D9" w:rsidP="001821D9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709"/>
          <w:tab w:val="right" w:pos="9072"/>
        </w:tabs>
        <w:suppressAutoHyphens/>
        <w:autoSpaceDE w:val="0"/>
        <w:spacing w:before="120" w:after="120" w:line="360" w:lineRule="auto"/>
        <w:ind w:left="284" w:hanging="426"/>
        <w:jc w:val="both"/>
        <w:rPr>
          <w:color w:val="000000"/>
          <w:szCs w:val="24"/>
        </w:rPr>
      </w:pPr>
      <w:r w:rsidRPr="00CA2C41">
        <w:rPr>
          <w:color w:val="000000"/>
          <w:szCs w:val="24"/>
        </w:rPr>
        <w:t>Szczegółowy opis przedmiotu zamówienia zawarty jest w załączniku nr 1 do zapytania.</w:t>
      </w:r>
      <w:r>
        <w:rPr>
          <w:color w:val="000000"/>
          <w:szCs w:val="24"/>
        </w:rPr>
        <w:t>, ponad to:</w:t>
      </w:r>
    </w:p>
    <w:p w:rsidR="001821D9" w:rsidRPr="00115B8A" w:rsidRDefault="001821D9" w:rsidP="001821D9">
      <w:pPr>
        <w:pStyle w:val="Akapitzlist"/>
        <w:numPr>
          <w:ilvl w:val="1"/>
          <w:numId w:val="2"/>
        </w:numPr>
        <w:ind w:left="142" w:hanging="284"/>
        <w:rPr>
          <w:b/>
          <w:color w:val="000000"/>
          <w:szCs w:val="24"/>
        </w:rPr>
      </w:pPr>
      <w:r w:rsidRPr="00115B8A">
        <w:rPr>
          <w:color w:val="000000"/>
          <w:szCs w:val="24"/>
        </w:rPr>
        <w:t xml:space="preserve">Data produkcji </w:t>
      </w:r>
      <w:proofErr w:type="spellStart"/>
      <w:r w:rsidRPr="00115B8A">
        <w:rPr>
          <w:color w:val="000000"/>
          <w:szCs w:val="24"/>
        </w:rPr>
        <w:t>drona</w:t>
      </w:r>
      <w:proofErr w:type="spellEnd"/>
      <w:r w:rsidRPr="00115B8A">
        <w:rPr>
          <w:color w:val="000000"/>
          <w:szCs w:val="24"/>
        </w:rPr>
        <w:t xml:space="preserve"> oraz dodatkowego wypos</w:t>
      </w:r>
      <w:r>
        <w:rPr>
          <w:color w:val="000000"/>
          <w:szCs w:val="24"/>
        </w:rPr>
        <w:t>ażenia nie starsza niż  2020 rok.</w:t>
      </w:r>
    </w:p>
    <w:p w:rsidR="001821D9" w:rsidRPr="00115B8A" w:rsidRDefault="001821D9" w:rsidP="001821D9">
      <w:pPr>
        <w:pStyle w:val="Akapitzlist"/>
        <w:numPr>
          <w:ilvl w:val="1"/>
          <w:numId w:val="2"/>
        </w:numPr>
        <w:rPr>
          <w:color w:val="000000"/>
          <w:szCs w:val="24"/>
        </w:rPr>
      </w:pPr>
      <w:r w:rsidRPr="00115B8A">
        <w:rPr>
          <w:color w:val="000000"/>
          <w:szCs w:val="24"/>
        </w:rPr>
        <w:t>Instrukcja obsługi w języku polskim dla dostarczonych elementów i wyposażenia.</w:t>
      </w:r>
    </w:p>
    <w:p w:rsidR="001821D9" w:rsidRPr="00115B8A" w:rsidRDefault="001821D9" w:rsidP="001821D9">
      <w:pPr>
        <w:pStyle w:val="Akapitzlist"/>
        <w:numPr>
          <w:ilvl w:val="1"/>
          <w:numId w:val="2"/>
        </w:numPr>
        <w:jc w:val="both"/>
        <w:rPr>
          <w:color w:val="000000"/>
          <w:szCs w:val="24"/>
        </w:rPr>
      </w:pPr>
      <w:r w:rsidRPr="00115B8A">
        <w:rPr>
          <w:b/>
          <w:color w:val="000000"/>
          <w:szCs w:val="24"/>
        </w:rPr>
        <w:t>Dotyczy stacji pomiarowej ( laboratorium):</w:t>
      </w:r>
      <w:r w:rsidRPr="00115B8A">
        <w:rPr>
          <w:color w:val="000000"/>
          <w:szCs w:val="24"/>
        </w:rPr>
        <w:t xml:space="preserve"> przekaz danych z czujnika musi być realizowany w czasie rzeczywistym do nielimitowanych ilości stacji odbiorczych  w swoim zasięgu oraz stanowiska komputerowego w dowolnej lokalizacji KUPUJĄCEGO poprzez GSM przy pomocy oprogramowania i rozwiązania technicznego, które zapewni SPRZEDAJĄCY i które nie będzie obciążać finansowo KUPUJĄCEGO. </w:t>
      </w:r>
    </w:p>
    <w:p w:rsidR="001821D9" w:rsidRPr="00115B8A" w:rsidRDefault="001821D9" w:rsidP="001821D9">
      <w:pPr>
        <w:pStyle w:val="Akapitzlist"/>
        <w:numPr>
          <w:ilvl w:val="1"/>
          <w:numId w:val="2"/>
        </w:numPr>
        <w:jc w:val="both"/>
        <w:rPr>
          <w:color w:val="000000"/>
          <w:szCs w:val="24"/>
        </w:rPr>
      </w:pPr>
      <w:r w:rsidRPr="00115B8A">
        <w:rPr>
          <w:color w:val="000000"/>
          <w:szCs w:val="24"/>
        </w:rPr>
        <w:t>Historia lotu urządzenia oraz liczba jego startów i lądowań winna być rejestrowana w pamięci urządzenia.</w:t>
      </w:r>
    </w:p>
    <w:p w:rsidR="001821D9" w:rsidRPr="00115B8A" w:rsidRDefault="001821D9" w:rsidP="001821D9">
      <w:pPr>
        <w:pStyle w:val="Akapitzlist"/>
        <w:ind w:left="1004"/>
        <w:jc w:val="both"/>
        <w:rPr>
          <w:color w:val="000000"/>
          <w:szCs w:val="24"/>
        </w:rPr>
      </w:pPr>
    </w:p>
    <w:p w:rsidR="001821D9" w:rsidRPr="00115B8A" w:rsidRDefault="001821D9" w:rsidP="001821D9">
      <w:pPr>
        <w:pStyle w:val="Akapitzlist"/>
        <w:numPr>
          <w:ilvl w:val="1"/>
          <w:numId w:val="2"/>
        </w:numPr>
        <w:jc w:val="both"/>
        <w:rPr>
          <w:color w:val="000000"/>
          <w:szCs w:val="24"/>
        </w:rPr>
      </w:pPr>
      <w:r w:rsidRPr="00115B8A">
        <w:rPr>
          <w:color w:val="000000"/>
          <w:szCs w:val="24"/>
        </w:rPr>
        <w:t>Tabliczka  znamionowa urządzenia( zamontowana na stałe, do konstrukcji w miejscu widocznym) z danymi m.in. z informacją o właścicielu, adresie i telefonie kontaktowym  (  dane do umieszczenia na tabliczce zostaną podane w trakcie realizacji zamówienia).</w:t>
      </w:r>
    </w:p>
    <w:p w:rsidR="001821D9" w:rsidRDefault="001821D9" w:rsidP="001821D9">
      <w:pPr>
        <w:pStyle w:val="Akapitzlist"/>
        <w:rPr>
          <w:color w:val="000000"/>
          <w:szCs w:val="24"/>
        </w:rPr>
      </w:pPr>
    </w:p>
    <w:p w:rsidR="001821D9" w:rsidRPr="00115B8A" w:rsidRDefault="001821D9" w:rsidP="001821D9">
      <w:pPr>
        <w:pStyle w:val="Akapitzlist"/>
        <w:rPr>
          <w:color w:val="000000"/>
          <w:szCs w:val="24"/>
        </w:rPr>
      </w:pPr>
    </w:p>
    <w:p w:rsidR="001821D9" w:rsidRDefault="001821D9" w:rsidP="001821D9">
      <w:pPr>
        <w:jc w:val="both"/>
        <w:rPr>
          <w:color w:val="000000"/>
          <w:szCs w:val="24"/>
        </w:rPr>
      </w:pPr>
      <w:r w:rsidRPr="00115B8A">
        <w:rPr>
          <w:color w:val="000000"/>
          <w:szCs w:val="24"/>
        </w:rPr>
        <w:t xml:space="preserve">           </w:t>
      </w:r>
    </w:p>
    <w:p w:rsidR="00D65DAB" w:rsidRDefault="00D65DAB" w:rsidP="001821D9">
      <w:pPr>
        <w:jc w:val="both"/>
        <w:rPr>
          <w:color w:val="000000"/>
          <w:szCs w:val="24"/>
        </w:rPr>
      </w:pPr>
    </w:p>
    <w:p w:rsidR="00D65DAB" w:rsidRDefault="00D65DAB" w:rsidP="001821D9">
      <w:pPr>
        <w:jc w:val="both"/>
        <w:rPr>
          <w:color w:val="000000"/>
          <w:szCs w:val="24"/>
        </w:rPr>
      </w:pPr>
    </w:p>
    <w:p w:rsidR="00D65DAB" w:rsidRPr="00115B8A" w:rsidRDefault="00D65DAB" w:rsidP="001821D9">
      <w:pPr>
        <w:jc w:val="both"/>
        <w:rPr>
          <w:color w:val="000000"/>
          <w:szCs w:val="24"/>
        </w:rPr>
      </w:pPr>
    </w:p>
    <w:p w:rsidR="001821D9" w:rsidRPr="00115B8A" w:rsidRDefault="001821D9" w:rsidP="001821D9">
      <w:pPr>
        <w:pStyle w:val="Akapitzlist"/>
        <w:numPr>
          <w:ilvl w:val="1"/>
          <w:numId w:val="2"/>
        </w:numPr>
        <w:rPr>
          <w:b/>
          <w:color w:val="000000"/>
          <w:szCs w:val="24"/>
        </w:rPr>
      </w:pPr>
      <w:r w:rsidRPr="00115B8A">
        <w:rPr>
          <w:b/>
          <w:color w:val="000000"/>
          <w:szCs w:val="24"/>
        </w:rPr>
        <w:lastRenderedPageBreak/>
        <w:t>Gwarancja i serwis urządzeń z instalacją.</w:t>
      </w:r>
    </w:p>
    <w:p w:rsidR="001821D9" w:rsidRPr="00115B8A" w:rsidRDefault="001821D9" w:rsidP="001821D9">
      <w:pPr>
        <w:pStyle w:val="Akapitzlist"/>
        <w:ind w:left="1004"/>
        <w:rPr>
          <w:b/>
          <w:color w:val="000000"/>
          <w:szCs w:val="24"/>
        </w:rPr>
      </w:pPr>
    </w:p>
    <w:p w:rsidR="001821D9" w:rsidRDefault="001821D9" w:rsidP="001821D9">
      <w:pPr>
        <w:pStyle w:val="Akapitzlist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okres gwarancyjny na przedmiot zamówienia powinien wynosić,  co najmniej 24 miesiące bez limitu pracy kompletnego urządzenia.</w:t>
      </w:r>
    </w:p>
    <w:p w:rsidR="001821D9" w:rsidRDefault="001821D9" w:rsidP="001821D9">
      <w:pPr>
        <w:pStyle w:val="Akapitzlist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okres gwarancyjny na akumulatory wymienne do </w:t>
      </w:r>
      <w:proofErr w:type="spellStart"/>
      <w:r>
        <w:rPr>
          <w:color w:val="000000"/>
          <w:szCs w:val="24"/>
        </w:rPr>
        <w:t>drona</w:t>
      </w:r>
      <w:proofErr w:type="spellEnd"/>
      <w:r>
        <w:rPr>
          <w:color w:val="000000"/>
          <w:szCs w:val="24"/>
        </w:rPr>
        <w:t>- minimum 6 miesięcy,</w:t>
      </w:r>
    </w:p>
    <w:p w:rsidR="001821D9" w:rsidRDefault="001821D9" w:rsidP="001821D9">
      <w:pPr>
        <w:pStyle w:val="Akapitzlist"/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nieodpłatne przeglądy gwarancyjne nie rzadziej niż raz na 6 miesięcy lub częściej- w zależności od wymagań producenta,</w:t>
      </w:r>
    </w:p>
    <w:p w:rsidR="001821D9" w:rsidRDefault="001821D9" w:rsidP="001821D9">
      <w:pPr>
        <w:pStyle w:val="Akapitzlist"/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aktualizacja oprogramowania systemu operacyjnego wymagana w zakresie użytkowania bezzałogowego statku powietrznego oraz urządzeń do zamówienia.</w:t>
      </w:r>
    </w:p>
    <w:p w:rsidR="001821D9" w:rsidRPr="00115B8A" w:rsidRDefault="001821D9" w:rsidP="001821D9">
      <w:pPr>
        <w:jc w:val="both"/>
        <w:rPr>
          <w:color w:val="000000"/>
          <w:szCs w:val="24"/>
        </w:rPr>
      </w:pPr>
    </w:p>
    <w:p w:rsidR="001821D9" w:rsidRPr="00115B8A" w:rsidRDefault="001821D9" w:rsidP="001821D9">
      <w:pPr>
        <w:pStyle w:val="Akapitzlist"/>
        <w:numPr>
          <w:ilvl w:val="1"/>
          <w:numId w:val="2"/>
        </w:numPr>
        <w:jc w:val="both"/>
        <w:rPr>
          <w:b/>
          <w:color w:val="000000"/>
          <w:szCs w:val="24"/>
        </w:rPr>
      </w:pPr>
      <w:r w:rsidRPr="00115B8A">
        <w:rPr>
          <w:b/>
          <w:color w:val="000000"/>
          <w:szCs w:val="24"/>
        </w:rPr>
        <w:t>Wymagania w zakresie dokumentacji.</w:t>
      </w:r>
    </w:p>
    <w:p w:rsidR="001821D9" w:rsidRPr="00143F0F" w:rsidRDefault="001821D9" w:rsidP="001821D9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4"/>
        </w:rPr>
        <w:t xml:space="preserve">         </w:t>
      </w:r>
      <w:r w:rsidRPr="00143F0F">
        <w:rPr>
          <w:color w:val="000000"/>
          <w:sz w:val="24"/>
          <w:szCs w:val="24"/>
        </w:rPr>
        <w:t>Wykonawca dostarczy komplet dokumentów w postaci:</w:t>
      </w:r>
    </w:p>
    <w:p w:rsidR="001821D9" w:rsidRDefault="001821D9" w:rsidP="001821D9">
      <w:pPr>
        <w:jc w:val="both"/>
        <w:rPr>
          <w:color w:val="000000"/>
          <w:szCs w:val="24"/>
        </w:rPr>
      </w:pPr>
    </w:p>
    <w:p w:rsidR="001821D9" w:rsidRPr="00143F0F" w:rsidRDefault="001821D9" w:rsidP="001821D9">
      <w:pPr>
        <w:pStyle w:val="Akapitzlist"/>
        <w:numPr>
          <w:ilvl w:val="0"/>
          <w:numId w:val="4"/>
        </w:numPr>
        <w:jc w:val="both"/>
        <w:rPr>
          <w:color w:val="000000"/>
          <w:szCs w:val="24"/>
        </w:rPr>
      </w:pPr>
      <w:r w:rsidRPr="00143F0F">
        <w:rPr>
          <w:color w:val="000000"/>
          <w:szCs w:val="24"/>
        </w:rPr>
        <w:t>certyfikatów, atestów na dopuszczenie urządzenia do użytkowania na terenie Polski,</w:t>
      </w:r>
    </w:p>
    <w:p w:rsidR="001821D9" w:rsidRDefault="001821D9" w:rsidP="001821D9">
      <w:pPr>
        <w:pStyle w:val="Akapitzlist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certyfikatów, atestów, kalibracji, licencji i autoryzacji na dodatkowe wyposażenie </w:t>
      </w:r>
      <w:proofErr w:type="spellStart"/>
      <w:r>
        <w:rPr>
          <w:color w:val="000000"/>
          <w:szCs w:val="24"/>
        </w:rPr>
        <w:t>drona</w:t>
      </w:r>
      <w:proofErr w:type="spellEnd"/>
      <w:r>
        <w:rPr>
          <w:color w:val="000000"/>
          <w:szCs w:val="24"/>
        </w:rPr>
        <w:t>,</w:t>
      </w:r>
    </w:p>
    <w:p w:rsidR="001821D9" w:rsidRDefault="001821D9" w:rsidP="001821D9">
      <w:pPr>
        <w:pStyle w:val="Akapitzlist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kompletu gwarancji na dostarczone urządzenia wraz z akcesoriami,</w:t>
      </w:r>
    </w:p>
    <w:p w:rsidR="001821D9" w:rsidRDefault="001821D9" w:rsidP="001821D9">
      <w:pPr>
        <w:pStyle w:val="Akapitzlist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instrukcji obsługi w języku polskim w formie papierowej i elektronicznej (CD, pendrive),</w:t>
      </w:r>
    </w:p>
    <w:p w:rsidR="001821D9" w:rsidRDefault="001821D9" w:rsidP="001821D9">
      <w:pPr>
        <w:pStyle w:val="Akapitzlist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instrukcji oprogramowania do obróbki danych ze wszystkich urządzeń w języku polskim,</w:t>
      </w:r>
    </w:p>
    <w:p w:rsidR="001821D9" w:rsidRDefault="001821D9" w:rsidP="001821D9">
      <w:pPr>
        <w:pStyle w:val="Akapitzlist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certyfikatów, licencji, kalibracji, autoryzacji i oprogramowania do urządzeń rejestrujących obraz.</w:t>
      </w:r>
    </w:p>
    <w:p w:rsidR="001821D9" w:rsidRPr="00DB7126" w:rsidRDefault="001821D9" w:rsidP="001821D9">
      <w:pPr>
        <w:jc w:val="both"/>
        <w:rPr>
          <w:color w:val="000000"/>
          <w:szCs w:val="24"/>
        </w:rPr>
      </w:pPr>
    </w:p>
    <w:p w:rsidR="001821D9" w:rsidRPr="00115B8A" w:rsidRDefault="001821D9" w:rsidP="001821D9">
      <w:pPr>
        <w:pStyle w:val="Akapitzlist"/>
        <w:numPr>
          <w:ilvl w:val="1"/>
          <w:numId w:val="2"/>
        </w:numPr>
        <w:jc w:val="both"/>
        <w:rPr>
          <w:b/>
          <w:color w:val="000000"/>
          <w:szCs w:val="24"/>
        </w:rPr>
      </w:pPr>
      <w:r w:rsidRPr="00115B8A">
        <w:rPr>
          <w:b/>
          <w:color w:val="000000"/>
          <w:szCs w:val="24"/>
        </w:rPr>
        <w:t xml:space="preserve">Wsparcie techniczne : </w:t>
      </w:r>
    </w:p>
    <w:p w:rsidR="001821D9" w:rsidRPr="00115B8A" w:rsidRDefault="001821D9" w:rsidP="001821D9">
      <w:pPr>
        <w:pStyle w:val="Akapitzlist"/>
        <w:ind w:left="1004"/>
        <w:jc w:val="both"/>
        <w:rPr>
          <w:b/>
          <w:color w:val="000000"/>
          <w:szCs w:val="24"/>
        </w:rPr>
      </w:pPr>
    </w:p>
    <w:p w:rsidR="001821D9" w:rsidRDefault="001821D9" w:rsidP="001821D9">
      <w:pPr>
        <w:pStyle w:val="Akapitzlist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SPRZEDAJĄCY zobowiązany jest do udzielenia wsparcia technicznego przez okres 24 miesięcy w zakresie obsługi urządzeń i oprogramowania, licząc od daty podpisania przez Strony protokołu odbioru końcowego,</w:t>
      </w:r>
    </w:p>
    <w:p w:rsidR="001821D9" w:rsidRDefault="001821D9" w:rsidP="001821D9">
      <w:pPr>
        <w:pStyle w:val="Akapitzlist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Zakres wsparcia technicznego obejmuje pomoc w przypadkach problemów z obsługą i konfiguracją oprogramowania KUPUJĄCEGO,</w:t>
      </w:r>
    </w:p>
    <w:p w:rsidR="001821D9" w:rsidRDefault="001821D9" w:rsidP="001821D9">
      <w:pPr>
        <w:pStyle w:val="Akapitzlist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SPRZEDAJĄCY zobowiązany jest świadczyć pomoc telefonicznie lub za pomocą poczty elektronicznej , a w uzasadnionych przypadkach praktyczną,</w:t>
      </w:r>
    </w:p>
    <w:p w:rsidR="001821D9" w:rsidRDefault="001821D9" w:rsidP="001821D9">
      <w:pPr>
        <w:pStyle w:val="Akapitzlist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Do realizacji wsparcia technicznego SPRZEDAJĄCY zapewni odpowiednio wykwalifikowanych oraz posiadających stosowne uprawnienia pracowników, porozumiewających się w języku polskim.</w:t>
      </w:r>
    </w:p>
    <w:p w:rsidR="001821D9" w:rsidRPr="00DB7126" w:rsidRDefault="001821D9" w:rsidP="001821D9">
      <w:pPr>
        <w:pStyle w:val="Akapitzlist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awarii sprzętu lub oprogramowania SPRZEDAJACY zobowiązuje się do usunięcia awarii lub usterki w terminie 14 dni od daty powiadomienia.</w:t>
      </w:r>
    </w:p>
    <w:p w:rsidR="001821D9" w:rsidRPr="00A23186" w:rsidRDefault="001821D9" w:rsidP="001821D9">
      <w:pPr>
        <w:tabs>
          <w:tab w:val="left" w:pos="426"/>
          <w:tab w:val="left" w:pos="709"/>
          <w:tab w:val="right" w:pos="9072"/>
        </w:tabs>
        <w:spacing w:before="120" w:after="120" w:line="360" w:lineRule="auto"/>
        <w:ind w:left="-142"/>
        <w:jc w:val="both"/>
        <w:rPr>
          <w:color w:val="000000"/>
          <w:szCs w:val="24"/>
        </w:rPr>
      </w:pPr>
    </w:p>
    <w:p w:rsidR="001821D9" w:rsidRPr="00C12E6E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jc w:val="both"/>
        <w:rPr>
          <w:b/>
          <w:szCs w:val="24"/>
        </w:rPr>
      </w:pPr>
      <w:r>
        <w:rPr>
          <w:szCs w:val="24"/>
        </w:rPr>
        <w:t xml:space="preserve">Data realizacji zamówienia: </w:t>
      </w:r>
      <w:r>
        <w:rPr>
          <w:b/>
          <w:szCs w:val="24"/>
        </w:rPr>
        <w:t>do 31</w:t>
      </w:r>
      <w:r w:rsidRPr="00C12E6E">
        <w:rPr>
          <w:b/>
          <w:szCs w:val="24"/>
        </w:rPr>
        <w:t xml:space="preserve"> grudnia 2020r.</w:t>
      </w:r>
    </w:p>
    <w:p w:rsidR="001821D9" w:rsidRPr="00DD2950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Okres gwarancji (jeżeli dotyczy): </w:t>
      </w:r>
      <w:r w:rsidRPr="00C12E6E">
        <w:rPr>
          <w:b/>
          <w:spacing w:val="-1"/>
          <w:szCs w:val="24"/>
        </w:rPr>
        <w:t>24 miesiące</w:t>
      </w:r>
    </w:p>
    <w:p w:rsidR="001821D9" w:rsidRPr="00DD2950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lastRenderedPageBreak/>
        <w:t>Oferta musi być podpisana i opieczętowana przez osoby uprawnione do składania oświadczeń woli w imieniu Oferenta.</w:t>
      </w:r>
    </w:p>
    <w:p w:rsidR="001821D9" w:rsidRPr="00DD2950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>Oferty niekompletne lub złożone po terminie zostaną odrzucone z przyczyn formalnych.</w:t>
      </w:r>
    </w:p>
    <w:p w:rsidR="001821D9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 Kryteria oceny i wyboru oferty: przy wyborze oferty KUPUJĄCY będzie się kierował następującymi kryteriami: cena ryczałtowa brutto za realizację przedmiotu zamówienia Waga-100%. </w:t>
      </w:r>
    </w:p>
    <w:p w:rsidR="001821D9" w:rsidRPr="00846277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zCs w:val="24"/>
        </w:rPr>
      </w:pPr>
      <w:r>
        <w:rPr>
          <w:spacing w:val="-1"/>
          <w:szCs w:val="24"/>
        </w:rPr>
        <w:t>M</w:t>
      </w:r>
      <w:r>
        <w:rPr>
          <w:szCs w:val="24"/>
        </w:rPr>
        <w:t xml:space="preserve">iejsce i termin złożenia oferty: Urząd Miasta Świnoujście, ul. Wojska Polskiego 1/5, 72- 600 Świnoujście, </w:t>
      </w:r>
      <w:hyperlink r:id="rId6" w:history="1">
        <w:r w:rsidRPr="008B0B83">
          <w:rPr>
            <w:rStyle w:val="Hipercze"/>
            <w:szCs w:val="24"/>
          </w:rPr>
          <w:t>straz.miejska@um.swinoujscie.pl</w:t>
        </w:r>
      </w:hyperlink>
      <w:r>
        <w:rPr>
          <w:szCs w:val="24"/>
        </w:rPr>
        <w:t xml:space="preserve"> </w:t>
      </w:r>
      <w:r w:rsidRPr="00846277">
        <w:rPr>
          <w:b/>
          <w:szCs w:val="24"/>
        </w:rPr>
        <w:t>do dnia 21 grudnia 2020 r. do godziny 12:00.</w:t>
      </w:r>
    </w:p>
    <w:p w:rsidR="001821D9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zCs w:val="24"/>
        </w:rPr>
      </w:pPr>
      <w:r>
        <w:rPr>
          <w:spacing w:val="-1"/>
          <w:szCs w:val="24"/>
        </w:rPr>
        <w:t>Kupujący zastrzega sobie prawo do niedokonania wyboru oferty, bez podania przyczyny.</w:t>
      </w:r>
      <w:r w:rsidRPr="00846277">
        <w:rPr>
          <w:b/>
          <w:color w:val="000000"/>
          <w:szCs w:val="24"/>
        </w:rPr>
        <w:tab/>
      </w:r>
    </w:p>
    <w:p w:rsidR="001821D9" w:rsidRPr="00C12E6E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b/>
          <w:szCs w:val="24"/>
        </w:rPr>
      </w:pPr>
      <w:r w:rsidRPr="00C12E6E">
        <w:rPr>
          <w:b/>
          <w:szCs w:val="24"/>
        </w:rPr>
        <w:t xml:space="preserve">Data otwarcia ofert: </w:t>
      </w:r>
      <w:r>
        <w:rPr>
          <w:b/>
          <w:szCs w:val="24"/>
        </w:rPr>
        <w:t xml:space="preserve">22 grudnia </w:t>
      </w:r>
      <w:r w:rsidRPr="00C12E6E">
        <w:rPr>
          <w:b/>
          <w:szCs w:val="24"/>
        </w:rPr>
        <w:t>2020 r.</w:t>
      </w:r>
    </w:p>
    <w:p w:rsidR="001821D9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pacing w:val="-17"/>
          <w:szCs w:val="24"/>
        </w:rPr>
      </w:pPr>
      <w:r>
        <w:rPr>
          <w:spacing w:val="-1"/>
          <w:szCs w:val="24"/>
        </w:rPr>
        <w:t xml:space="preserve">Warunki płatności: przelew w terminie </w:t>
      </w:r>
      <w:r>
        <w:rPr>
          <w:color w:val="000000"/>
          <w:spacing w:val="-1"/>
          <w:szCs w:val="24"/>
        </w:rPr>
        <w:t>14 dni od daty otrzymania faktury.</w:t>
      </w:r>
    </w:p>
    <w:p w:rsidR="001821D9" w:rsidRPr="00ED77BC" w:rsidRDefault="001821D9" w:rsidP="001821D9">
      <w:pPr>
        <w:pStyle w:val="Akapitzlist"/>
        <w:widowControl w:val="0"/>
        <w:numPr>
          <w:ilvl w:val="0"/>
          <w:numId w:val="6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pacing w:val="-17"/>
          <w:szCs w:val="24"/>
        </w:rPr>
      </w:pPr>
      <w:r>
        <w:rPr>
          <w:szCs w:val="24"/>
        </w:rPr>
        <w:t xml:space="preserve"> </w:t>
      </w:r>
      <w:r w:rsidRPr="00846277">
        <w:rPr>
          <w:szCs w:val="24"/>
        </w:rPr>
        <w:t>Sposób przygotowania oferty: ofertę należy sporządzić w języku polskim</w:t>
      </w:r>
      <w:r w:rsidRPr="00846277">
        <w:rPr>
          <w:szCs w:val="24"/>
        </w:rPr>
        <w:br/>
        <w:t>na formularzu oferty (załącznik nr 2).</w:t>
      </w:r>
      <w:r w:rsidRPr="00846277">
        <w:rPr>
          <w:color w:val="000000"/>
          <w:spacing w:val="-1"/>
          <w:szCs w:val="24"/>
        </w:rPr>
        <w:t xml:space="preserve"> </w:t>
      </w:r>
    </w:p>
    <w:p w:rsidR="001821D9" w:rsidRDefault="001821D9" w:rsidP="001821D9">
      <w:p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1821D9" w:rsidRDefault="001821D9" w:rsidP="001821D9">
      <w:p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1821D9" w:rsidRPr="00ED77BC" w:rsidRDefault="001821D9" w:rsidP="001821D9">
      <w:p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1821D9" w:rsidRDefault="001821D9" w:rsidP="001821D9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821D9" w:rsidRDefault="001821D9" w:rsidP="001821D9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1821D9" w:rsidRDefault="001821D9" w:rsidP="001821D9"/>
    <w:p w:rsidR="001821D9" w:rsidRDefault="001821D9" w:rsidP="001821D9"/>
    <w:p w:rsidR="001821D9" w:rsidRDefault="001821D9" w:rsidP="001821D9"/>
    <w:p w:rsidR="001821D9" w:rsidRDefault="001821D9" w:rsidP="001821D9"/>
    <w:p w:rsidR="001821D9" w:rsidRDefault="001821D9" w:rsidP="001821D9"/>
    <w:p w:rsidR="001821D9" w:rsidRDefault="001821D9" w:rsidP="001821D9"/>
    <w:p w:rsidR="001821D9" w:rsidRDefault="001821D9" w:rsidP="001821D9"/>
    <w:p w:rsidR="001821D9" w:rsidRDefault="001821D9" w:rsidP="001821D9">
      <w:bookmarkStart w:id="0" w:name="_GoBack"/>
      <w:bookmarkEnd w:id="0"/>
    </w:p>
    <w:p w:rsidR="001821D9" w:rsidRDefault="001821D9" w:rsidP="001821D9"/>
    <w:p w:rsidR="001821D9" w:rsidRDefault="001821D9" w:rsidP="001821D9"/>
    <w:p w:rsidR="001821D9" w:rsidRPr="00CA2C41" w:rsidRDefault="001821D9" w:rsidP="001821D9">
      <w:pPr>
        <w:rPr>
          <w:szCs w:val="24"/>
        </w:rPr>
      </w:pPr>
    </w:p>
    <w:p w:rsidR="0067450E" w:rsidRDefault="0067450E"/>
    <w:sectPr w:rsidR="0067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4885"/>
    <w:multiLevelType w:val="hybridMultilevel"/>
    <w:tmpl w:val="CCCC3A60"/>
    <w:lvl w:ilvl="0" w:tplc="F86AA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2" w15:restartNumberingAfterBreak="0">
    <w:nsid w:val="20AC15E5"/>
    <w:multiLevelType w:val="multilevel"/>
    <w:tmpl w:val="1A50E756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b w:val="0"/>
      </w:rPr>
    </w:lvl>
  </w:abstractNum>
  <w:abstractNum w:abstractNumId="3" w15:restartNumberingAfterBreak="0">
    <w:nsid w:val="4F4020DA"/>
    <w:multiLevelType w:val="hybridMultilevel"/>
    <w:tmpl w:val="CD78F322"/>
    <w:lvl w:ilvl="0" w:tplc="F86AA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27A07"/>
    <w:multiLevelType w:val="hybridMultilevel"/>
    <w:tmpl w:val="24F29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C79A4"/>
    <w:multiLevelType w:val="hybridMultilevel"/>
    <w:tmpl w:val="CD141C06"/>
    <w:lvl w:ilvl="0" w:tplc="F8D48BF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D9"/>
    <w:rsid w:val="001821D9"/>
    <w:rsid w:val="0067450E"/>
    <w:rsid w:val="00D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D37BF-9318-48E2-BAB9-9AEA3E0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21D9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82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z.miejska@um.swinoujscie.pl" TargetMode="External"/><Relationship Id="rId5" Type="http://schemas.openxmlformats.org/officeDocument/2006/relationships/hyperlink" Target="mailto:amackiewic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Iwona</dc:creator>
  <cp:keywords/>
  <dc:description/>
  <cp:lastModifiedBy>Lipińska Iwona</cp:lastModifiedBy>
  <cp:revision>2</cp:revision>
  <dcterms:created xsi:type="dcterms:W3CDTF">2020-12-17T08:57:00Z</dcterms:created>
  <dcterms:modified xsi:type="dcterms:W3CDTF">2020-12-17T08:58:00Z</dcterms:modified>
</cp:coreProperties>
</file>