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6FE" w:rsidRDefault="009C06FE" w:rsidP="009C06FE">
      <w:pPr>
        <w:jc w:val="center"/>
        <w:rPr>
          <w:b/>
        </w:rPr>
      </w:pPr>
      <w:r>
        <w:rPr>
          <w:b/>
        </w:rPr>
        <w:t>Uzasadnienie</w:t>
      </w:r>
    </w:p>
    <w:p w:rsidR="009C06FE" w:rsidRDefault="009C06FE" w:rsidP="009C06FE">
      <w:pPr>
        <w:jc w:val="center"/>
        <w:rPr>
          <w:b/>
        </w:rPr>
      </w:pPr>
    </w:p>
    <w:p w:rsidR="009C06FE" w:rsidRDefault="009C06FE" w:rsidP="009C06FE">
      <w:r>
        <w:t xml:space="preserve">Dłużniczka zwróciła się z prośbą o umorzenie odsetek za zwłokę z </w:t>
      </w:r>
      <w:proofErr w:type="gramStart"/>
      <w:r>
        <w:t>tytułu  z</w:t>
      </w:r>
      <w:proofErr w:type="gramEnd"/>
      <w:r>
        <w:t xml:space="preserve"> tytułu nieregulowania zobowiązań z tytułu korzystania z lokali.  </w:t>
      </w:r>
    </w:p>
    <w:p w:rsidR="009C06FE" w:rsidRDefault="009C06FE" w:rsidP="009C06FE">
      <w:r>
        <w:t xml:space="preserve">Zobowiązanie dłużniczki wobec Zakładu Mieszkaniowej w Świnoujściu dotyczy należności objętych tytułami </w:t>
      </w:r>
      <w:proofErr w:type="gramStart"/>
      <w:r>
        <w:t xml:space="preserve">wykonawczymi :  </w:t>
      </w:r>
      <w:proofErr w:type="gramEnd"/>
    </w:p>
    <w:p w:rsidR="009C06FE" w:rsidRDefault="009C06FE" w:rsidP="009C06FE">
      <w:r>
        <w:t>– z 5 listopada 2003 r. z tytułu odszkodowania za zajmowanie lokalu bez tytułu prawnego i dostawę mediów,</w:t>
      </w:r>
    </w:p>
    <w:p w:rsidR="009C06FE" w:rsidRDefault="009C06FE" w:rsidP="009C06FE">
      <w:r>
        <w:t>– z 25 maja 2004 r. z tytułu odszkodowania za zajmowanie lokalu bez tytułu prawnego i dostawę mediów.</w:t>
      </w:r>
    </w:p>
    <w:p w:rsidR="009C06FE" w:rsidRDefault="009C06FE" w:rsidP="009C06FE">
      <w:r>
        <w:t xml:space="preserve">Postępowanie egzekucyjne w każdej ze spraw było wszczynane 3 – krotnie i nie przyniosło oczekiwanych rezultatów- postepowania egzekucyjne zostały umorzone (ostatnie </w:t>
      </w:r>
      <w:proofErr w:type="gramStart"/>
      <w:r>
        <w:t>postępowanie  w</w:t>
      </w:r>
      <w:proofErr w:type="gramEnd"/>
      <w:r>
        <w:t xml:space="preserve"> 11/2019 r.).     </w:t>
      </w:r>
    </w:p>
    <w:p w:rsidR="009C06FE" w:rsidRDefault="009C06FE" w:rsidP="009C06FE">
      <w:r>
        <w:t xml:space="preserve">Wobec: </w:t>
      </w:r>
    </w:p>
    <w:p w:rsidR="009C06FE" w:rsidRDefault="009C06FE" w:rsidP="009C06FE">
      <w:r>
        <w:t xml:space="preserve">– 2 dłużników z uwagi na zgon, </w:t>
      </w:r>
    </w:p>
    <w:p w:rsidR="009C06FE" w:rsidRDefault="009C06FE" w:rsidP="009C06FE">
      <w:r>
        <w:t xml:space="preserve">– 2 dłużników – z uwagi, że w toku postępowania stało się </w:t>
      </w:r>
      <w:proofErr w:type="gramStart"/>
      <w:r>
        <w:t>oczywiste,  że</w:t>
      </w:r>
      <w:proofErr w:type="gramEnd"/>
      <w:r>
        <w:t xml:space="preserve"> z egzekucji nie uzyska się sumy wyższej od kosztów egzekucyjnych, </w:t>
      </w:r>
    </w:p>
    <w:p w:rsidR="009C06FE" w:rsidRDefault="009C06FE" w:rsidP="009C06FE"/>
    <w:p w:rsidR="009C06FE" w:rsidRDefault="009C06FE" w:rsidP="009C06FE">
      <w:r>
        <w:t>Powyższych należności wynajmujący dochodził od wnioskodawczyni na podstawie art. 688</w:t>
      </w:r>
      <w:r>
        <w:rPr>
          <w:vertAlign w:val="superscript"/>
        </w:rPr>
        <w:t>1</w:t>
      </w:r>
      <w:r>
        <w:t xml:space="preserve"> </w:t>
      </w:r>
      <w:proofErr w:type="spellStart"/>
      <w:r>
        <w:t>kc</w:t>
      </w:r>
      <w:proofErr w:type="spellEnd"/>
      <w:r>
        <w:t xml:space="preserve">, jako od osoby pełnoletniej zamieszkującej w przedmiotowym lokalu. Najemcą tych lokali była jej matka. </w:t>
      </w:r>
    </w:p>
    <w:p w:rsidR="009C06FE" w:rsidRDefault="009C06FE" w:rsidP="009C06FE">
      <w:r>
        <w:t>Dłużniczka po raz pierwszy wystąpiła z wnioskiem o rozłożenie na raty zadłużenia i umorzenie odsetek za zwłokę w listopadzie 2018 roku. Przyjęto wówczas, że warunkiem pozytywnego rozpatrzenia jej wniosku będzie regulowanie zadeklarowanej kwoty na poczet zadłużenia, raty zaliczone zostaną na poczet należności głównej oraz na okres spłat zostanie zawieszone postępowanie egzekucyjne.</w:t>
      </w:r>
    </w:p>
    <w:p w:rsidR="009C06FE" w:rsidRDefault="009C06FE" w:rsidP="009C06FE">
      <w:r>
        <w:t xml:space="preserve">Wnioskodawczyni wywiązała się z </w:t>
      </w:r>
      <w:proofErr w:type="gramStart"/>
      <w:r>
        <w:t>deklaracji co</w:t>
      </w:r>
      <w:proofErr w:type="gramEnd"/>
      <w:r>
        <w:t xml:space="preserve"> do spłaty zadłużenia. </w:t>
      </w:r>
    </w:p>
    <w:p w:rsidR="009C06FE" w:rsidRDefault="009C06FE" w:rsidP="009C06FE"/>
    <w:p w:rsidR="009C06FE" w:rsidRDefault="009C06FE" w:rsidP="009C06FE">
      <w:r>
        <w:t xml:space="preserve">Biorąc pod uwagę powyższe okoliczności, w oparciu o </w:t>
      </w:r>
      <w:proofErr w:type="gramStart"/>
      <w:r>
        <w:t>uchwałę  LXV</w:t>
      </w:r>
      <w:proofErr w:type="gramEnd"/>
      <w:r>
        <w:t xml:space="preserve">/526/2010 r. Rady Miasta Świnoujście z 25 lutego 2010 r. w sprawie zasad i trybu udzielenia ulg w spłatach należności pieniężnych  z </w:t>
      </w:r>
      <w:proofErr w:type="spellStart"/>
      <w:r>
        <w:t>póź</w:t>
      </w:r>
      <w:proofErr w:type="spellEnd"/>
      <w:r>
        <w:t xml:space="preserve">. </w:t>
      </w:r>
      <w:proofErr w:type="gramStart"/>
      <w:r>
        <w:t>zmianami,  stwierdzić</w:t>
      </w:r>
      <w:proofErr w:type="gramEnd"/>
      <w:r>
        <w:t xml:space="preserve"> że: </w:t>
      </w:r>
    </w:p>
    <w:p w:rsidR="009C06FE" w:rsidRDefault="009C06FE" w:rsidP="009C06FE">
      <w:r>
        <w:t>– realizowanie przez dłużniczkę zadeklarowanych wpłat na poczet zadłużenia jest argumentem do pozytywnego załatwienia sprawy,</w:t>
      </w:r>
    </w:p>
    <w:p w:rsidR="009C06FE" w:rsidRDefault="009C06FE" w:rsidP="009C06FE">
      <w:r>
        <w:t xml:space="preserve">– wyegzekwowanie należności od pozostałych osób solidarnie odpowiedzialnych </w:t>
      </w:r>
      <w:r>
        <w:br/>
        <w:t xml:space="preserve">za zadłużenie będzie niemożliwe; a na podstawie § 4 ust. 1 pkt b) ww. uchwały kwalifikuje się do umorzenia, stąd zasadnym jest rozłożenie na raty należności, a z uwagi na ważny interes dłużnika umorzyć odsetki za zwłokę. </w:t>
      </w:r>
    </w:p>
    <w:p w:rsidR="009C06FE" w:rsidRDefault="009C06FE" w:rsidP="009C06FE"/>
    <w:p w:rsidR="009C06FE" w:rsidRDefault="009C06FE" w:rsidP="009C06FE">
      <w:r>
        <w:t xml:space="preserve">Umorzeniu podlegać będą </w:t>
      </w:r>
      <w:proofErr w:type="gramStart"/>
      <w:r>
        <w:t xml:space="preserve">zaległości : </w:t>
      </w:r>
      <w:proofErr w:type="gramEnd"/>
    </w:p>
    <w:p w:rsidR="009C06FE" w:rsidRDefault="009C06FE" w:rsidP="009C06FE">
      <w:r>
        <w:t xml:space="preserve">1) 35.737,98 zł (słownie złotych : trzydzieści pięć tysięcy siedemset trzydzieści siedem 98/100) na którą składają się odsetki za zwłokę/opóźnienie za nieterminowe regulowanie opłat za lokal mieszkalny położony w Świnoujściu przy ul. </w:t>
      </w:r>
      <w:proofErr w:type="gramStart"/>
      <w:r>
        <w:t>Gdyńskiej,  objęte</w:t>
      </w:r>
      <w:proofErr w:type="gramEnd"/>
      <w:r>
        <w:t xml:space="preserve"> tytułem wykonawczym w postaci zaopatrzonego w klauzulę wykonalności nakazu zapłaty </w:t>
      </w:r>
      <w:r>
        <w:br/>
        <w:t xml:space="preserve">w postępowaniu upominawczym, wydanego przez Sąd Rejonowy w Świnoujściu. </w:t>
      </w:r>
      <w:r>
        <w:br/>
        <w:t xml:space="preserve">2) 16.287,39 zł (słownie złotych: szesnaście tysięcy dwieście osiemdziesiąt siedem 39/100), na którą składają się odsetki za zwłokę/opóźnienie za nieterminowe regulowanie opłat </w:t>
      </w:r>
      <w:r>
        <w:br/>
        <w:t xml:space="preserve">za lokal mieszkalny położony w Świnoujściu przy ul. Wybrzeże Władysława </w:t>
      </w:r>
      <w:proofErr w:type="gramStart"/>
      <w:r>
        <w:t>IV,  objęte</w:t>
      </w:r>
      <w:proofErr w:type="gramEnd"/>
      <w:r>
        <w:t xml:space="preserve"> tytułem wykonawczym w postaci zaopatrzonego w klauzulę wykonalności nakazu zapłaty </w:t>
      </w:r>
      <w:r>
        <w:br/>
        <w:t xml:space="preserve">w postępowaniu upominawczym, wydanego przez Sąd Rejonowy w Świnoujściu.  </w:t>
      </w:r>
      <w:r>
        <w:br/>
      </w:r>
    </w:p>
    <w:p w:rsidR="00A239DD" w:rsidRDefault="00A239DD">
      <w:bookmarkStart w:id="0" w:name="_GoBack"/>
      <w:bookmarkEnd w:id="0"/>
    </w:p>
    <w:sectPr w:rsidR="00A23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3D"/>
    <w:rsid w:val="0075153D"/>
    <w:rsid w:val="009C06FE"/>
    <w:rsid w:val="00A239DD"/>
    <w:rsid w:val="00E30481"/>
    <w:rsid w:val="00ED2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9A489-69EE-44A1-88ED-F4436E04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0481"/>
    <w:pPr>
      <w:spacing w:after="0"/>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30481"/>
    <w:pPr>
      <w:spacing w:after="0" w:line="240" w:lineRule="auto"/>
    </w:pPr>
  </w:style>
  <w:style w:type="paragraph" w:styleId="Spistreci1">
    <w:name w:val="toc 1"/>
    <w:basedOn w:val="Normalny"/>
    <w:next w:val="Normalny"/>
    <w:autoRedefine/>
    <w:uiPriority w:val="39"/>
    <w:qFormat/>
    <w:rsid w:val="00ED2DE8"/>
    <w:pPr>
      <w:tabs>
        <w:tab w:val="right" w:leader="dot" w:pos="9061"/>
      </w:tabs>
      <w:spacing w:before="120" w:after="120" w:line="240" w:lineRule="auto"/>
    </w:pPr>
    <w:rPr>
      <w:rFonts w:eastAsia="Times New Roman" w:cs="Calibri"/>
      <w:b/>
      <w:bCs/>
      <w:szCs w:val="20"/>
      <w:lang w:bidi="en-US"/>
    </w:rPr>
  </w:style>
  <w:style w:type="paragraph" w:styleId="Spistreci2">
    <w:name w:val="toc 2"/>
    <w:basedOn w:val="Normalny"/>
    <w:next w:val="Normalny"/>
    <w:autoRedefine/>
    <w:uiPriority w:val="39"/>
    <w:qFormat/>
    <w:rsid w:val="00ED2DE8"/>
    <w:pPr>
      <w:tabs>
        <w:tab w:val="right" w:leader="dot" w:pos="9061"/>
      </w:tabs>
      <w:spacing w:line="240" w:lineRule="auto"/>
      <w:ind w:firstLine="284"/>
      <w:jc w:val="left"/>
    </w:pPr>
    <w:rPr>
      <w:rFonts w:eastAsia="Times New Roman" w:cs="Calibri"/>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7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2602</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akarczewicz</dc:creator>
  <cp:keywords/>
  <dc:description/>
  <cp:lastModifiedBy>akarczewicz</cp:lastModifiedBy>
  <cp:revision>2</cp:revision>
  <dcterms:created xsi:type="dcterms:W3CDTF">2020-07-02T11:09:00Z</dcterms:created>
  <dcterms:modified xsi:type="dcterms:W3CDTF">2020-07-02T11:10:00Z</dcterms:modified>
</cp:coreProperties>
</file>