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7C71" w14:textId="77777777" w:rsidR="002C4738" w:rsidRDefault="002C4738" w:rsidP="002C4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AA07" w14:textId="77777777" w:rsidR="00F041CE" w:rsidRPr="00E816D9" w:rsidRDefault="00F041CE" w:rsidP="00F041CE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816D9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nr 1</w:t>
      </w:r>
    </w:p>
    <w:p w14:paraId="63F4CA79" w14:textId="2FEC58C3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816D9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Zarządzenia Pr</w:t>
      </w:r>
      <w:r w:rsidR="000631D3">
        <w:rPr>
          <w:rFonts w:ascii="Times New Roman" w:hAnsi="Times New Roman" w:cs="Times New Roman"/>
        </w:rPr>
        <w:t>ezydenta Miasta Świnoujście nr 3</w:t>
      </w:r>
      <w:r>
        <w:rPr>
          <w:rFonts w:ascii="Times New Roman" w:hAnsi="Times New Roman" w:cs="Times New Roman"/>
        </w:rPr>
        <w:t xml:space="preserve">49/2020 z dnia 3 czerwca 2020 r. </w:t>
      </w:r>
    </w:p>
    <w:p w14:paraId="410879F8" w14:textId="77777777" w:rsidR="00F041CE" w:rsidRDefault="00F041CE" w:rsidP="00F041CE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7D3BFC27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014554F0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5BD83CE6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11A528DD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081D550B" w14:textId="77777777" w:rsidR="00F041CE" w:rsidRDefault="00F041CE" w:rsidP="00F04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1CE">
        <w:rPr>
          <w:rFonts w:ascii="Times New Roman" w:hAnsi="Times New Roman" w:cs="Times New Roman"/>
          <w:b/>
        </w:rPr>
        <w:t>Instrukcja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przyjmowania wpłat bezgotówkowych na wyznaczonych stanowiskach</w:t>
      </w:r>
    </w:p>
    <w:p w14:paraId="685447A8" w14:textId="77777777" w:rsidR="00F041CE" w:rsidRDefault="00F041CE" w:rsidP="00F04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komórkach organizacyjnych Urzędu Miasta w Świnoujściu</w:t>
      </w:r>
    </w:p>
    <w:p w14:paraId="044DEEDF" w14:textId="77777777" w:rsidR="00F041CE" w:rsidRDefault="00F041CE" w:rsidP="00F04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197A3" w14:textId="77777777" w:rsidR="00F041CE" w:rsidRDefault="00F041CE" w:rsidP="00F04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4FB30BA6" w14:textId="77777777" w:rsidR="00F041CE" w:rsidRDefault="00F041CE" w:rsidP="00F04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Objaśnienia</w:t>
      </w:r>
      <w:r w:rsidR="00AC181F">
        <w:rPr>
          <w:rFonts w:ascii="Times New Roman" w:hAnsi="Times New Roman" w:cs="Times New Roman"/>
          <w:b/>
          <w:sz w:val="24"/>
          <w:szCs w:val="24"/>
        </w:rPr>
        <w:t xml:space="preserve"> i zasady ogólne</w:t>
      </w:r>
    </w:p>
    <w:p w14:paraId="22D2CB6E" w14:textId="77777777" w:rsidR="00F041CE" w:rsidRDefault="00F041CE" w:rsidP="00AC1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niniejszej instrukcji jest mowa o:</w:t>
      </w:r>
    </w:p>
    <w:p w14:paraId="0BD2F290" w14:textId="77777777" w:rsidR="00F041CE" w:rsidRDefault="00F041CE" w:rsidP="00AC181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1F">
        <w:rPr>
          <w:rFonts w:ascii="Times New Roman" w:hAnsi="Times New Roman" w:cs="Times New Roman"/>
          <w:b/>
          <w:sz w:val="24"/>
          <w:szCs w:val="24"/>
        </w:rPr>
        <w:t xml:space="preserve">wpłacie </w:t>
      </w:r>
      <w:r w:rsidR="00F92085">
        <w:rPr>
          <w:rFonts w:ascii="Times New Roman" w:hAnsi="Times New Roman" w:cs="Times New Roman"/>
          <w:b/>
          <w:sz w:val="24"/>
          <w:szCs w:val="24"/>
        </w:rPr>
        <w:t>bez</w:t>
      </w:r>
      <w:r w:rsidRPr="00AC181F">
        <w:rPr>
          <w:rFonts w:ascii="Times New Roman" w:hAnsi="Times New Roman" w:cs="Times New Roman"/>
          <w:b/>
          <w:sz w:val="24"/>
          <w:szCs w:val="24"/>
        </w:rPr>
        <w:t>gotówkowej</w:t>
      </w:r>
      <w:r>
        <w:rPr>
          <w:rFonts w:ascii="Times New Roman" w:hAnsi="Times New Roman" w:cs="Times New Roman"/>
          <w:sz w:val="24"/>
          <w:szCs w:val="24"/>
        </w:rPr>
        <w:t xml:space="preserve"> – oznacza to operację wniesienia opłaty za pomocą karty płatniczej,</w:t>
      </w:r>
    </w:p>
    <w:p w14:paraId="36B0293F" w14:textId="77777777" w:rsidR="00AC181F" w:rsidRDefault="00AC181F" w:rsidP="00AC181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1F">
        <w:rPr>
          <w:rFonts w:ascii="Times New Roman" w:hAnsi="Times New Roman" w:cs="Times New Roman"/>
          <w:b/>
          <w:sz w:val="24"/>
          <w:szCs w:val="24"/>
        </w:rPr>
        <w:t>karcie płatniczej</w:t>
      </w:r>
      <w:r>
        <w:rPr>
          <w:rFonts w:ascii="Times New Roman" w:hAnsi="Times New Roman" w:cs="Times New Roman"/>
          <w:sz w:val="24"/>
          <w:szCs w:val="24"/>
        </w:rPr>
        <w:t xml:space="preserve"> – oznacza to każdy instrument płatniczy akceptowany  przez terminale,</w:t>
      </w:r>
    </w:p>
    <w:p w14:paraId="1F2B32CD" w14:textId="0C59115F" w:rsidR="00F041CE" w:rsidRDefault="00F041CE" w:rsidP="00AC181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1F">
        <w:rPr>
          <w:rFonts w:ascii="Times New Roman" w:hAnsi="Times New Roman" w:cs="Times New Roman"/>
          <w:b/>
          <w:sz w:val="24"/>
          <w:szCs w:val="24"/>
        </w:rPr>
        <w:t>interesancie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8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81F">
        <w:rPr>
          <w:rFonts w:ascii="Times New Roman" w:hAnsi="Times New Roman" w:cs="Times New Roman"/>
          <w:sz w:val="24"/>
          <w:szCs w:val="24"/>
        </w:rPr>
        <w:t>oznacza to osobę fizyczna</w:t>
      </w:r>
      <w:r w:rsidR="00BD59F3">
        <w:rPr>
          <w:rFonts w:ascii="Times New Roman" w:hAnsi="Times New Roman" w:cs="Times New Roman"/>
          <w:sz w:val="24"/>
          <w:szCs w:val="24"/>
        </w:rPr>
        <w:t xml:space="preserve">, </w:t>
      </w:r>
      <w:r w:rsidR="00996945">
        <w:rPr>
          <w:rFonts w:ascii="Times New Roman" w:hAnsi="Times New Roman" w:cs="Times New Roman"/>
          <w:sz w:val="24"/>
          <w:szCs w:val="24"/>
        </w:rPr>
        <w:t>prawną</w:t>
      </w:r>
      <w:r w:rsidR="00BD59F3">
        <w:rPr>
          <w:rFonts w:ascii="Times New Roman" w:hAnsi="Times New Roman" w:cs="Times New Roman"/>
          <w:sz w:val="24"/>
          <w:szCs w:val="24"/>
        </w:rPr>
        <w:t xml:space="preserve"> </w:t>
      </w:r>
      <w:r w:rsidR="00996945">
        <w:rPr>
          <w:rFonts w:ascii="Times New Roman" w:hAnsi="Times New Roman" w:cs="Times New Roman"/>
          <w:sz w:val="24"/>
          <w:szCs w:val="24"/>
        </w:rPr>
        <w:t xml:space="preserve"> </w:t>
      </w:r>
      <w:r w:rsidR="00BD59F3">
        <w:rPr>
          <w:rFonts w:ascii="Times New Roman" w:hAnsi="Times New Roman" w:cs="Times New Roman"/>
          <w:sz w:val="24"/>
          <w:szCs w:val="24"/>
        </w:rPr>
        <w:t xml:space="preserve">oraz jednostkę organizacyjną niebędącą osobą prawną, której ustawa przyznaje zdolność prawną </w:t>
      </w:r>
      <w:r w:rsidR="00AC181F">
        <w:rPr>
          <w:rFonts w:ascii="Times New Roman" w:hAnsi="Times New Roman" w:cs="Times New Roman"/>
          <w:sz w:val="24"/>
          <w:szCs w:val="24"/>
        </w:rPr>
        <w:t>załatwiającą sprawę i zobowiązaną do wniesienia opłaty,</w:t>
      </w:r>
    </w:p>
    <w:p w14:paraId="57489EF0" w14:textId="77777777" w:rsidR="00AC181F" w:rsidRDefault="00AC181F" w:rsidP="00AC181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1F">
        <w:rPr>
          <w:rFonts w:ascii="Times New Roman" w:hAnsi="Times New Roman" w:cs="Times New Roman"/>
          <w:b/>
          <w:sz w:val="24"/>
          <w:szCs w:val="24"/>
        </w:rPr>
        <w:t>jednostce</w:t>
      </w:r>
      <w:r>
        <w:rPr>
          <w:rFonts w:ascii="Times New Roman" w:hAnsi="Times New Roman" w:cs="Times New Roman"/>
          <w:sz w:val="24"/>
          <w:szCs w:val="24"/>
        </w:rPr>
        <w:t xml:space="preserve"> -  oznacza to Urząd Miasta Świnoujście,</w:t>
      </w:r>
    </w:p>
    <w:p w14:paraId="18064D6F" w14:textId="77777777" w:rsidR="00AC181F" w:rsidRDefault="00AC181F" w:rsidP="00AC181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1F">
        <w:rPr>
          <w:rFonts w:ascii="Times New Roman" w:hAnsi="Times New Roman" w:cs="Times New Roman"/>
          <w:b/>
          <w:sz w:val="24"/>
          <w:szCs w:val="24"/>
        </w:rPr>
        <w:t>kierowniku jednostki</w:t>
      </w:r>
      <w:r>
        <w:rPr>
          <w:rFonts w:ascii="Times New Roman" w:hAnsi="Times New Roman" w:cs="Times New Roman"/>
          <w:sz w:val="24"/>
          <w:szCs w:val="24"/>
        </w:rPr>
        <w:t xml:space="preserve"> – oznacza to Prezydenta Miasta Świnoujście,</w:t>
      </w:r>
    </w:p>
    <w:p w14:paraId="44D5528C" w14:textId="77777777" w:rsidR="00AC181F" w:rsidRDefault="00AC181F" w:rsidP="00AC181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1F">
        <w:rPr>
          <w:rFonts w:ascii="Times New Roman" w:hAnsi="Times New Roman" w:cs="Times New Roman"/>
          <w:b/>
          <w:sz w:val="24"/>
          <w:szCs w:val="24"/>
        </w:rPr>
        <w:t xml:space="preserve">pracowniku </w:t>
      </w:r>
      <w:r>
        <w:rPr>
          <w:rFonts w:ascii="Times New Roman" w:hAnsi="Times New Roman" w:cs="Times New Roman"/>
          <w:sz w:val="24"/>
          <w:szCs w:val="24"/>
        </w:rPr>
        <w:t xml:space="preserve">– oznacza to pracownika Urzędu Miasta Świnoujście upoważnionego do przyjmowania wpłat bezgotówkowych, </w:t>
      </w:r>
    </w:p>
    <w:p w14:paraId="46CC99AE" w14:textId="77777777" w:rsidR="00AC181F" w:rsidRDefault="002766FE" w:rsidP="00AC181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komórka organizacyjna</w:t>
      </w:r>
      <w:r w:rsidR="00AC181F">
        <w:rPr>
          <w:rFonts w:ascii="Times New Roman" w:hAnsi="Times New Roman" w:cs="Times New Roman"/>
          <w:sz w:val="24"/>
          <w:szCs w:val="24"/>
        </w:rPr>
        <w:t xml:space="preserve"> – wydział</w:t>
      </w:r>
      <w:r>
        <w:rPr>
          <w:rFonts w:ascii="Times New Roman" w:hAnsi="Times New Roman" w:cs="Times New Roman"/>
          <w:sz w:val="24"/>
          <w:szCs w:val="24"/>
        </w:rPr>
        <w:t xml:space="preserve"> merytoryczny</w:t>
      </w:r>
      <w:r w:rsidR="00AC181F">
        <w:rPr>
          <w:rFonts w:ascii="Times New Roman" w:hAnsi="Times New Roman" w:cs="Times New Roman"/>
          <w:sz w:val="24"/>
          <w:szCs w:val="24"/>
        </w:rPr>
        <w:t>, w którym interesant dokonuje płatności za czynność urzędową,</w:t>
      </w:r>
    </w:p>
    <w:p w14:paraId="3230735D" w14:textId="77777777" w:rsidR="00AC181F" w:rsidRPr="000631D3" w:rsidRDefault="00AC181F" w:rsidP="00AC181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1F">
        <w:rPr>
          <w:rFonts w:ascii="Times New Roman" w:hAnsi="Times New Roman" w:cs="Times New Roman"/>
          <w:b/>
          <w:sz w:val="24"/>
          <w:szCs w:val="24"/>
        </w:rPr>
        <w:t>terminal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C181F">
        <w:rPr>
          <w:rFonts w:ascii="Times New Roman" w:hAnsi="Times New Roman" w:cs="Times New Roman"/>
          <w:b/>
          <w:sz w:val="24"/>
          <w:szCs w:val="24"/>
        </w:rPr>
        <w:t xml:space="preserve"> POS</w:t>
      </w:r>
      <w:r>
        <w:rPr>
          <w:rFonts w:ascii="Times New Roman" w:hAnsi="Times New Roman" w:cs="Times New Roman"/>
          <w:sz w:val="24"/>
          <w:szCs w:val="24"/>
        </w:rPr>
        <w:t xml:space="preserve"> – urządzenie elektroniczne lub zestaw urządzeń umożliwiających akceptację kart płatniczych</w:t>
      </w:r>
      <w:r w:rsidRPr="000631D3">
        <w:rPr>
          <w:rFonts w:ascii="Times New Roman" w:hAnsi="Times New Roman" w:cs="Times New Roman"/>
          <w:sz w:val="24"/>
          <w:szCs w:val="24"/>
        </w:rPr>
        <w:t xml:space="preserve">, </w:t>
      </w:r>
      <w:r w:rsidRPr="000631D3">
        <w:rPr>
          <w:rFonts w:ascii="Times New Roman" w:hAnsi="Times New Roman" w:cs="Times New Roman"/>
        </w:rPr>
        <w:t>innych instrumentów płatniczych lub świadczeń usług</w:t>
      </w:r>
      <w:r w:rsidR="00996945" w:rsidRPr="000631D3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07C697BF" w14:textId="77777777" w:rsidR="00CA01F3" w:rsidRPr="000631D3" w:rsidRDefault="00CA01F3" w:rsidP="00AC181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1D3">
        <w:rPr>
          <w:rFonts w:ascii="Times New Roman" w:hAnsi="Times New Roman" w:cs="Times New Roman"/>
          <w:b/>
          <w:sz w:val="24"/>
          <w:szCs w:val="24"/>
        </w:rPr>
        <w:t xml:space="preserve">umowie </w:t>
      </w:r>
      <w:r w:rsidR="00ED1B09" w:rsidRPr="000631D3">
        <w:rPr>
          <w:rFonts w:ascii="Times New Roman" w:hAnsi="Times New Roman" w:cs="Times New Roman"/>
          <w:b/>
          <w:sz w:val="24"/>
          <w:szCs w:val="24"/>
        </w:rPr>
        <w:t>–</w:t>
      </w:r>
      <w:r w:rsidRPr="00063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09" w:rsidRPr="000631D3">
        <w:rPr>
          <w:rFonts w:ascii="Times New Roman" w:hAnsi="Times New Roman" w:cs="Times New Roman"/>
          <w:sz w:val="24"/>
          <w:szCs w:val="24"/>
        </w:rPr>
        <w:t xml:space="preserve">rozumie się przez to umowę </w:t>
      </w:r>
      <w:r w:rsidR="00DE1E2C" w:rsidRPr="000631D3">
        <w:rPr>
          <w:rFonts w:ascii="Times New Roman" w:hAnsi="Times New Roman" w:cs="Times New Roman"/>
          <w:sz w:val="24"/>
          <w:szCs w:val="24"/>
        </w:rPr>
        <w:t xml:space="preserve">nr BS.02.2017-001 z dnia 21 września 2017 r.  </w:t>
      </w:r>
    </w:p>
    <w:p w14:paraId="68B82F82" w14:textId="4FFC15F2" w:rsidR="00DE1E2C" w:rsidRPr="00DE1E2C" w:rsidRDefault="00DE1E2C" w:rsidP="00DE1E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E1E2C">
        <w:rPr>
          <w:rFonts w:ascii="Times New Roman" w:hAnsi="Times New Roman" w:cs="Times New Roman"/>
          <w:sz w:val="24"/>
          <w:szCs w:val="24"/>
        </w:rPr>
        <w:t>zawart</w:t>
      </w:r>
      <w:r w:rsidR="00996945">
        <w:rPr>
          <w:rFonts w:ascii="Times New Roman" w:hAnsi="Times New Roman" w:cs="Times New Roman"/>
          <w:sz w:val="24"/>
          <w:szCs w:val="24"/>
        </w:rPr>
        <w:t>ą</w:t>
      </w:r>
      <w:r w:rsidRPr="00DE1E2C">
        <w:rPr>
          <w:rFonts w:ascii="Times New Roman" w:hAnsi="Times New Roman" w:cs="Times New Roman"/>
          <w:sz w:val="24"/>
          <w:szCs w:val="24"/>
        </w:rPr>
        <w:t xml:space="preserve"> pomiędzy Gminą Miasto Świnoujście a Bankiem Polska Kasa Opieki SA w sprawie współpracy w zakresie obsługi i rozliczeń transakcji dokonywanych przy użyciu instrumentów płatniczych. </w:t>
      </w:r>
    </w:p>
    <w:p w14:paraId="7D03861C" w14:textId="77777777" w:rsidR="00F041CE" w:rsidRPr="00F041CE" w:rsidRDefault="00F041CE" w:rsidP="00AC18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CD1FE" w14:textId="77777777" w:rsidR="00AC181F" w:rsidRDefault="00AC181F" w:rsidP="00AC1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3750AD74" w14:textId="77777777" w:rsidR="00F041CE" w:rsidRDefault="00AC181F" w:rsidP="00AC181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1F">
        <w:rPr>
          <w:rFonts w:ascii="Times New Roman" w:hAnsi="Times New Roman" w:cs="Times New Roman"/>
          <w:sz w:val="24"/>
          <w:szCs w:val="24"/>
        </w:rPr>
        <w:t xml:space="preserve">Na </w:t>
      </w:r>
      <w:r w:rsidR="002766FE">
        <w:rPr>
          <w:rFonts w:ascii="Times New Roman" w:hAnsi="Times New Roman" w:cs="Times New Roman"/>
          <w:sz w:val="24"/>
          <w:szCs w:val="24"/>
        </w:rPr>
        <w:t xml:space="preserve">wyznaczonych </w:t>
      </w:r>
      <w:r w:rsidRPr="00AC181F">
        <w:rPr>
          <w:rFonts w:ascii="Times New Roman" w:hAnsi="Times New Roman" w:cs="Times New Roman"/>
          <w:sz w:val="24"/>
          <w:szCs w:val="24"/>
        </w:rPr>
        <w:t>stanowiskach pracy uruchamia się możliwość wnoszenia opłat stanowiących dochody Gminy Miasta Świnoujście za pomocą kart płatniczych.</w:t>
      </w:r>
      <w:r w:rsidR="00557DF6">
        <w:rPr>
          <w:rFonts w:ascii="Times New Roman" w:hAnsi="Times New Roman" w:cs="Times New Roman"/>
          <w:sz w:val="24"/>
          <w:szCs w:val="24"/>
        </w:rPr>
        <w:t xml:space="preserve"> Wykaz </w:t>
      </w:r>
      <w:r w:rsidR="00557DF6">
        <w:rPr>
          <w:rFonts w:ascii="Times New Roman" w:hAnsi="Times New Roman" w:cs="Times New Roman"/>
          <w:sz w:val="24"/>
          <w:szCs w:val="24"/>
        </w:rPr>
        <w:lastRenderedPageBreak/>
        <w:t xml:space="preserve">stanowisk pracy w poszczególnych </w:t>
      </w:r>
      <w:r w:rsidR="002766FE">
        <w:rPr>
          <w:rFonts w:ascii="Times New Roman" w:hAnsi="Times New Roman" w:cs="Times New Roman"/>
          <w:sz w:val="24"/>
          <w:szCs w:val="24"/>
        </w:rPr>
        <w:t xml:space="preserve">komórkach organizacyjnych </w:t>
      </w:r>
      <w:r w:rsidR="00557DF6">
        <w:rPr>
          <w:rFonts w:ascii="Times New Roman" w:hAnsi="Times New Roman" w:cs="Times New Roman"/>
          <w:sz w:val="24"/>
          <w:szCs w:val="24"/>
        </w:rPr>
        <w:t xml:space="preserve">stanowi załącznik nr 1 do niniejszej instrukcji. </w:t>
      </w:r>
    </w:p>
    <w:p w14:paraId="2D1B0D1D" w14:textId="77777777" w:rsidR="00C42455" w:rsidRDefault="00C42455" w:rsidP="00AC181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Wpłaty bezgotówkowe, o których mowa w </w:t>
      </w:r>
      <w:r w:rsidR="002F06DF">
        <w:rPr>
          <w:rFonts w:ascii="Times New Roman" w:hAnsi="Times New Roman" w:cs="Times New Roman"/>
          <w:sz w:val="24"/>
          <w:szCs w:val="24"/>
        </w:rPr>
        <w:t>ust. 1 obsługiwane są</w:t>
      </w:r>
      <w:r w:rsidR="00A767B4">
        <w:rPr>
          <w:rFonts w:ascii="Times New Roman" w:hAnsi="Times New Roman" w:cs="Times New Roman"/>
          <w:sz w:val="24"/>
          <w:szCs w:val="24"/>
        </w:rPr>
        <w:t xml:space="preserve"> przez pracowników</w:t>
      </w:r>
      <w:r w:rsidR="002766FE">
        <w:rPr>
          <w:rFonts w:ascii="Times New Roman" w:hAnsi="Times New Roman" w:cs="Times New Roman"/>
          <w:sz w:val="24"/>
          <w:szCs w:val="24"/>
        </w:rPr>
        <w:t xml:space="preserve"> </w:t>
      </w:r>
      <w:r w:rsidR="0099564B">
        <w:rPr>
          <w:rFonts w:ascii="Times New Roman" w:hAnsi="Times New Roman" w:cs="Times New Roman"/>
          <w:sz w:val="24"/>
          <w:szCs w:val="24"/>
        </w:rPr>
        <w:t xml:space="preserve">w wyznaczonych komórkach organizacyjnych </w:t>
      </w:r>
      <w:r w:rsidR="00A767B4">
        <w:rPr>
          <w:rFonts w:ascii="Times New Roman" w:hAnsi="Times New Roman" w:cs="Times New Roman"/>
          <w:sz w:val="24"/>
          <w:szCs w:val="24"/>
        </w:rPr>
        <w:t xml:space="preserve">na zasadach wynikających </w:t>
      </w:r>
      <w:r w:rsidR="002F06DF">
        <w:rPr>
          <w:rFonts w:ascii="Times New Roman" w:hAnsi="Times New Roman" w:cs="Times New Roman"/>
          <w:sz w:val="24"/>
          <w:szCs w:val="24"/>
        </w:rPr>
        <w:t>z niniejszej instrukcji oraz ogól</w:t>
      </w:r>
      <w:r w:rsidR="00CE414A">
        <w:rPr>
          <w:rFonts w:ascii="Times New Roman" w:hAnsi="Times New Roman" w:cs="Times New Roman"/>
          <w:sz w:val="24"/>
          <w:szCs w:val="24"/>
        </w:rPr>
        <w:t>nych warunków świadczenia usług.</w:t>
      </w:r>
    </w:p>
    <w:p w14:paraId="01D2E070" w14:textId="77777777" w:rsidR="00CE414A" w:rsidRPr="00AC181F" w:rsidRDefault="00CE414A" w:rsidP="00AC181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r w:rsidR="0099564B">
        <w:rPr>
          <w:rFonts w:ascii="Times New Roman" w:hAnsi="Times New Roman" w:cs="Times New Roman"/>
          <w:sz w:val="24"/>
          <w:szCs w:val="24"/>
        </w:rPr>
        <w:t>komórek organizacyjnych</w:t>
      </w:r>
      <w:r>
        <w:rPr>
          <w:rFonts w:ascii="Times New Roman" w:hAnsi="Times New Roman" w:cs="Times New Roman"/>
          <w:sz w:val="24"/>
          <w:szCs w:val="24"/>
        </w:rPr>
        <w:t xml:space="preserve"> obsługujących terminale płatnicze składają oświadczenie zgodnie z załącznikiem nr 2 do instrukcji w trzech egzemplarzach po jednym dla pracownika, Biura Kadr i Wydziału Księgowości.</w:t>
      </w:r>
    </w:p>
    <w:p w14:paraId="11F8E66E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14ACD738" w14:textId="77777777" w:rsidR="00E01928" w:rsidRDefault="00E01928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5C92DE0" w14:textId="77777777" w:rsidR="00E01928" w:rsidRDefault="00E01928" w:rsidP="00E01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51F1BC7F" w14:textId="77777777" w:rsidR="00E01928" w:rsidRDefault="00635FFE" w:rsidP="00E01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Przyjmowanie wpłat i d</w:t>
      </w:r>
      <w:r w:rsidR="00E01928">
        <w:rPr>
          <w:rFonts w:ascii="Times New Roman" w:hAnsi="Times New Roman" w:cs="Times New Roman"/>
          <w:b/>
          <w:sz w:val="24"/>
          <w:szCs w:val="24"/>
        </w:rPr>
        <w:t>okumentacja</w:t>
      </w:r>
    </w:p>
    <w:p w14:paraId="41D930F9" w14:textId="77777777" w:rsidR="00635FFE" w:rsidRDefault="00635FFE" w:rsidP="00635F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FFE">
        <w:rPr>
          <w:rFonts w:ascii="Times New Roman" w:hAnsi="Times New Roman" w:cs="Times New Roman"/>
          <w:sz w:val="24"/>
          <w:szCs w:val="24"/>
        </w:rPr>
        <w:t xml:space="preserve">Pracownik </w:t>
      </w:r>
      <w:r>
        <w:rPr>
          <w:rFonts w:ascii="Times New Roman" w:hAnsi="Times New Roman" w:cs="Times New Roman"/>
          <w:sz w:val="24"/>
          <w:szCs w:val="24"/>
        </w:rPr>
        <w:t xml:space="preserve">w zależności od stanowiska, </w:t>
      </w:r>
      <w:r w:rsidRPr="00635FFE">
        <w:rPr>
          <w:rFonts w:ascii="Times New Roman" w:hAnsi="Times New Roman" w:cs="Times New Roman"/>
          <w:sz w:val="24"/>
          <w:szCs w:val="24"/>
        </w:rPr>
        <w:t xml:space="preserve">przyjmujący wpłatę bezgotówkową dokonaną przy użyciu karty płatniczej zobowiązany jest przedstawić interesantowi do wypełnienia </w:t>
      </w:r>
      <w:r>
        <w:rPr>
          <w:rFonts w:ascii="Times New Roman" w:hAnsi="Times New Roman" w:cs="Times New Roman"/>
          <w:sz w:val="24"/>
          <w:szCs w:val="24"/>
        </w:rPr>
        <w:t>dowód wpłaty bądź dokument zobowiązujący interesanta do wniesienia wpłaty.</w:t>
      </w:r>
    </w:p>
    <w:p w14:paraId="44389C52" w14:textId="77777777" w:rsidR="00635FFE" w:rsidRDefault="00635FFE" w:rsidP="00635F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przyjmujący wpłatę bezgotówkową dokonan</w:t>
      </w:r>
      <w:r w:rsidR="006A7F7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</w:t>
      </w:r>
      <w:r w:rsidR="006A7F71">
        <w:rPr>
          <w:rFonts w:ascii="Times New Roman" w:hAnsi="Times New Roman" w:cs="Times New Roman"/>
          <w:sz w:val="24"/>
          <w:szCs w:val="24"/>
        </w:rPr>
        <w:t>y użyciu karty płatniczej, drukuje potwierdzenie transakcji z terminala w dwóch egzemplarzach:</w:t>
      </w:r>
    </w:p>
    <w:p w14:paraId="4AD1C3CA" w14:textId="77777777" w:rsidR="006A7F71" w:rsidRDefault="006A7F71" w:rsidP="006A7F7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dołącza pod dowód wpłaty lub dokument zobowiązujący do wniesienia wpłaty</w:t>
      </w:r>
    </w:p>
    <w:p w14:paraId="6C50F997" w14:textId="77777777" w:rsidR="006A7F71" w:rsidRDefault="006A7F71" w:rsidP="006A7F7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przekazuje interesantowi</w:t>
      </w:r>
      <w:r w:rsidR="00BD59F3">
        <w:rPr>
          <w:rFonts w:ascii="Times New Roman" w:hAnsi="Times New Roman" w:cs="Times New Roman"/>
          <w:sz w:val="24"/>
          <w:szCs w:val="24"/>
        </w:rPr>
        <w:t>.</w:t>
      </w:r>
    </w:p>
    <w:p w14:paraId="7984148E" w14:textId="77777777" w:rsidR="00DC4DE2" w:rsidRDefault="006A7F71" w:rsidP="006A7F7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Potwierdzenia </w:t>
      </w:r>
      <w:r w:rsidR="00DC4DE2">
        <w:rPr>
          <w:rFonts w:ascii="Times New Roman" w:hAnsi="Times New Roman" w:cs="Times New Roman"/>
          <w:sz w:val="24"/>
          <w:szCs w:val="24"/>
        </w:rPr>
        <w:t>transakcji z terminala do momentu przekazania do Wydziału Księgowości należy zabezpieczyć przed zniszczeniem, kradzieżą i dostępem osób trzecich.</w:t>
      </w:r>
    </w:p>
    <w:p w14:paraId="5B1591C8" w14:textId="77777777" w:rsidR="00E01928" w:rsidRPr="00DC4DE2" w:rsidRDefault="00DC4DE2" w:rsidP="0058016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DE2">
        <w:rPr>
          <w:rFonts w:ascii="Times New Roman" w:hAnsi="Times New Roman" w:cs="Times New Roman"/>
          <w:sz w:val="24"/>
          <w:szCs w:val="24"/>
        </w:rPr>
        <w:t>Dokumentację stanowisk do przyjmowania wpłat bezgotówkowych stanowią:</w:t>
      </w:r>
    </w:p>
    <w:p w14:paraId="65868BC8" w14:textId="77777777" w:rsidR="00635FFE" w:rsidRPr="00DC4DE2" w:rsidRDefault="004C35B3" w:rsidP="00DC4DE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DE2">
        <w:rPr>
          <w:rFonts w:ascii="Times New Roman" w:hAnsi="Times New Roman" w:cs="Times New Roman"/>
          <w:sz w:val="24"/>
          <w:szCs w:val="24"/>
        </w:rPr>
        <w:t xml:space="preserve">Wydruk </w:t>
      </w:r>
      <w:r w:rsidR="00635FFE" w:rsidRPr="00DC4DE2">
        <w:rPr>
          <w:rFonts w:ascii="Times New Roman" w:hAnsi="Times New Roman" w:cs="Times New Roman"/>
          <w:sz w:val="24"/>
          <w:szCs w:val="24"/>
        </w:rPr>
        <w:t>– potwierdzenie transakcji terminala</w:t>
      </w:r>
    </w:p>
    <w:p w14:paraId="75AD6799" w14:textId="77777777" w:rsidR="00275DE8" w:rsidRPr="00275DE8" w:rsidRDefault="00635FFE" w:rsidP="00275DE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 raportu transakcyjnego z terminala, z podaną liczbą i wartością zrealizowanych transakcji w danym okresie rozliczeniowym oraz kwota jaka zostanie rozliczona przez pracownika.</w:t>
      </w:r>
      <w:r w:rsidR="00275D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C40A9" w14:textId="77777777" w:rsidR="00F041CE" w:rsidRDefault="00F041CE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0BF9526A" w14:textId="77777777" w:rsidR="00DC4DE2" w:rsidRDefault="00DC4DE2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76DB56C4" w14:textId="77777777" w:rsidR="00DC4DE2" w:rsidRDefault="00DC4DE2" w:rsidP="00DC4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579C8820" w14:textId="77777777" w:rsidR="00DC4DE2" w:rsidRDefault="00DC4DE2" w:rsidP="00DC4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pracownika przyjmującego wpłaty przy użyciu kart płatniczych</w:t>
      </w:r>
    </w:p>
    <w:p w14:paraId="2B1F1542" w14:textId="14E2B3BE" w:rsidR="00DC4DE2" w:rsidRDefault="00DC4DE2" w:rsidP="005722A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722A8">
        <w:rPr>
          <w:rFonts w:ascii="Times New Roman" w:hAnsi="Times New Roman" w:cs="Times New Roman"/>
          <w:sz w:val="24"/>
          <w:szCs w:val="24"/>
        </w:rPr>
        <w:t xml:space="preserve">Wpłaty bezgotówkowe obsługiwane za pomocą terminali </w:t>
      </w:r>
      <w:r w:rsidR="006D6725" w:rsidRPr="005722A8">
        <w:rPr>
          <w:rFonts w:ascii="Times New Roman" w:hAnsi="Times New Roman" w:cs="Times New Roman"/>
          <w:sz w:val="24"/>
          <w:szCs w:val="24"/>
        </w:rPr>
        <w:t xml:space="preserve">płatniczych mogą </w:t>
      </w:r>
      <w:r w:rsidR="005722A8">
        <w:rPr>
          <w:rFonts w:ascii="Times New Roman" w:hAnsi="Times New Roman" w:cs="Times New Roman"/>
          <w:sz w:val="24"/>
          <w:szCs w:val="24"/>
        </w:rPr>
        <w:t>być dokonywane przy użyciu</w:t>
      </w:r>
      <w:r w:rsidR="00BD59F3">
        <w:rPr>
          <w:rFonts w:ascii="Times New Roman" w:hAnsi="Times New Roman" w:cs="Times New Roman"/>
          <w:sz w:val="24"/>
          <w:szCs w:val="24"/>
        </w:rPr>
        <w:t>:</w:t>
      </w:r>
    </w:p>
    <w:p w14:paraId="627F5273" w14:textId="77777777" w:rsidR="005722A8" w:rsidRDefault="005722A8" w:rsidP="005722A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 płatniczych</w:t>
      </w:r>
    </w:p>
    <w:p w14:paraId="498AFEF0" w14:textId="77777777" w:rsidR="005722A8" w:rsidRDefault="005722A8" w:rsidP="005722A8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-system płatniczy VISA </w:t>
      </w:r>
    </w:p>
    <w:p w14:paraId="74630C02" w14:textId="77777777" w:rsidR="005722A8" w:rsidRDefault="005722A8" w:rsidP="005722A8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-system płatniczy MASTERCARD</w:t>
      </w:r>
    </w:p>
    <w:p w14:paraId="16D0AC3B" w14:textId="77777777" w:rsidR="004A08A2" w:rsidRDefault="004A08A2" w:rsidP="005722A8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-system płatniczy DINERS CLUB</w:t>
      </w:r>
    </w:p>
    <w:p w14:paraId="5E6BFE84" w14:textId="77777777" w:rsidR="004A08A2" w:rsidRDefault="004A08A2" w:rsidP="005722A8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-system płatniczy DISCOVERY</w:t>
      </w:r>
    </w:p>
    <w:p w14:paraId="700FF8CC" w14:textId="77777777" w:rsidR="005722A8" w:rsidRDefault="005722A8" w:rsidP="005722A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instrumentów płatniczych nie opartych na karcie płatniczej</w:t>
      </w:r>
      <w:r w:rsidR="003B22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8AB10" w14:textId="77777777" w:rsidR="003B22AA" w:rsidRDefault="003B22AA" w:rsidP="003B22AA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-system płatniczy BLIK</w:t>
      </w:r>
    </w:p>
    <w:p w14:paraId="40574F84" w14:textId="77777777" w:rsidR="004A08A2" w:rsidRDefault="004A08A2" w:rsidP="003B22AA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-aplikacji mobilnej </w:t>
      </w:r>
      <w:proofErr w:type="spellStart"/>
      <w:r>
        <w:rPr>
          <w:rFonts w:ascii="Times New Roman" w:hAnsi="Times New Roman" w:cs="Times New Roman"/>
          <w:sz w:val="24"/>
          <w:szCs w:val="24"/>
        </w:rPr>
        <w:t>Peo-Pay</w:t>
      </w:r>
      <w:proofErr w:type="spellEnd"/>
    </w:p>
    <w:p w14:paraId="70925876" w14:textId="77777777" w:rsidR="003B22AA" w:rsidRDefault="003B22AA" w:rsidP="003B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Pracownik zanim przeprowadzi transakcję karta płatniczą, obowiązany jest dokonać każdorazowej weryfikacji karty, która polega na sprawdzeniu:</w:t>
      </w:r>
    </w:p>
    <w:p w14:paraId="39589B15" w14:textId="77777777" w:rsidR="003B22AA" w:rsidRDefault="003B22AA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daty ważności karty,</w:t>
      </w:r>
    </w:p>
    <w:p w14:paraId="174243FB" w14:textId="77777777" w:rsidR="003B22AA" w:rsidRDefault="003B22AA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czy dana karta  nie nosi widocznych śladów podrobienia lub przerobienia</w:t>
      </w:r>
      <w:r w:rsidR="00BD59F3">
        <w:rPr>
          <w:rFonts w:ascii="Times New Roman" w:hAnsi="Times New Roman" w:cs="Times New Roman"/>
          <w:sz w:val="24"/>
          <w:szCs w:val="24"/>
        </w:rPr>
        <w:t>,</w:t>
      </w:r>
    </w:p>
    <w:p w14:paraId="6436B55F" w14:textId="77777777" w:rsidR="003B22AA" w:rsidRDefault="003B22AA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czy wytłoczone na karcie litery i cyfry, które powinny być umieszczone w jednej linii, nie są przemieszczone względem siebie,</w:t>
      </w:r>
    </w:p>
    <w:p w14:paraId="21D8D867" w14:textId="77777777" w:rsidR="003B22AA" w:rsidRDefault="003B22AA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czy cztery cyfry wydrukowane nad lub pod numerem karty (jeśli figurują na karcie) są zgodne z pierwszymi czterema </w:t>
      </w:r>
      <w:r w:rsidR="000D0A6E">
        <w:rPr>
          <w:rFonts w:ascii="Times New Roman" w:hAnsi="Times New Roman" w:cs="Times New Roman"/>
          <w:sz w:val="24"/>
          <w:szCs w:val="24"/>
        </w:rPr>
        <w:t xml:space="preserve">cyframi numeru karty płatniczej, </w:t>
      </w:r>
    </w:p>
    <w:p w14:paraId="16F2A78F" w14:textId="77777777" w:rsidR="000D0A6E" w:rsidRDefault="000D0A6E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czy hologram (jeśli jest umieszczony na karcie) ma wzór właściwy dla systemu, efekt trójwymiarowy, daje kolorowe refleksy świetlne, a jego krawędź nie daje się zaczepić paznokciem,</w:t>
      </w:r>
    </w:p>
    <w:p w14:paraId="7612DF01" w14:textId="77777777" w:rsidR="000D0A6E" w:rsidRDefault="000D0A6E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czy na pasku wzoru podpisu nie widnieje słowo VOID, że karta jest ważna,</w:t>
      </w:r>
    </w:p>
    <w:p w14:paraId="4D022332" w14:textId="77777777" w:rsidR="000D0A6E" w:rsidRDefault="000D0A6E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czy karta jest podpisana (jeśli posiada miejsce na podpis) oraz czy pasek wzoru podpisu nie nosi śladów usunięcia lub przerobienia podpisu, nie jest zatarty lub rozmazany, a krawędź paska nie daje się zaczepić paznokciem</w:t>
      </w:r>
      <w:r w:rsidR="004A08A2">
        <w:rPr>
          <w:rFonts w:ascii="Times New Roman" w:hAnsi="Times New Roman" w:cs="Times New Roman"/>
          <w:sz w:val="24"/>
          <w:szCs w:val="24"/>
        </w:rPr>
        <w:t>,</w:t>
      </w:r>
    </w:p>
    <w:p w14:paraId="660D1C7D" w14:textId="77777777" w:rsidR="000D0A6E" w:rsidRDefault="000D0A6E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czy karta nie jest uszkodzona, pęknięta, przecięta, złamana, czy ogólny wygląd karty nie budzi wątpliwości</w:t>
      </w:r>
      <w:r w:rsidR="004A08A2">
        <w:rPr>
          <w:rFonts w:ascii="Times New Roman" w:hAnsi="Times New Roman" w:cs="Times New Roman"/>
          <w:sz w:val="24"/>
          <w:szCs w:val="24"/>
        </w:rPr>
        <w:t>,</w:t>
      </w:r>
    </w:p>
    <w:p w14:paraId="200AD3C2" w14:textId="581636CB" w:rsidR="001F25E6" w:rsidRDefault="001F25E6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D59F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owyższe zasady </w:t>
      </w:r>
      <w:r w:rsidR="00BD59F3">
        <w:rPr>
          <w:rFonts w:ascii="Times New Roman" w:hAnsi="Times New Roman" w:cs="Times New Roman"/>
          <w:sz w:val="24"/>
          <w:szCs w:val="24"/>
        </w:rPr>
        <w:t xml:space="preserve">określone w punkcie 2 </w:t>
      </w:r>
      <w:r>
        <w:rPr>
          <w:rFonts w:ascii="Times New Roman" w:hAnsi="Times New Roman" w:cs="Times New Roman"/>
          <w:sz w:val="24"/>
          <w:szCs w:val="24"/>
        </w:rPr>
        <w:t xml:space="preserve">nie dotyczą rozwiązań mobilnych – transakcji z zastosowaniem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smartfona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zegarka.</w:t>
      </w:r>
    </w:p>
    <w:p w14:paraId="5A6A85FA" w14:textId="77777777" w:rsidR="00A22544" w:rsidRDefault="001F25E6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przypadku, gdy płatność kartą jest weryfikowana poprzez wpisanie przez interesanta numeru PIN, pracownik jest zobowiązany udostępnić terminal w taki sposób, aby PIN  mógł zostać wprowadzony w sposób poufny.</w:t>
      </w:r>
    </w:p>
    <w:p w14:paraId="43A2B31E" w14:textId="77777777" w:rsidR="001F25E6" w:rsidRDefault="001F25E6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kart, których interesant jest weryfikowany na podstawie podpisu złożonego odręcznie na wydruku z terminala, pracownik musi dokonać ze szczególna starannością porównania podobieństwa podpisu zamieszczonego na rewersie karty z podpisem jaki złożył interesant na wydruku z terminala.</w:t>
      </w:r>
    </w:p>
    <w:p w14:paraId="53BE63EF" w14:textId="77777777" w:rsidR="001F25E6" w:rsidRDefault="001F25E6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Fakt stwierdzenia poprawności i autentyczności karty oraz zgodności podpisów, pracownik zobowiązany jest potwierdzić niezwło</w:t>
      </w:r>
      <w:r w:rsidR="00936E10">
        <w:rPr>
          <w:rFonts w:ascii="Times New Roman" w:hAnsi="Times New Roman" w:cs="Times New Roman"/>
          <w:sz w:val="24"/>
          <w:szCs w:val="24"/>
        </w:rPr>
        <w:t xml:space="preserve">cznie po zakończeniu transakcji, pismem odręcznym, w górnej części oryginału wydruku. Podpis musi być złożony tak, aby nie zamazywać żadnych elementów graficznych wydruku. </w:t>
      </w:r>
    </w:p>
    <w:p w14:paraId="4A0CA017" w14:textId="77777777" w:rsidR="00936E10" w:rsidRDefault="00936E10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Po otrzymaniu wydruku z terminala pracownik zobowiązany jest do porównania  numeru karty z wydruku terminala z numerem umieszczonym na karcie płatniczej. Na kartach </w:t>
      </w:r>
      <w:r>
        <w:rPr>
          <w:rFonts w:ascii="Times New Roman" w:hAnsi="Times New Roman" w:cs="Times New Roman"/>
          <w:sz w:val="24"/>
          <w:szCs w:val="24"/>
        </w:rPr>
        <w:lastRenderedPageBreak/>
        <w:t>elektronicznych numer karty może nie być wydrukowany lub może  być wydrukowana tylko jego część.</w:t>
      </w:r>
    </w:p>
    <w:p w14:paraId="61666B25" w14:textId="43E2AF90" w:rsidR="00936E10" w:rsidRDefault="00936E10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 przypadku stwierdzenia jakichkolwiek </w:t>
      </w:r>
      <w:r w:rsidR="009071BD">
        <w:rPr>
          <w:rFonts w:ascii="Times New Roman" w:hAnsi="Times New Roman" w:cs="Times New Roman"/>
          <w:sz w:val="24"/>
          <w:szCs w:val="24"/>
        </w:rPr>
        <w:t xml:space="preserve">niezgodności  lub wątpliwości co do autentyczności, transakcję należy bezwzględnie unieważnić, jednocześnie nie oddając karty interesantowi, postępując zgodnie z </w:t>
      </w:r>
      <w:r w:rsidR="00BD59F3">
        <w:rPr>
          <w:rFonts w:ascii="Times New Roman" w:hAnsi="Times New Roman" w:cs="Times New Roman"/>
          <w:sz w:val="24"/>
          <w:szCs w:val="24"/>
        </w:rPr>
        <w:t xml:space="preserve">§ 5 </w:t>
      </w:r>
      <w:r w:rsidR="009071BD">
        <w:rPr>
          <w:rFonts w:ascii="Times New Roman" w:hAnsi="Times New Roman" w:cs="Times New Roman"/>
          <w:sz w:val="24"/>
          <w:szCs w:val="24"/>
        </w:rPr>
        <w:t>punkt</w:t>
      </w:r>
      <w:r w:rsidR="00BD59F3">
        <w:rPr>
          <w:rFonts w:ascii="Times New Roman" w:hAnsi="Times New Roman" w:cs="Times New Roman"/>
          <w:sz w:val="24"/>
          <w:szCs w:val="24"/>
        </w:rPr>
        <w:t xml:space="preserve">em </w:t>
      </w:r>
      <w:r w:rsidR="009071BD">
        <w:rPr>
          <w:rFonts w:ascii="Times New Roman" w:hAnsi="Times New Roman" w:cs="Times New Roman"/>
          <w:sz w:val="24"/>
          <w:szCs w:val="24"/>
        </w:rPr>
        <w:t>2  niniejszej instrukcji.</w:t>
      </w:r>
    </w:p>
    <w:p w14:paraId="31294DA6" w14:textId="77777777" w:rsidR="001F25E6" w:rsidRDefault="001F25E6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949FAA" w14:textId="77777777" w:rsidR="000D0A6E" w:rsidRDefault="000D0A6E" w:rsidP="004A08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BE05BE" w14:textId="77777777" w:rsidR="009071BD" w:rsidRDefault="009071BD" w:rsidP="00907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4CEEFA5A" w14:textId="77777777" w:rsidR="000D0A6E" w:rsidRDefault="009071BD" w:rsidP="009071B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bezpiecznego używania terminala</w:t>
      </w:r>
    </w:p>
    <w:p w14:paraId="07072E9B" w14:textId="77777777" w:rsidR="009071BD" w:rsidRPr="00011DC2" w:rsidRDefault="009071BD" w:rsidP="00011DC2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DC2">
        <w:rPr>
          <w:rFonts w:ascii="Times New Roman" w:hAnsi="Times New Roman" w:cs="Times New Roman"/>
          <w:sz w:val="24"/>
          <w:szCs w:val="24"/>
        </w:rPr>
        <w:t>Pracownik może zatrzymać kartę w przypadku:</w:t>
      </w:r>
    </w:p>
    <w:p w14:paraId="3993B6F7" w14:textId="77777777" w:rsidR="009071BD" w:rsidRDefault="009071BD" w:rsidP="009071B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upływu terminu ważności karty;</w:t>
      </w:r>
    </w:p>
    <w:p w14:paraId="72DF0695" w14:textId="77777777" w:rsidR="009071BD" w:rsidRDefault="009071BD" w:rsidP="009071B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zablokowania, w tym zastrzeżenia karty;</w:t>
      </w:r>
    </w:p>
    <w:p w14:paraId="710C6EB3" w14:textId="77777777" w:rsidR="009071BD" w:rsidRDefault="009071BD" w:rsidP="009071B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niezgodności podpisu posiadacza na karcie z podpisem na dowodzie opłaty;</w:t>
      </w:r>
    </w:p>
    <w:p w14:paraId="04FFAA83" w14:textId="77777777" w:rsidR="009071BD" w:rsidRDefault="009071BD" w:rsidP="009071B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stwierdzenia posługiwania się kartą przez osobę nieuprawnioną;</w:t>
      </w:r>
    </w:p>
    <w:p w14:paraId="5F3D2334" w14:textId="77777777" w:rsidR="009071BD" w:rsidRDefault="009071BD" w:rsidP="009071B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otrzymania od Agenta Rozliczeniowego polecenia zatrzymania karty;</w:t>
      </w:r>
    </w:p>
    <w:p w14:paraId="51B1B7C8" w14:textId="77777777" w:rsidR="00011DC2" w:rsidRPr="00011DC2" w:rsidRDefault="009071BD" w:rsidP="00D91557">
      <w:pPr>
        <w:pStyle w:val="Akapitzlist"/>
        <w:numPr>
          <w:ilvl w:val="0"/>
          <w:numId w:val="18"/>
        </w:numPr>
        <w:spacing w:line="360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1DC2">
        <w:rPr>
          <w:rFonts w:ascii="Times New Roman" w:hAnsi="Times New Roman" w:cs="Times New Roman"/>
          <w:sz w:val="24"/>
          <w:szCs w:val="24"/>
        </w:rPr>
        <w:t xml:space="preserve">W przypadku zatrzymania karty, pracownik zobowiązany jest natychmiast przekazać informację do Agenta </w:t>
      </w:r>
      <w:r w:rsidR="00011DC2" w:rsidRPr="00011DC2">
        <w:rPr>
          <w:rFonts w:ascii="Times New Roman" w:hAnsi="Times New Roman" w:cs="Times New Roman"/>
          <w:sz w:val="24"/>
          <w:szCs w:val="24"/>
        </w:rPr>
        <w:t>Rozliczeniowego. Pracownik postęp</w:t>
      </w:r>
      <w:r w:rsidRPr="00011DC2">
        <w:rPr>
          <w:rFonts w:ascii="Times New Roman" w:hAnsi="Times New Roman" w:cs="Times New Roman"/>
          <w:sz w:val="24"/>
          <w:szCs w:val="24"/>
        </w:rPr>
        <w:t>uje zg</w:t>
      </w:r>
      <w:r w:rsidR="00011DC2" w:rsidRPr="00011DC2">
        <w:rPr>
          <w:rFonts w:ascii="Times New Roman" w:hAnsi="Times New Roman" w:cs="Times New Roman"/>
          <w:sz w:val="24"/>
          <w:szCs w:val="24"/>
        </w:rPr>
        <w:t xml:space="preserve">odnie z wytycznymi zawartymi w ogólnych warunkach świadczenia usług stanowiącym załącznik do umowy BS.02.2017-001 z dnia 21.09.2017 r. zawartej pomiędzy  Gminą Miastem Świnoujście a Bankiem Polska Kasa Opieki SA w sprawie współpracy w zakresie obsługi i rozliczeń transakcji dokonywanych przy użyciu  instrumentów płatniczych. </w:t>
      </w:r>
    </w:p>
    <w:p w14:paraId="29E4445B" w14:textId="26ECA708" w:rsidR="009071BD" w:rsidRDefault="00554516" w:rsidP="00D9155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59F ust. 1 Ustawy o usługach płatniczych  w przypadku uzasadnionych wątpliwości pracownik może zażądać od osoby korzystającej z karty płatniczej identyfikującej osobę upoważnioną do jej używania, okazania dokumentu stwierdzającego jej tożsamość. Po pozytywnej </w:t>
      </w:r>
      <w:r w:rsidR="0098576C">
        <w:rPr>
          <w:rFonts w:ascii="Times New Roman" w:hAnsi="Times New Roman" w:cs="Times New Roman"/>
          <w:sz w:val="24"/>
          <w:szCs w:val="24"/>
        </w:rPr>
        <w:t>weryfikacji pracownik przeprowadza transakcję, odnotowuje na odwrocie dowodu opłaty „zweryfikowano tożsamość”, wpisuje typ dokumentu(dowód osobisty, paszport) i czytelnie się pospisuje.</w:t>
      </w:r>
    </w:p>
    <w:p w14:paraId="351F2296" w14:textId="77777777" w:rsidR="0098576C" w:rsidRDefault="0098576C" w:rsidP="00D9155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weryfikacja tożsamości posiadacza karty okaże się niemożliwa, pracownik powinien skontaktować się z Agentem Rozliczeniowym i podać hasło „kod 10”. W przypadku oddalenia się osoby posługującej się kartą i pozostawienia karty w jednostce, pracownika powinien powiadomić o tym fakcie Agenta Rozliczeniowego.</w:t>
      </w:r>
    </w:p>
    <w:p w14:paraId="067EB1EE" w14:textId="77777777" w:rsidR="0098576C" w:rsidRDefault="0098576C" w:rsidP="00D9155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Odmowa realizacji transakcji przez pracownika może nastąpić w przypadku:</w:t>
      </w:r>
    </w:p>
    <w:p w14:paraId="457CBE58" w14:textId="77777777" w:rsidR="0098576C" w:rsidRDefault="0098576C" w:rsidP="00D9155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upływu terminu ważności karty</w:t>
      </w:r>
      <w:r w:rsidR="00BD59F3">
        <w:rPr>
          <w:rFonts w:ascii="Times New Roman" w:hAnsi="Times New Roman" w:cs="Times New Roman"/>
          <w:sz w:val="24"/>
          <w:szCs w:val="24"/>
        </w:rPr>
        <w:t>,</w:t>
      </w:r>
    </w:p>
    <w:p w14:paraId="5D9F095D" w14:textId="77777777" w:rsidR="0098576C" w:rsidRDefault="0098576C" w:rsidP="00D9155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zablokowania, w tym zastrzeżenia karty,</w:t>
      </w:r>
    </w:p>
    <w:p w14:paraId="393714FE" w14:textId="77777777" w:rsidR="0098576C" w:rsidRDefault="0098576C" w:rsidP="00D9155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niezgodności podpisu Użytkownika na karcie z podpisem na dowodzie sprzedaży,</w:t>
      </w:r>
    </w:p>
    <w:p w14:paraId="112D36CF" w14:textId="77777777" w:rsidR="0098576C" w:rsidRDefault="0098576C" w:rsidP="0098576C">
      <w:pPr>
        <w:pStyle w:val="Akapitzlist"/>
        <w:numPr>
          <w:ilvl w:val="0"/>
          <w:numId w:val="19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odmowy okazania przez Użytkownika dokumentu stwierdzającego tożsamość</w:t>
      </w:r>
      <w:r w:rsidR="00710D5A">
        <w:rPr>
          <w:rFonts w:ascii="Times New Roman" w:hAnsi="Times New Roman" w:cs="Times New Roman"/>
          <w:sz w:val="24"/>
          <w:szCs w:val="24"/>
        </w:rPr>
        <w:t xml:space="preserve"> w przypadku, o którym mowa w art. 59f </w:t>
      </w:r>
      <w:r w:rsidR="00D91557">
        <w:rPr>
          <w:rFonts w:ascii="Times New Roman" w:hAnsi="Times New Roman" w:cs="Times New Roman"/>
          <w:sz w:val="24"/>
          <w:szCs w:val="24"/>
        </w:rPr>
        <w:t>ust. 1 ustawy,</w:t>
      </w:r>
    </w:p>
    <w:p w14:paraId="0E9C5135" w14:textId="77777777" w:rsidR="00D91557" w:rsidRDefault="00D91557" w:rsidP="0098576C">
      <w:pPr>
        <w:pStyle w:val="Akapitzlist"/>
        <w:numPr>
          <w:ilvl w:val="0"/>
          <w:numId w:val="19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posługiwania się instrumentem płatniczym przez osobę nieuprawnioną,</w:t>
      </w:r>
    </w:p>
    <w:p w14:paraId="1DE425F6" w14:textId="77777777" w:rsidR="00D91557" w:rsidRDefault="00D91557" w:rsidP="0098576C">
      <w:pPr>
        <w:pStyle w:val="Akapitzlist"/>
        <w:numPr>
          <w:ilvl w:val="0"/>
          <w:numId w:val="19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możliwości uzyskania akceptacji transakcji płatniczej.</w:t>
      </w:r>
    </w:p>
    <w:p w14:paraId="549121B0" w14:textId="77777777" w:rsidR="00D91557" w:rsidRDefault="00D91557" w:rsidP="00D91557">
      <w:pPr>
        <w:pStyle w:val="Akapitzlist"/>
        <w:numPr>
          <w:ilvl w:val="0"/>
          <w:numId w:val="18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transakcji zbliżeniowych komunikaty o nieważności karty i o zastrzeżeniu karty wyda terminal POS. W każdym innym przypadku pracownik jest zobowiązany do sprawdzenia karty. </w:t>
      </w:r>
    </w:p>
    <w:p w14:paraId="5EC6362D" w14:textId="77777777" w:rsidR="00D91557" w:rsidRDefault="00D91557" w:rsidP="00D91557">
      <w:pPr>
        <w:pStyle w:val="Akapitzlist"/>
        <w:numPr>
          <w:ilvl w:val="0"/>
          <w:numId w:val="18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nie ponosi odpowiedzialności za:</w:t>
      </w:r>
    </w:p>
    <w:p w14:paraId="751942FF" w14:textId="77777777" w:rsidR="00D91557" w:rsidRDefault="00F6646E" w:rsidP="00D91557">
      <w:pPr>
        <w:pStyle w:val="Akapitzlist"/>
        <w:numPr>
          <w:ilvl w:val="0"/>
          <w:numId w:val="2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91557">
        <w:rPr>
          <w:rFonts w:ascii="Times New Roman" w:hAnsi="Times New Roman" w:cs="Times New Roman"/>
          <w:sz w:val="24"/>
          <w:szCs w:val="24"/>
        </w:rPr>
        <w:t>łatności</w:t>
      </w:r>
      <w:r>
        <w:rPr>
          <w:rFonts w:ascii="Times New Roman" w:hAnsi="Times New Roman" w:cs="Times New Roman"/>
          <w:sz w:val="24"/>
          <w:szCs w:val="24"/>
        </w:rPr>
        <w:t xml:space="preserve"> zbliżeniowe do kwoty określonej przez organizacje płatnicze bez konieczności potwierdzania numerem PIN,</w:t>
      </w:r>
    </w:p>
    <w:p w14:paraId="652C2AFE" w14:textId="77777777" w:rsidR="00F6646E" w:rsidRDefault="00F6646E" w:rsidP="00D91557">
      <w:pPr>
        <w:pStyle w:val="Akapitzlist"/>
        <w:numPr>
          <w:ilvl w:val="0"/>
          <w:numId w:val="2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płatności zbliżeniowe potwierdzone prawidłowym numerem PIN odbywające się bez okazywania karty;</w:t>
      </w:r>
    </w:p>
    <w:p w14:paraId="6A7A43F0" w14:textId="77777777" w:rsidR="00F6646E" w:rsidRDefault="00F6646E" w:rsidP="00D91557">
      <w:pPr>
        <w:pStyle w:val="Akapitzlist"/>
        <w:numPr>
          <w:ilvl w:val="0"/>
          <w:numId w:val="2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płatności dokonane instrumentem płatniczym nie oparte na karcie płatniczej (np. BLIK)</w:t>
      </w:r>
    </w:p>
    <w:p w14:paraId="6F8D3D14" w14:textId="77777777" w:rsidR="0099564B" w:rsidRPr="0099564B" w:rsidRDefault="0099564B" w:rsidP="0099564B">
      <w:pPr>
        <w:pStyle w:val="Akapitzlist"/>
        <w:numPr>
          <w:ilvl w:val="0"/>
          <w:numId w:val="18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obsługujący terminal nie ma obowiązku zatrzymania karty w sytuacji zagrożenia jego życia lub zdrowia.</w:t>
      </w:r>
    </w:p>
    <w:p w14:paraId="186D21E1" w14:textId="77777777" w:rsidR="00F6646E" w:rsidRDefault="00F6646E" w:rsidP="00F6646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B960B9" w14:textId="77777777" w:rsidR="00F6646E" w:rsidRDefault="00F6646E" w:rsidP="00F66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3BC06496" w14:textId="77777777" w:rsidR="003B22AA" w:rsidRPr="003B22AA" w:rsidRDefault="00F6646E" w:rsidP="00F664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Zwroty</w:t>
      </w:r>
    </w:p>
    <w:p w14:paraId="5EDF9DFD" w14:textId="77777777" w:rsidR="0099564B" w:rsidRPr="0099564B" w:rsidRDefault="00F6646E" w:rsidP="00F6646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F6646E">
        <w:rPr>
          <w:rFonts w:ascii="Times New Roman" w:hAnsi="Times New Roman" w:cs="Times New Roman"/>
          <w:sz w:val="24"/>
          <w:szCs w:val="24"/>
        </w:rPr>
        <w:t>Zwrotu kwoty zapłaconej przy użyciu karty dokonuje Wydział Księgowości po złożeniu pisemnego wniosku przez interesanta ubiegającego się o zwrot opłaty.</w:t>
      </w:r>
    </w:p>
    <w:p w14:paraId="43BCE866" w14:textId="77777777" w:rsidR="00DC4DE2" w:rsidRPr="0099564B" w:rsidRDefault="0099564B" w:rsidP="00F6646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Podstawą zwrotu zapłaconej</w:t>
      </w:r>
      <w:r w:rsidR="00F6646E" w:rsidRPr="00F6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kwoty jest konieczność dołączenia przez interesanta potwierdzenia wpłaty z terminala </w:t>
      </w:r>
      <w:r w:rsidR="0099262C">
        <w:rPr>
          <w:rFonts w:ascii="Times New Roman" w:hAnsi="Times New Roman" w:cs="Times New Roman"/>
          <w:sz w:val="24"/>
          <w:szCs w:val="24"/>
        </w:rPr>
        <w:t>wraz z</w:t>
      </w:r>
      <w:r>
        <w:rPr>
          <w:rFonts w:ascii="Times New Roman" w:hAnsi="Times New Roman" w:cs="Times New Roman"/>
          <w:sz w:val="24"/>
          <w:szCs w:val="24"/>
        </w:rPr>
        <w:t xml:space="preserve"> dyspozyc</w:t>
      </w:r>
      <w:r w:rsidR="0099262C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62C">
        <w:rPr>
          <w:rFonts w:ascii="Times New Roman" w:hAnsi="Times New Roman" w:cs="Times New Roman"/>
          <w:sz w:val="24"/>
          <w:szCs w:val="24"/>
        </w:rPr>
        <w:t>zwrotu potwierdzoną przez naczelnika komórki organizacyjnej, którego oplata dotyczy.</w:t>
      </w:r>
    </w:p>
    <w:p w14:paraId="412C63B3" w14:textId="77777777" w:rsidR="0099262C" w:rsidRPr="0099262C" w:rsidRDefault="0099262C" w:rsidP="00970C5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99262C">
        <w:rPr>
          <w:rFonts w:ascii="Times New Roman" w:hAnsi="Times New Roman" w:cs="Times New Roman"/>
          <w:sz w:val="24"/>
          <w:szCs w:val="24"/>
        </w:rPr>
        <w:t>Zwrotu dokonuje się przelewem na konto wskazane we wniosku.</w:t>
      </w:r>
    </w:p>
    <w:p w14:paraId="5EF9B147" w14:textId="77777777" w:rsidR="007B1BF7" w:rsidRPr="0099262C" w:rsidRDefault="0099262C" w:rsidP="00970C5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Proce</w:t>
      </w:r>
      <w:r w:rsidR="007B1BF7" w:rsidRPr="0099262C">
        <w:rPr>
          <w:rFonts w:ascii="Times New Roman" w:hAnsi="Times New Roman" w:cs="Times New Roman"/>
          <w:sz w:val="24"/>
          <w:szCs w:val="24"/>
        </w:rPr>
        <w:t>dury zwrotu nie dokonuje się za pomocą terminala.</w:t>
      </w:r>
    </w:p>
    <w:p w14:paraId="2C12D62C" w14:textId="77777777" w:rsidR="007B1BF7" w:rsidRDefault="007B1BF7" w:rsidP="007B1B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AF269B" w14:textId="77777777" w:rsidR="007B1BF7" w:rsidRDefault="007B1BF7" w:rsidP="007B1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7F68F33A" w14:textId="77777777" w:rsidR="007B1BF7" w:rsidRPr="007B1BF7" w:rsidRDefault="007B1BF7" w:rsidP="007B1BF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Rozliczenia transakcji terminala</w:t>
      </w:r>
    </w:p>
    <w:p w14:paraId="7847FFFD" w14:textId="77777777" w:rsidR="007B1BF7" w:rsidRDefault="007B1BF7" w:rsidP="007B1BF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F7">
        <w:rPr>
          <w:rFonts w:ascii="Times New Roman" w:hAnsi="Times New Roman" w:cs="Times New Roman"/>
          <w:sz w:val="24"/>
          <w:szCs w:val="24"/>
        </w:rPr>
        <w:t xml:space="preserve">Po zakończeniu w danym dniu przyjmowania opłat za pomocą terminala, pracownik zobowiązany jest do wykonania procedury rozliczenia terminala poprzez ręczne zamkniecie  dnia na terminalu oraz sprawdzenia poprawności raportu transakcyjnego </w:t>
      </w:r>
    </w:p>
    <w:p w14:paraId="7D3479ED" w14:textId="77777777" w:rsidR="00A22544" w:rsidRDefault="00A22544" w:rsidP="007B1BF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transakcyjny jest poprawny, gdy:</w:t>
      </w:r>
    </w:p>
    <w:p w14:paraId="61368463" w14:textId="77777777" w:rsidR="008A08D1" w:rsidRDefault="008A08D1" w:rsidP="008A08D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dane „sumaryczne HOST” są zgodne z danymi „sumarycznie TERMINAL” ,</w:t>
      </w:r>
    </w:p>
    <w:p w14:paraId="0381BD95" w14:textId="77777777" w:rsidR="008A08D1" w:rsidRDefault="008A08D1" w:rsidP="008A08D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szczegółowe są zgodne z wydrukowanymi dowodami opłaty w danym dniu.</w:t>
      </w:r>
    </w:p>
    <w:p w14:paraId="2352BB06" w14:textId="77777777" w:rsidR="008A08D1" w:rsidRDefault="008A08D1" w:rsidP="008A08D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Naczelnicy i kierownicy wydziałów merytorycznych i komórek organizacyjnych wymienionych załączniku nr 1 niniejszej instrukcji lub wyznaczeni przez nich pracownicy przekazują </w:t>
      </w:r>
      <w:r w:rsidR="00B47B20">
        <w:rPr>
          <w:rFonts w:ascii="Times New Roman" w:hAnsi="Times New Roman" w:cs="Times New Roman"/>
          <w:sz w:val="24"/>
          <w:szCs w:val="24"/>
        </w:rPr>
        <w:t>raz dziennie do godz. 12:00 dnia następnego do Wydziału Księgowości:</w:t>
      </w:r>
    </w:p>
    <w:p w14:paraId="37DD8A01" w14:textId="77777777" w:rsidR="00B47B20" w:rsidRDefault="007C455B" w:rsidP="00B47B2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47B20">
        <w:rPr>
          <w:rFonts w:ascii="Times New Roman" w:hAnsi="Times New Roman" w:cs="Times New Roman"/>
          <w:sz w:val="24"/>
          <w:szCs w:val="24"/>
        </w:rPr>
        <w:t>aport transakcyjny z terminala,</w:t>
      </w:r>
    </w:p>
    <w:p w14:paraId="49042460" w14:textId="77777777" w:rsidR="007C455B" w:rsidRDefault="007C455B" w:rsidP="00B47B2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47B20">
        <w:rPr>
          <w:rFonts w:ascii="Times New Roman" w:hAnsi="Times New Roman" w:cs="Times New Roman"/>
          <w:sz w:val="24"/>
          <w:szCs w:val="24"/>
        </w:rPr>
        <w:t>opie wydruk</w:t>
      </w:r>
      <w:r>
        <w:rPr>
          <w:rFonts w:ascii="Times New Roman" w:hAnsi="Times New Roman" w:cs="Times New Roman"/>
          <w:sz w:val="24"/>
          <w:szCs w:val="24"/>
        </w:rPr>
        <w:t>ów opłat dokonanych za pomocą terminala</w:t>
      </w:r>
      <w:r w:rsidR="00F84AC8">
        <w:rPr>
          <w:rFonts w:ascii="Times New Roman" w:hAnsi="Times New Roman" w:cs="Times New Roman"/>
          <w:sz w:val="24"/>
          <w:szCs w:val="24"/>
        </w:rPr>
        <w:t xml:space="preserve"> z danymi umożliwiającymi identyfikację należności (np. tytuł należności, seria i numer mandatu, okres jakiego dotyczy opłata)</w:t>
      </w:r>
      <w:r w:rsidR="00BD59F3">
        <w:rPr>
          <w:rFonts w:ascii="Times New Roman" w:hAnsi="Times New Roman" w:cs="Times New Roman"/>
          <w:sz w:val="24"/>
          <w:szCs w:val="24"/>
        </w:rPr>
        <w:t>,</w:t>
      </w:r>
    </w:p>
    <w:p w14:paraId="3EF452D0" w14:textId="77777777" w:rsidR="00B47B20" w:rsidRDefault="00F84AC8" w:rsidP="00B47B2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dzienne wpłat dokonanych kartą</w:t>
      </w:r>
      <w:r w:rsidR="00BD59F3">
        <w:rPr>
          <w:rFonts w:ascii="Times New Roman" w:hAnsi="Times New Roman" w:cs="Times New Roman"/>
          <w:sz w:val="24"/>
          <w:szCs w:val="24"/>
        </w:rPr>
        <w:t>.</w:t>
      </w:r>
    </w:p>
    <w:p w14:paraId="3E19CA88" w14:textId="77777777" w:rsidR="00F84AC8" w:rsidRDefault="00F84AC8" w:rsidP="00F84AC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wpłat dokonanych kartą sporządzane jest codziennie przez pracownika wydziału merytorycznego i zawiera następujące elementy:</w:t>
      </w:r>
    </w:p>
    <w:p w14:paraId="7E7B9C7E" w14:textId="77777777" w:rsidR="00F84AC8" w:rsidRDefault="00F84AC8" w:rsidP="00F84AC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zestawienia,</w:t>
      </w:r>
    </w:p>
    <w:p w14:paraId="672F8CDA" w14:textId="77777777" w:rsidR="00F84AC8" w:rsidRDefault="00F84AC8" w:rsidP="00F84AC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pracownika sporządzającego zestawienie,</w:t>
      </w:r>
    </w:p>
    <w:p w14:paraId="263B636F" w14:textId="77777777" w:rsidR="00F84AC8" w:rsidRDefault="00F84AC8" w:rsidP="00F84AC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(dzień) za jaki zostało ono sporządzone,</w:t>
      </w:r>
    </w:p>
    <w:p w14:paraId="4F6263CD" w14:textId="77777777" w:rsidR="00F84AC8" w:rsidRDefault="00F84AC8" w:rsidP="00F84AC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chronologiczne zestawienie dokonanych operacji,</w:t>
      </w:r>
    </w:p>
    <w:p w14:paraId="0C9B9E72" w14:textId="77777777" w:rsidR="00F84AC8" w:rsidRDefault="00F84AC8" w:rsidP="00F84AC8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osób:</w:t>
      </w:r>
    </w:p>
    <w:p w14:paraId="491A2F44" w14:textId="77777777" w:rsidR="00F84AC8" w:rsidRDefault="00F84AC8" w:rsidP="00F84AC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sporządzającej – pracownik wydziału merytorycznego,</w:t>
      </w:r>
    </w:p>
    <w:p w14:paraId="0C9411DB" w14:textId="77777777" w:rsidR="00F84AC8" w:rsidRDefault="00F84AC8" w:rsidP="00F84AC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sprawdzającej – naczelnik lub kierownik wydziału merytorycznego lub komórki organizacyjnej</w:t>
      </w:r>
    </w:p>
    <w:p w14:paraId="277DC358" w14:textId="77777777" w:rsidR="00F84AC8" w:rsidRDefault="00F84AC8" w:rsidP="00F84AC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odbierającej – pracownik Wydziału Księgowości prowadzący ewidencję dan</w:t>
      </w:r>
      <w:r w:rsidR="00D63EBE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opłaty</w:t>
      </w:r>
    </w:p>
    <w:p w14:paraId="1EBBD712" w14:textId="77777777" w:rsidR="00D63EBE" w:rsidRPr="00D63EBE" w:rsidRDefault="00D63EBE" w:rsidP="00D63EB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sporządza się dla każdego terminala osobno w dwóch egzemplarzach po jednym dla wydział</w:t>
      </w:r>
      <w:r w:rsidR="00662BDE">
        <w:rPr>
          <w:rFonts w:ascii="Times New Roman" w:hAnsi="Times New Roman" w:cs="Times New Roman"/>
          <w:sz w:val="24"/>
          <w:szCs w:val="24"/>
        </w:rPr>
        <w:t>u merytorycznego i Wydziału Księg</w:t>
      </w:r>
      <w:r>
        <w:rPr>
          <w:rFonts w:ascii="Times New Roman" w:hAnsi="Times New Roman" w:cs="Times New Roman"/>
          <w:sz w:val="24"/>
          <w:szCs w:val="24"/>
        </w:rPr>
        <w:t>owości.</w:t>
      </w:r>
    </w:p>
    <w:p w14:paraId="273687AF" w14:textId="77777777" w:rsidR="00B47B20" w:rsidRPr="008A08D1" w:rsidRDefault="00B47B20" w:rsidP="00B47B2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01C9D" w14:textId="77777777" w:rsidR="00DC4DE2" w:rsidRPr="007B1BF7" w:rsidRDefault="00DC4DE2" w:rsidP="00F6646E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09569D4A" w14:textId="77777777" w:rsidR="00DC4DE2" w:rsidRPr="007B1BF7" w:rsidRDefault="00DC4DE2" w:rsidP="00F6646E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5ADCC2DF" w14:textId="77777777" w:rsidR="00DC4DE2" w:rsidRPr="007B1BF7" w:rsidRDefault="00DC4DE2" w:rsidP="00F6646E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622CDE8B" w14:textId="77777777" w:rsidR="00DC4DE2" w:rsidRPr="007B1BF7" w:rsidRDefault="00DC4DE2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6E626C29" w14:textId="77777777" w:rsidR="00E84DEF" w:rsidRPr="007B1BF7" w:rsidRDefault="00E84DEF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50DC4FCA" w14:textId="77777777" w:rsidR="00E84DEF" w:rsidRPr="007B1BF7" w:rsidRDefault="00E84DEF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2EEDCBA1" w14:textId="77777777" w:rsidR="00E84DEF" w:rsidRPr="007B1BF7" w:rsidRDefault="00E84DEF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73A9B1C2" w14:textId="77777777" w:rsidR="00E84DEF" w:rsidRPr="007B1BF7" w:rsidRDefault="00E84DEF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50154A40" w14:textId="77777777" w:rsidR="00DC4DE2" w:rsidRPr="007B1BF7" w:rsidRDefault="00DC4DE2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5BCE4CF2" w14:textId="77777777" w:rsidR="00DC4DE2" w:rsidRPr="007B1BF7" w:rsidRDefault="00DC4DE2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146AB5A3" w14:textId="3B20FACF" w:rsidR="00DC4DE2" w:rsidRDefault="00DC4DE2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7B4298FC" w14:textId="44F3E7D1" w:rsidR="00B02152" w:rsidRDefault="00B02152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</w:p>
    <w:p w14:paraId="0E0F6939" w14:textId="77777777" w:rsidR="00DC4DE2" w:rsidRPr="007B1BF7" w:rsidRDefault="00DC4DE2" w:rsidP="00DC4DE2">
      <w:pPr>
        <w:pStyle w:val="Akapitzlist"/>
        <w:spacing w:after="0" w:line="240" w:lineRule="auto"/>
        <w:ind w:left="1068"/>
        <w:rPr>
          <w:rFonts w:ascii="Times New Roman" w:hAnsi="Times New Roman" w:cs="Times New Roman"/>
        </w:rPr>
      </w:pPr>
      <w:bookmarkStart w:id="0" w:name="_GoBack"/>
      <w:bookmarkEnd w:id="0"/>
    </w:p>
    <w:p w14:paraId="004456F9" w14:textId="77777777" w:rsidR="00557DF6" w:rsidRPr="007B1BF7" w:rsidRDefault="00557DF6" w:rsidP="00557DF6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7B1BF7">
        <w:rPr>
          <w:rFonts w:ascii="Times New Roman" w:hAnsi="Times New Roman" w:cs="Times New Roman"/>
        </w:rPr>
        <w:t>Załącznik nr 1</w:t>
      </w:r>
    </w:p>
    <w:p w14:paraId="58C948D3" w14:textId="77777777" w:rsidR="00557DF6" w:rsidRPr="007B1BF7" w:rsidRDefault="00557DF6" w:rsidP="00557DF6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7B1BF7">
        <w:rPr>
          <w:rFonts w:ascii="Times New Roman" w:hAnsi="Times New Roman" w:cs="Times New Roman"/>
        </w:rPr>
        <w:t>do Instrukcji przyjmowania  wpłat bezgotówkowych na wyznaczonych stanowiskach w komórkach organizacyjnych Urzędu Miasta w Świnoujściu</w:t>
      </w:r>
    </w:p>
    <w:p w14:paraId="3CFBB39A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1F25E0DB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0B2FF718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A271CC6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5987B597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64E3DA4" w14:textId="77777777" w:rsidR="00F041CE" w:rsidRPr="007B1BF7" w:rsidRDefault="00557DF6" w:rsidP="00C42455">
      <w:pPr>
        <w:jc w:val="center"/>
        <w:rPr>
          <w:rFonts w:ascii="Times New Roman" w:hAnsi="Times New Roman" w:cs="Times New Roman"/>
        </w:rPr>
      </w:pPr>
      <w:r w:rsidRPr="007B1BF7">
        <w:rPr>
          <w:rFonts w:ascii="Times New Roman" w:hAnsi="Times New Roman" w:cs="Times New Roman"/>
        </w:rPr>
        <w:t>Wykaz stanowisk pracy w poszczególnych wydziałach</w:t>
      </w:r>
      <w:r w:rsidR="00D63EBE">
        <w:rPr>
          <w:rFonts w:ascii="Times New Roman" w:hAnsi="Times New Roman" w:cs="Times New Roman"/>
        </w:rPr>
        <w:t xml:space="preserve">/komórkach organizacyjnych Urzędu Miasta w Świnoujściu, </w:t>
      </w:r>
      <w:r w:rsidR="00C42455" w:rsidRPr="007B1BF7">
        <w:rPr>
          <w:rFonts w:ascii="Times New Roman" w:hAnsi="Times New Roman" w:cs="Times New Roman"/>
        </w:rPr>
        <w:t>realizujących wpłaty bezgotówkowe</w:t>
      </w:r>
      <w:r w:rsidR="00D63EBE">
        <w:rPr>
          <w:rFonts w:ascii="Times New Roman" w:hAnsi="Times New Roman" w:cs="Times New Roman"/>
        </w:rPr>
        <w:t xml:space="preserve"> </w:t>
      </w:r>
    </w:p>
    <w:p w14:paraId="429FA9F9" w14:textId="77777777" w:rsidR="00F041CE" w:rsidRPr="007B1BF7" w:rsidRDefault="00F041CE" w:rsidP="00557DF6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10"/>
        <w:tblW w:w="9664" w:type="dxa"/>
        <w:tblLook w:val="04A0" w:firstRow="1" w:lastRow="0" w:firstColumn="1" w:lastColumn="0" w:noHBand="0" w:noVBand="1"/>
      </w:tblPr>
      <w:tblGrid>
        <w:gridCol w:w="534"/>
        <w:gridCol w:w="4300"/>
        <w:gridCol w:w="2415"/>
        <w:gridCol w:w="2415"/>
      </w:tblGrid>
      <w:tr w:rsidR="00C42455" w:rsidRPr="007B1BF7" w14:paraId="78FF78F0" w14:textId="77777777" w:rsidTr="00D63EBE">
        <w:trPr>
          <w:trHeight w:val="699"/>
        </w:trPr>
        <w:tc>
          <w:tcPr>
            <w:tcW w:w="534" w:type="dxa"/>
          </w:tcPr>
          <w:p w14:paraId="024896CB" w14:textId="77777777" w:rsidR="00C42455" w:rsidRPr="007B1BF7" w:rsidRDefault="00C42455" w:rsidP="00C42455">
            <w:pPr>
              <w:rPr>
                <w:rFonts w:ascii="Times New Roman" w:hAnsi="Times New Roman" w:cs="Times New Roman"/>
              </w:rPr>
            </w:pPr>
            <w:r w:rsidRPr="007B1BF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00" w:type="dxa"/>
          </w:tcPr>
          <w:p w14:paraId="35CD9B59" w14:textId="77777777" w:rsidR="00C42455" w:rsidRPr="007B1BF7" w:rsidRDefault="00C42455" w:rsidP="00662BDE">
            <w:pPr>
              <w:jc w:val="center"/>
              <w:rPr>
                <w:rFonts w:ascii="Times New Roman" w:hAnsi="Times New Roman" w:cs="Times New Roman"/>
              </w:rPr>
            </w:pPr>
            <w:r w:rsidRPr="007B1BF7">
              <w:rPr>
                <w:rFonts w:ascii="Times New Roman" w:hAnsi="Times New Roman" w:cs="Times New Roman"/>
              </w:rPr>
              <w:t>Nazwa komórki organizacyjnej</w:t>
            </w:r>
          </w:p>
        </w:tc>
        <w:tc>
          <w:tcPr>
            <w:tcW w:w="2415" w:type="dxa"/>
          </w:tcPr>
          <w:p w14:paraId="2BCD889E" w14:textId="77777777" w:rsidR="00C42455" w:rsidRPr="007B1BF7" w:rsidRDefault="00C42455" w:rsidP="00D63EBE">
            <w:pPr>
              <w:jc w:val="center"/>
              <w:rPr>
                <w:rFonts w:ascii="Times New Roman" w:hAnsi="Times New Roman" w:cs="Times New Roman"/>
              </w:rPr>
            </w:pPr>
            <w:r w:rsidRPr="007B1BF7">
              <w:rPr>
                <w:rFonts w:ascii="Times New Roman" w:hAnsi="Times New Roman" w:cs="Times New Roman"/>
              </w:rPr>
              <w:t>Stanowisko pracy</w:t>
            </w:r>
          </w:p>
        </w:tc>
        <w:tc>
          <w:tcPr>
            <w:tcW w:w="2415" w:type="dxa"/>
          </w:tcPr>
          <w:p w14:paraId="06FED35E" w14:textId="77777777" w:rsidR="00C42455" w:rsidRPr="007B1BF7" w:rsidRDefault="00D63EBE" w:rsidP="00D6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użytkowania</w:t>
            </w:r>
          </w:p>
        </w:tc>
      </w:tr>
      <w:tr w:rsidR="00C42455" w:rsidRPr="007B1BF7" w14:paraId="7B3675D6" w14:textId="77777777" w:rsidTr="00C42455">
        <w:trPr>
          <w:trHeight w:val="290"/>
        </w:trPr>
        <w:tc>
          <w:tcPr>
            <w:tcW w:w="534" w:type="dxa"/>
          </w:tcPr>
          <w:p w14:paraId="7BCF8D70" w14:textId="77777777" w:rsidR="00C42455" w:rsidRPr="007B1BF7" w:rsidRDefault="00C42455" w:rsidP="00C42455">
            <w:pPr>
              <w:rPr>
                <w:rFonts w:ascii="Times New Roman" w:hAnsi="Times New Roman" w:cs="Times New Roman"/>
              </w:rPr>
            </w:pPr>
            <w:r w:rsidRPr="007B1B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0" w:type="dxa"/>
          </w:tcPr>
          <w:p w14:paraId="6472046F" w14:textId="77777777" w:rsidR="00C42455" w:rsidRPr="007B1BF7" w:rsidRDefault="00C42455" w:rsidP="00D63EBE">
            <w:pPr>
              <w:jc w:val="both"/>
              <w:rPr>
                <w:rFonts w:ascii="Times New Roman" w:hAnsi="Times New Roman" w:cs="Times New Roman"/>
              </w:rPr>
            </w:pPr>
            <w:r w:rsidRPr="007B1BF7">
              <w:rPr>
                <w:rFonts w:ascii="Times New Roman" w:hAnsi="Times New Roman" w:cs="Times New Roman"/>
              </w:rPr>
              <w:t xml:space="preserve">Straż Miejska </w:t>
            </w:r>
          </w:p>
        </w:tc>
        <w:tc>
          <w:tcPr>
            <w:tcW w:w="2415" w:type="dxa"/>
          </w:tcPr>
          <w:p w14:paraId="0521152F" w14:textId="77777777" w:rsidR="00C42455" w:rsidRPr="007B1BF7" w:rsidRDefault="00C42455" w:rsidP="00D63EBE">
            <w:pPr>
              <w:jc w:val="both"/>
              <w:rPr>
                <w:rFonts w:ascii="Times New Roman" w:hAnsi="Times New Roman" w:cs="Times New Roman"/>
              </w:rPr>
            </w:pPr>
            <w:r w:rsidRPr="007B1BF7">
              <w:rPr>
                <w:rFonts w:ascii="Times New Roman" w:hAnsi="Times New Roman" w:cs="Times New Roman"/>
              </w:rPr>
              <w:t>-</w:t>
            </w:r>
            <w:r w:rsidR="00D63EBE">
              <w:rPr>
                <w:rFonts w:ascii="Times New Roman" w:hAnsi="Times New Roman" w:cs="Times New Roman"/>
              </w:rPr>
              <w:t xml:space="preserve">nakładanie </w:t>
            </w:r>
            <w:r w:rsidRPr="007B1BF7">
              <w:rPr>
                <w:rFonts w:ascii="Times New Roman" w:hAnsi="Times New Roman" w:cs="Times New Roman"/>
              </w:rPr>
              <w:t>mandat</w:t>
            </w:r>
            <w:r w:rsidR="00D63EBE">
              <w:rPr>
                <w:rFonts w:ascii="Times New Roman" w:hAnsi="Times New Roman" w:cs="Times New Roman"/>
              </w:rPr>
              <w:t>ów karnych</w:t>
            </w:r>
          </w:p>
        </w:tc>
        <w:tc>
          <w:tcPr>
            <w:tcW w:w="2415" w:type="dxa"/>
          </w:tcPr>
          <w:p w14:paraId="61364D0A" w14:textId="77777777" w:rsidR="00C42455" w:rsidRPr="007B1BF7" w:rsidRDefault="00D63EBE" w:rsidP="00D63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Terminal mobilny</w:t>
            </w:r>
          </w:p>
        </w:tc>
      </w:tr>
      <w:tr w:rsidR="00C42455" w:rsidRPr="007B1BF7" w14:paraId="0BDF912A" w14:textId="77777777" w:rsidTr="00C42455">
        <w:trPr>
          <w:trHeight w:val="290"/>
        </w:trPr>
        <w:tc>
          <w:tcPr>
            <w:tcW w:w="534" w:type="dxa"/>
          </w:tcPr>
          <w:p w14:paraId="73538096" w14:textId="77777777" w:rsidR="00C42455" w:rsidRPr="007B1BF7" w:rsidRDefault="00C42455" w:rsidP="00D63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14:paraId="6578DF6B" w14:textId="77777777" w:rsidR="00C42455" w:rsidRPr="007B1BF7" w:rsidRDefault="00C42455" w:rsidP="00C42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691FFF7C" w14:textId="77777777" w:rsidR="00C42455" w:rsidRPr="007B1BF7" w:rsidRDefault="00C42455" w:rsidP="00C42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0B991C4E" w14:textId="77777777" w:rsidR="00C42455" w:rsidRPr="007B1BF7" w:rsidRDefault="00C42455" w:rsidP="00C42455">
            <w:pPr>
              <w:rPr>
                <w:rFonts w:ascii="Times New Roman" w:hAnsi="Times New Roman" w:cs="Times New Roman"/>
              </w:rPr>
            </w:pPr>
          </w:p>
        </w:tc>
      </w:tr>
    </w:tbl>
    <w:p w14:paraId="1AD0ADE9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52AC7938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3DB32E50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1E048C28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2F818CE2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18069657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FC25215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6CD3DE98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170F6DCC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5F3F942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3BAE4420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27784FBA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D974CB7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066E086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5C03891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7A46DBE1" w14:textId="77777777" w:rsidR="00F041CE" w:rsidRPr="007B1BF7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0B6E3257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1D8DE0CA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66F56D29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7069BE8B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23BFD5FB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1180BEDA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13265B4F" w14:textId="77777777" w:rsidR="00DE1E2C" w:rsidRDefault="00DE1E2C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1899C52" w14:textId="77777777" w:rsidR="00DE1E2C" w:rsidRDefault="00DE1E2C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573EDF96" w14:textId="77777777" w:rsidR="00DE1E2C" w:rsidRDefault="00DE1E2C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2214699E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04248A00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08CECCF0" w14:textId="77777777" w:rsidR="00E84DEF" w:rsidRDefault="00E84DEF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0098C9BD" w14:textId="77777777" w:rsidR="00E84DEF" w:rsidRDefault="00E84DEF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00801422" w14:textId="77777777" w:rsidR="00E84DEF" w:rsidRDefault="00E84DEF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C90FFDE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71B4D0BB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40B888CD" w14:textId="77777777" w:rsidR="00F041CE" w:rsidRDefault="00F041CE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0264E57C" w14:textId="77777777" w:rsidR="00E816D9" w:rsidRPr="00E816D9" w:rsidRDefault="00E816D9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816D9">
        <w:rPr>
          <w:rFonts w:ascii="Times New Roman" w:hAnsi="Times New Roman" w:cs="Times New Roman"/>
        </w:rPr>
        <w:t xml:space="preserve">Załącznik </w:t>
      </w:r>
      <w:r w:rsidR="00CA01F3">
        <w:rPr>
          <w:rFonts w:ascii="Times New Roman" w:hAnsi="Times New Roman" w:cs="Times New Roman"/>
        </w:rPr>
        <w:t>nr 2</w:t>
      </w:r>
    </w:p>
    <w:p w14:paraId="73C484AF" w14:textId="77777777" w:rsidR="00D65FB6" w:rsidRPr="00E816D9" w:rsidRDefault="00E816D9" w:rsidP="00E816D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816D9">
        <w:rPr>
          <w:rFonts w:ascii="Times New Roman" w:hAnsi="Times New Roman" w:cs="Times New Roman"/>
        </w:rPr>
        <w:t>do Instrukcji przyjmowania  wpłat bezgotówkowych na wyznaczonych stanowiskach w komórkach organizacyjnych Urzędu Miasta w Świnoujściu</w:t>
      </w:r>
    </w:p>
    <w:p w14:paraId="55232815" w14:textId="77777777" w:rsidR="00D65FB6" w:rsidRDefault="00D65FB6" w:rsidP="00D65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59DCC" w14:textId="77777777" w:rsidR="00E816D9" w:rsidRDefault="00E816D9" w:rsidP="00D65F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4371B9" w14:textId="77777777" w:rsidR="00E816D9" w:rsidRDefault="00E816D9" w:rsidP="00D65F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6EC582" w14:textId="77777777" w:rsidR="00E816D9" w:rsidRDefault="00E816D9" w:rsidP="00D65F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9BFD72" w14:textId="77777777" w:rsidR="00E816D9" w:rsidRDefault="00E816D9" w:rsidP="00E816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14:paraId="1D56C380" w14:textId="77777777" w:rsidR="00E816D9" w:rsidRDefault="00E816D9" w:rsidP="00E816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96CB1C" w14:textId="77777777" w:rsidR="00E816D9" w:rsidRDefault="00E816D9" w:rsidP="00E816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</w:t>
      </w:r>
    </w:p>
    <w:p w14:paraId="47FAC132" w14:textId="77777777" w:rsidR="00E816D9" w:rsidRDefault="00E816D9" w:rsidP="00E816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D274B3" w14:textId="77777777" w:rsidR="00E816D9" w:rsidRDefault="00E816D9" w:rsidP="00E816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Komórka organizacyjna</w:t>
      </w:r>
    </w:p>
    <w:p w14:paraId="19D3F98E" w14:textId="77777777" w:rsidR="00912643" w:rsidRDefault="00912643" w:rsidP="00E816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19803E" w14:textId="77777777" w:rsidR="00912643" w:rsidRDefault="00912643" w:rsidP="00E816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59CB8E" w14:textId="77777777" w:rsidR="00912643" w:rsidRDefault="00912643" w:rsidP="00E816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E2B1F8" w14:textId="77777777" w:rsidR="00912643" w:rsidRDefault="00912643" w:rsidP="00E816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D25773" w14:textId="77777777" w:rsidR="00912643" w:rsidRPr="002B5B3D" w:rsidRDefault="00912643" w:rsidP="00912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3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371C73F" w14:textId="77777777" w:rsidR="00912643" w:rsidRDefault="00912643" w:rsidP="009126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F58803" w14:textId="77777777" w:rsidR="00912643" w:rsidRDefault="00912643" w:rsidP="009126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</w:t>
      </w:r>
      <w:r w:rsidR="002B5B3D">
        <w:rPr>
          <w:rFonts w:ascii="Times New Roman" w:hAnsi="Times New Roman" w:cs="Times New Roman"/>
          <w:sz w:val="24"/>
          <w:szCs w:val="24"/>
        </w:rPr>
        <w:t>m(em) się z treścią:</w:t>
      </w:r>
    </w:p>
    <w:p w14:paraId="0C6FC9EA" w14:textId="77777777" w:rsidR="00BA470A" w:rsidRDefault="00BA470A" w:rsidP="009126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A1BBEC" w14:textId="77777777" w:rsidR="002B5B3D" w:rsidRPr="002B5B3D" w:rsidRDefault="002B5B3D" w:rsidP="00F6646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</w:t>
      </w:r>
      <w:r w:rsidRPr="002B5B3D">
        <w:rPr>
          <w:rFonts w:ascii="Times New Roman" w:hAnsi="Times New Roman" w:cs="Times New Roman"/>
          <w:sz w:val="24"/>
          <w:szCs w:val="24"/>
        </w:rPr>
        <w:t>nstrukcji przyjmowania wpłat bezgotówkowych na wyznaczonych stanowiskach w komórkach organizacyjnych Urzędu Miasta w Świnoujściu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2B32320" w14:textId="77777777" w:rsidR="00912643" w:rsidRDefault="00EB4E5A" w:rsidP="00F664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Ogólnych warunków</w:t>
      </w:r>
      <w:r w:rsidR="005C2842">
        <w:rPr>
          <w:rFonts w:ascii="Times New Roman" w:hAnsi="Times New Roman" w:cs="Times New Roman"/>
          <w:sz w:val="24"/>
          <w:szCs w:val="24"/>
        </w:rPr>
        <w:t xml:space="preserve"> świadczenia usług </w:t>
      </w:r>
      <w:r w:rsidR="002B5B3D">
        <w:rPr>
          <w:rFonts w:ascii="Times New Roman" w:hAnsi="Times New Roman" w:cs="Times New Roman"/>
          <w:sz w:val="24"/>
          <w:szCs w:val="24"/>
        </w:rPr>
        <w:t xml:space="preserve">stanowiącym załącznik do umowy </w:t>
      </w:r>
      <w:r w:rsidR="005C2842">
        <w:rPr>
          <w:rFonts w:ascii="Times New Roman" w:hAnsi="Times New Roman" w:cs="Times New Roman"/>
          <w:sz w:val="24"/>
          <w:szCs w:val="24"/>
        </w:rPr>
        <w:t xml:space="preserve">BS.02.2017-001 </w:t>
      </w:r>
      <w:r w:rsidR="00991FF4">
        <w:rPr>
          <w:rFonts w:ascii="Times New Roman" w:hAnsi="Times New Roman" w:cs="Times New Roman"/>
          <w:sz w:val="24"/>
          <w:szCs w:val="24"/>
        </w:rPr>
        <w:t xml:space="preserve">z dnia 21.09.2017 r. </w:t>
      </w:r>
      <w:r w:rsidR="002B5B3D">
        <w:rPr>
          <w:rFonts w:ascii="Times New Roman" w:hAnsi="Times New Roman" w:cs="Times New Roman"/>
          <w:sz w:val="24"/>
          <w:szCs w:val="24"/>
        </w:rPr>
        <w:t xml:space="preserve">zawartej pomiędzy  Gminą Miastem Świnoujście a </w:t>
      </w:r>
      <w:r w:rsidR="00991FF4">
        <w:rPr>
          <w:rFonts w:ascii="Times New Roman" w:hAnsi="Times New Roman" w:cs="Times New Roman"/>
          <w:sz w:val="24"/>
          <w:szCs w:val="24"/>
        </w:rPr>
        <w:t xml:space="preserve">Bankiem Polska Kasa Opieki SA w sprawie współpracy w zakresie obsługi i rozliczeń transakcji dokonywanych przy użyciu </w:t>
      </w:r>
      <w:r w:rsidR="002B5B3D">
        <w:rPr>
          <w:rFonts w:ascii="Times New Roman" w:hAnsi="Times New Roman" w:cs="Times New Roman"/>
          <w:sz w:val="24"/>
          <w:szCs w:val="24"/>
        </w:rPr>
        <w:t xml:space="preserve"> instrumentów płatniczych. </w:t>
      </w:r>
    </w:p>
    <w:p w14:paraId="3D576D06" w14:textId="77777777" w:rsidR="002B5B3D" w:rsidRDefault="002B5B3D" w:rsidP="00BA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E5652" w14:textId="77777777" w:rsidR="002B5B3D" w:rsidRDefault="002B5B3D" w:rsidP="002B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26B26" w14:textId="31041900" w:rsidR="002B5B3D" w:rsidRDefault="00DB7022" w:rsidP="00BA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zobowiązuję się przestrzegać zasad określonych w ww</w:t>
      </w:r>
      <w:r w:rsidR="005166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dokumentach oraz oświadczam, że jestem świadom odpowiedzialności związanej </w:t>
      </w:r>
      <w:r w:rsidR="002B5B3D">
        <w:rPr>
          <w:rFonts w:ascii="Times New Roman" w:hAnsi="Times New Roman" w:cs="Times New Roman"/>
          <w:sz w:val="24"/>
          <w:szCs w:val="24"/>
        </w:rPr>
        <w:t>przyjmowani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2B5B3D">
        <w:rPr>
          <w:rFonts w:ascii="Times New Roman" w:hAnsi="Times New Roman" w:cs="Times New Roman"/>
          <w:sz w:val="24"/>
          <w:szCs w:val="24"/>
        </w:rPr>
        <w:t>opłat bezgotówkowych za pomocą terminali płatniczych oraz z tytułu powierzonych mi składników majątkowych.</w:t>
      </w:r>
    </w:p>
    <w:p w14:paraId="6C153EBC" w14:textId="77777777" w:rsidR="002B5B3D" w:rsidRDefault="002B5B3D" w:rsidP="00BA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49967" w14:textId="77777777" w:rsidR="002B5B3D" w:rsidRDefault="002B5B3D" w:rsidP="002B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DC109" w14:textId="77777777" w:rsidR="002B5B3D" w:rsidRDefault="002B5B3D" w:rsidP="002B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34E16" w14:textId="77777777" w:rsidR="002B5B3D" w:rsidRDefault="002B5B3D" w:rsidP="002B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77756" w14:textId="77777777" w:rsidR="002B5B3D" w:rsidRDefault="002B5B3D" w:rsidP="002B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9F3CF" w14:textId="77777777" w:rsidR="002B5B3D" w:rsidRDefault="002B5B3D" w:rsidP="002B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B36AC" w14:textId="77777777" w:rsidR="002B5B3D" w:rsidRDefault="002B5B3D" w:rsidP="002B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Świnoujście, dnia……………………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4EBD4298" w14:textId="77777777" w:rsidR="002B5B3D" w:rsidRDefault="002B5B3D" w:rsidP="002B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pracownika</w:t>
      </w:r>
    </w:p>
    <w:p w14:paraId="4DB0A074" w14:textId="77777777" w:rsidR="002B5B3D" w:rsidRDefault="002B5B3D" w:rsidP="002B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856D0" w14:textId="77777777" w:rsidR="002B5B3D" w:rsidRDefault="002B5B3D" w:rsidP="002B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726C8" w14:textId="77777777" w:rsidR="00D65FB6" w:rsidRDefault="00D65FB6" w:rsidP="00D65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7897E" w14:textId="77777777" w:rsidR="002C4738" w:rsidRPr="00052156" w:rsidRDefault="002C4738" w:rsidP="002C4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28183" w14:textId="77777777" w:rsidR="00D65FB6" w:rsidRDefault="00D65FB6" w:rsidP="002C4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F5729" w14:textId="77777777" w:rsidR="00052156" w:rsidRPr="00052156" w:rsidRDefault="00052156" w:rsidP="002B5B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sectPr w:rsidR="00052156" w:rsidRPr="00052156" w:rsidSect="00D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F2ED1" w16cex:dateUtc="2020-06-25T12:10:00Z"/>
  <w16cex:commentExtensible w16cex:durableId="229F0D7D" w16cex:dateUtc="2020-06-25T09:48:00Z"/>
  <w16cex:commentExtensible w16cex:durableId="229F2843" w16cex:dateUtc="2020-06-25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91E4BD" w16cid:durableId="229F2ED1"/>
  <w16cid:commentId w16cid:paraId="2C00EF0B" w16cid:durableId="229F0D7D"/>
  <w16cid:commentId w16cid:paraId="3ADF3E4E" w16cid:durableId="229F28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086"/>
    <w:multiLevelType w:val="hybridMultilevel"/>
    <w:tmpl w:val="80B64E5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AF37E9"/>
    <w:multiLevelType w:val="hybridMultilevel"/>
    <w:tmpl w:val="C8947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24BF9"/>
    <w:multiLevelType w:val="hybridMultilevel"/>
    <w:tmpl w:val="462EC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3E88"/>
    <w:multiLevelType w:val="hybridMultilevel"/>
    <w:tmpl w:val="50124550"/>
    <w:lvl w:ilvl="0" w:tplc="7A1E6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A0A49"/>
    <w:multiLevelType w:val="hybridMultilevel"/>
    <w:tmpl w:val="62F4B572"/>
    <w:lvl w:ilvl="0" w:tplc="BB66D4C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C75A6"/>
    <w:multiLevelType w:val="hybridMultilevel"/>
    <w:tmpl w:val="9216E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23A4A"/>
    <w:multiLevelType w:val="hybridMultilevel"/>
    <w:tmpl w:val="399C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1FF4"/>
    <w:multiLevelType w:val="hybridMultilevel"/>
    <w:tmpl w:val="F5C2BA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D72AD5"/>
    <w:multiLevelType w:val="hybridMultilevel"/>
    <w:tmpl w:val="28DE1B56"/>
    <w:lvl w:ilvl="0" w:tplc="0D3864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554C4"/>
    <w:multiLevelType w:val="hybridMultilevel"/>
    <w:tmpl w:val="567C35AC"/>
    <w:lvl w:ilvl="0" w:tplc="00D09CD6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90A78AB"/>
    <w:multiLevelType w:val="hybridMultilevel"/>
    <w:tmpl w:val="81F28802"/>
    <w:lvl w:ilvl="0" w:tplc="DCBEE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444FB"/>
    <w:multiLevelType w:val="hybridMultilevel"/>
    <w:tmpl w:val="73C4AE76"/>
    <w:lvl w:ilvl="0" w:tplc="5F56F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CF5282"/>
    <w:multiLevelType w:val="hybridMultilevel"/>
    <w:tmpl w:val="CF7EC190"/>
    <w:lvl w:ilvl="0" w:tplc="D48209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70265E3"/>
    <w:multiLevelType w:val="hybridMultilevel"/>
    <w:tmpl w:val="559229AE"/>
    <w:lvl w:ilvl="0" w:tplc="D12C2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0093696"/>
    <w:multiLevelType w:val="hybridMultilevel"/>
    <w:tmpl w:val="36E8DFDA"/>
    <w:lvl w:ilvl="0" w:tplc="0B12162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5C53978"/>
    <w:multiLevelType w:val="hybridMultilevel"/>
    <w:tmpl w:val="DBE20582"/>
    <w:lvl w:ilvl="0" w:tplc="9DA4100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5B595D"/>
    <w:multiLevelType w:val="hybridMultilevel"/>
    <w:tmpl w:val="DE0C2104"/>
    <w:lvl w:ilvl="0" w:tplc="35FA2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4AE8"/>
    <w:multiLevelType w:val="hybridMultilevel"/>
    <w:tmpl w:val="BAB2CF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9427B2"/>
    <w:multiLevelType w:val="hybridMultilevel"/>
    <w:tmpl w:val="32CC1C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D25FEE"/>
    <w:multiLevelType w:val="hybridMultilevel"/>
    <w:tmpl w:val="0338E870"/>
    <w:lvl w:ilvl="0" w:tplc="51C68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FE4F4B"/>
    <w:multiLevelType w:val="hybridMultilevel"/>
    <w:tmpl w:val="23108518"/>
    <w:lvl w:ilvl="0" w:tplc="B3FC39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CDF00E7"/>
    <w:multiLevelType w:val="hybridMultilevel"/>
    <w:tmpl w:val="7662F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87632"/>
    <w:multiLevelType w:val="hybridMultilevel"/>
    <w:tmpl w:val="3C84FF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13F5273"/>
    <w:multiLevelType w:val="hybridMultilevel"/>
    <w:tmpl w:val="E55A7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52A9B"/>
    <w:multiLevelType w:val="hybridMultilevel"/>
    <w:tmpl w:val="B3821F6A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7097539"/>
    <w:multiLevelType w:val="hybridMultilevel"/>
    <w:tmpl w:val="D36A11E4"/>
    <w:lvl w:ilvl="0" w:tplc="A2B0B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C12200"/>
    <w:multiLevelType w:val="hybridMultilevel"/>
    <w:tmpl w:val="1806E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A2619"/>
    <w:multiLevelType w:val="hybridMultilevel"/>
    <w:tmpl w:val="81E25B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0"/>
  </w:num>
  <w:num w:numId="5">
    <w:abstractNumId w:val="7"/>
  </w:num>
  <w:num w:numId="6">
    <w:abstractNumId w:val="17"/>
  </w:num>
  <w:num w:numId="7">
    <w:abstractNumId w:val="21"/>
  </w:num>
  <w:num w:numId="8">
    <w:abstractNumId w:val="23"/>
  </w:num>
  <w:num w:numId="9">
    <w:abstractNumId w:val="5"/>
  </w:num>
  <w:num w:numId="10">
    <w:abstractNumId w:val="15"/>
  </w:num>
  <w:num w:numId="11">
    <w:abstractNumId w:val="6"/>
  </w:num>
  <w:num w:numId="12">
    <w:abstractNumId w:val="25"/>
  </w:num>
  <w:num w:numId="13">
    <w:abstractNumId w:val="1"/>
  </w:num>
  <w:num w:numId="14">
    <w:abstractNumId w:val="24"/>
  </w:num>
  <w:num w:numId="15">
    <w:abstractNumId w:val="20"/>
  </w:num>
  <w:num w:numId="16">
    <w:abstractNumId w:val="16"/>
  </w:num>
  <w:num w:numId="17">
    <w:abstractNumId w:val="10"/>
  </w:num>
  <w:num w:numId="18">
    <w:abstractNumId w:val="13"/>
  </w:num>
  <w:num w:numId="19">
    <w:abstractNumId w:val="4"/>
  </w:num>
  <w:num w:numId="20">
    <w:abstractNumId w:val="14"/>
  </w:num>
  <w:num w:numId="21">
    <w:abstractNumId w:val="12"/>
  </w:num>
  <w:num w:numId="22">
    <w:abstractNumId w:val="2"/>
  </w:num>
  <w:num w:numId="23">
    <w:abstractNumId w:val="9"/>
  </w:num>
  <w:num w:numId="24">
    <w:abstractNumId w:val="26"/>
  </w:num>
  <w:num w:numId="25">
    <w:abstractNumId w:val="19"/>
  </w:num>
  <w:num w:numId="26">
    <w:abstractNumId w:val="11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7"/>
    <w:rsid w:val="00011DC2"/>
    <w:rsid w:val="00052156"/>
    <w:rsid w:val="000631D3"/>
    <w:rsid w:val="000D0A6E"/>
    <w:rsid w:val="000F4BB5"/>
    <w:rsid w:val="001003ED"/>
    <w:rsid w:val="001616B7"/>
    <w:rsid w:val="001960E1"/>
    <w:rsid w:val="001A5A3D"/>
    <w:rsid w:val="001F25E6"/>
    <w:rsid w:val="00202529"/>
    <w:rsid w:val="00241200"/>
    <w:rsid w:val="00275DE8"/>
    <w:rsid w:val="002766FE"/>
    <w:rsid w:val="00276A15"/>
    <w:rsid w:val="002961D0"/>
    <w:rsid w:val="002A2170"/>
    <w:rsid w:val="002B5B3D"/>
    <w:rsid w:val="002C4738"/>
    <w:rsid w:val="002F06DF"/>
    <w:rsid w:val="00386727"/>
    <w:rsid w:val="003A32D1"/>
    <w:rsid w:val="003B22AA"/>
    <w:rsid w:val="003B7B57"/>
    <w:rsid w:val="003E6A76"/>
    <w:rsid w:val="003F5652"/>
    <w:rsid w:val="00454212"/>
    <w:rsid w:val="00481264"/>
    <w:rsid w:val="004A08A2"/>
    <w:rsid w:val="004C35B3"/>
    <w:rsid w:val="005166BD"/>
    <w:rsid w:val="00554516"/>
    <w:rsid w:val="00557DF6"/>
    <w:rsid w:val="005722A8"/>
    <w:rsid w:val="005C2842"/>
    <w:rsid w:val="00617BCE"/>
    <w:rsid w:val="00635FFE"/>
    <w:rsid w:val="006604B0"/>
    <w:rsid w:val="00662BDE"/>
    <w:rsid w:val="006A7F71"/>
    <w:rsid w:val="006D6283"/>
    <w:rsid w:val="006D6725"/>
    <w:rsid w:val="006E6D98"/>
    <w:rsid w:val="00710D5A"/>
    <w:rsid w:val="00756D6E"/>
    <w:rsid w:val="00770DA0"/>
    <w:rsid w:val="007A48EC"/>
    <w:rsid w:val="007B1BF7"/>
    <w:rsid w:val="007C455B"/>
    <w:rsid w:val="007D05CC"/>
    <w:rsid w:val="007E3C4E"/>
    <w:rsid w:val="00804C79"/>
    <w:rsid w:val="008372DB"/>
    <w:rsid w:val="00851F30"/>
    <w:rsid w:val="00853BD8"/>
    <w:rsid w:val="008A08D1"/>
    <w:rsid w:val="00902B98"/>
    <w:rsid w:val="009071BD"/>
    <w:rsid w:val="00912643"/>
    <w:rsid w:val="00936E10"/>
    <w:rsid w:val="009502DF"/>
    <w:rsid w:val="00952B74"/>
    <w:rsid w:val="00984096"/>
    <w:rsid w:val="0098576C"/>
    <w:rsid w:val="00991FF4"/>
    <w:rsid w:val="0099262C"/>
    <w:rsid w:val="0099564B"/>
    <w:rsid w:val="00996945"/>
    <w:rsid w:val="00A22544"/>
    <w:rsid w:val="00A4073A"/>
    <w:rsid w:val="00A5515B"/>
    <w:rsid w:val="00A6380F"/>
    <w:rsid w:val="00A767B4"/>
    <w:rsid w:val="00A76D28"/>
    <w:rsid w:val="00AC181F"/>
    <w:rsid w:val="00AC4EBC"/>
    <w:rsid w:val="00AC502C"/>
    <w:rsid w:val="00B02152"/>
    <w:rsid w:val="00B47B20"/>
    <w:rsid w:val="00B65D00"/>
    <w:rsid w:val="00B93CC1"/>
    <w:rsid w:val="00BA470A"/>
    <w:rsid w:val="00BD59F3"/>
    <w:rsid w:val="00C03DC7"/>
    <w:rsid w:val="00C42455"/>
    <w:rsid w:val="00C66CC5"/>
    <w:rsid w:val="00CA01F3"/>
    <w:rsid w:val="00CE414A"/>
    <w:rsid w:val="00D63EBE"/>
    <w:rsid w:val="00D65FB6"/>
    <w:rsid w:val="00D86C6B"/>
    <w:rsid w:val="00D91557"/>
    <w:rsid w:val="00DB7022"/>
    <w:rsid w:val="00DC4DE2"/>
    <w:rsid w:val="00DE1E2C"/>
    <w:rsid w:val="00E01928"/>
    <w:rsid w:val="00E2017D"/>
    <w:rsid w:val="00E679CD"/>
    <w:rsid w:val="00E816D9"/>
    <w:rsid w:val="00E84DEF"/>
    <w:rsid w:val="00E8598F"/>
    <w:rsid w:val="00EA7F67"/>
    <w:rsid w:val="00EB4E5A"/>
    <w:rsid w:val="00EC70E3"/>
    <w:rsid w:val="00ED1B09"/>
    <w:rsid w:val="00F041CE"/>
    <w:rsid w:val="00F15AAD"/>
    <w:rsid w:val="00F23245"/>
    <w:rsid w:val="00F6646E"/>
    <w:rsid w:val="00F84AC8"/>
    <w:rsid w:val="00F9208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30C3"/>
  <w15:docId w15:val="{464AAF39-A03A-4063-ABA6-14931037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80F"/>
    <w:pPr>
      <w:ind w:left="720"/>
      <w:contextualSpacing/>
    </w:pPr>
  </w:style>
  <w:style w:type="table" w:styleId="Tabela-Siatka">
    <w:name w:val="Table Grid"/>
    <w:basedOn w:val="Standardowy"/>
    <w:uiPriority w:val="59"/>
    <w:rsid w:val="0095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D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9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9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9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98E0-311A-44C9-8A31-BB1FE700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igorecka</dc:creator>
  <cp:lastModifiedBy>eadamska</cp:lastModifiedBy>
  <cp:revision>3</cp:revision>
  <cp:lastPrinted>2020-06-23T10:10:00Z</cp:lastPrinted>
  <dcterms:created xsi:type="dcterms:W3CDTF">2020-06-26T10:08:00Z</dcterms:created>
  <dcterms:modified xsi:type="dcterms:W3CDTF">2020-06-26T11:08:00Z</dcterms:modified>
</cp:coreProperties>
</file>