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B" w:rsidRDefault="00A956DB" w:rsidP="00A956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26C90">
        <w:rPr>
          <w:rFonts w:ascii="Times New Roman" w:hAnsi="Times New Roman" w:cs="Times New Roman"/>
          <w:b/>
          <w:sz w:val="24"/>
        </w:rPr>
        <w:t>383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A956DB" w:rsidRDefault="00A956DB" w:rsidP="00A956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956DB" w:rsidRDefault="00A956DB" w:rsidP="00A956D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956DB" w:rsidRDefault="00A956DB" w:rsidP="00A956D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626C90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czerwca 2020 r.</w:t>
      </w:r>
    </w:p>
    <w:p w:rsidR="00A956DB" w:rsidRDefault="00A956DB" w:rsidP="00A956D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956DB" w:rsidRDefault="00A956DB" w:rsidP="00A956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BB63F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Jaracza</w:t>
      </w:r>
      <w:bookmarkEnd w:id="0"/>
    </w:p>
    <w:p w:rsidR="00A956DB" w:rsidRDefault="00A956DB" w:rsidP="00A956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56DB" w:rsidRDefault="00A956DB" w:rsidP="00A956D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</w:t>
      </w:r>
      <w:r w:rsidR="000679BA">
        <w:rPr>
          <w:rFonts w:ascii="Times New Roman" w:hAnsi="Times New Roman" w:cs="Times New Roman"/>
          <w:sz w:val="24"/>
        </w:rPr>
        <w:t xml:space="preserve"> podstawie art. 109 ust. 1 pkt 4a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A956DB" w:rsidRDefault="00A956DB" w:rsidP="00A956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56DB" w:rsidRDefault="00A956DB" w:rsidP="00A956D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 zabudowanej</w:t>
      </w:r>
      <w:proofErr w:type="gramEnd"/>
      <w:r>
        <w:rPr>
          <w:rFonts w:ascii="Times New Roman" w:hAnsi="Times New Roman" w:cs="Times New Roman"/>
          <w:sz w:val="24"/>
        </w:rPr>
        <w:t xml:space="preserve"> działki nr 122 o pow. 0,0175 ha, położonej w Świnoujściu przy ul. Jaracza</w:t>
      </w:r>
      <w:r w:rsidR="00C20FBF">
        <w:rPr>
          <w:rFonts w:ascii="Times New Roman" w:hAnsi="Times New Roman" w:cs="Times New Roman"/>
          <w:sz w:val="24"/>
        </w:rPr>
        <w:t xml:space="preserve"> 61</w:t>
      </w:r>
      <w:r>
        <w:rPr>
          <w:rFonts w:ascii="Times New Roman" w:hAnsi="Times New Roman" w:cs="Times New Roman"/>
          <w:sz w:val="24"/>
        </w:rPr>
        <w:t>, zbytej Aktem Notarialnym Repertorium A Nr 2955/2020 z dnia 15 czerwca 2020 roku.</w:t>
      </w:r>
    </w:p>
    <w:p w:rsidR="00A956DB" w:rsidRDefault="00A956DB" w:rsidP="00A956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56DB" w:rsidRDefault="00A956DB" w:rsidP="00A956D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A956DB" w:rsidRDefault="00A956DB" w:rsidP="00A956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56DB" w:rsidRDefault="00A956DB" w:rsidP="00A956D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956DB" w:rsidRDefault="00A956DB" w:rsidP="00A956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56DB" w:rsidRDefault="00A956DB" w:rsidP="00A956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56DB" w:rsidRDefault="00A956DB" w:rsidP="00A956D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956DB" w:rsidRDefault="00A956DB" w:rsidP="00A956D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956DB" w:rsidRDefault="00A956DB" w:rsidP="00A956D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956DB" w:rsidRDefault="00A956DB" w:rsidP="00A956DB"/>
    <w:p w:rsidR="00A956DB" w:rsidRDefault="00A956DB" w:rsidP="00A956DB"/>
    <w:p w:rsidR="00A956DB" w:rsidRDefault="00A956DB" w:rsidP="00A956DB"/>
    <w:p w:rsidR="00A956DB" w:rsidRDefault="00A956DB" w:rsidP="00A956DB"/>
    <w:p w:rsidR="00A956DB" w:rsidRDefault="00A956DB" w:rsidP="00A956DB"/>
    <w:p w:rsidR="00A956DB" w:rsidRDefault="00A956DB" w:rsidP="00A956DB"/>
    <w:p w:rsidR="00A956DB" w:rsidRDefault="00A956DB" w:rsidP="00A956DB"/>
    <w:p w:rsidR="00A956DB" w:rsidRDefault="00A956DB" w:rsidP="00A956DB"/>
    <w:p w:rsidR="00A956DB" w:rsidRDefault="00A956DB" w:rsidP="00A956DB"/>
    <w:p w:rsidR="00A956DB" w:rsidRDefault="00A956DB" w:rsidP="00A956DB"/>
    <w:p w:rsidR="00A956DB" w:rsidRDefault="00A956DB" w:rsidP="00A956DB"/>
    <w:p w:rsidR="00A956DB" w:rsidRDefault="00A956DB" w:rsidP="00A956DB"/>
    <w:p w:rsidR="00777F23" w:rsidRDefault="00777F23"/>
    <w:sectPr w:rsidR="0077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DB"/>
    <w:rsid w:val="000679BA"/>
    <w:rsid w:val="00626C90"/>
    <w:rsid w:val="00777F23"/>
    <w:rsid w:val="00A956DB"/>
    <w:rsid w:val="00BB63F8"/>
    <w:rsid w:val="00C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A4BD"/>
  <w15:chartTrackingRefBased/>
  <w15:docId w15:val="{F4997159-A579-494D-94C3-F2971A10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6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2020-06-17T08:30:00Z</cp:lastPrinted>
  <dcterms:created xsi:type="dcterms:W3CDTF">2020-06-18T07:36:00Z</dcterms:created>
  <dcterms:modified xsi:type="dcterms:W3CDTF">2020-06-18T08:43:00Z</dcterms:modified>
</cp:coreProperties>
</file>