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Default="00D96FD2" w:rsidP="00D96FD2">
      <w:pPr>
        <w:ind w:leftChars="0" w:left="12240" w:firstLineChars="0" w:firstLine="0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50D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Załącznik Nr 1 do Zarządzenia Nr</w:t>
      </w:r>
      <w:r w:rsidR="00FC4C63">
        <w:rPr>
          <w:b/>
          <w:sz w:val="18"/>
          <w:szCs w:val="18"/>
        </w:rPr>
        <w:t>233</w:t>
      </w:r>
      <w:r>
        <w:rPr>
          <w:b/>
          <w:sz w:val="18"/>
          <w:szCs w:val="18"/>
        </w:rPr>
        <w:t xml:space="preserve">/2020 Prezydenta Miasta Świnoujście </w:t>
      </w:r>
    </w:p>
    <w:p w:rsidR="00D96FD2" w:rsidRDefault="00D96FD2" w:rsidP="00D96FD2">
      <w:pPr>
        <w:ind w:leftChars="0" w:left="12240" w:firstLineChars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</w:t>
      </w:r>
      <w:r w:rsidR="00FC4C63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kwietnia 2020r.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FC4C63">
        <w:rPr>
          <w:rFonts w:ascii="Calibri" w:eastAsia="Calibri" w:hAnsi="Calibri" w:cs="Calibri"/>
          <w:b/>
          <w:color w:val="000000"/>
          <w:sz w:val="28"/>
          <w:szCs w:val="28"/>
        </w:rPr>
        <w:t>36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</w:t>
      </w:r>
      <w:r>
        <w:rPr>
          <w:rFonts w:ascii="Calibri" w:eastAsia="Calibri" w:hAnsi="Calibri" w:cs="Calibri"/>
          <w:b/>
          <w:sz w:val="28"/>
          <w:szCs w:val="28"/>
        </w:rPr>
        <w:t>20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color w:val="000000"/>
        </w:rPr>
        <w:t xml:space="preserve">r., poz. </w:t>
      </w:r>
      <w:r>
        <w:rPr>
          <w:rFonts w:ascii="Calibri" w:eastAsia="Calibri" w:hAnsi="Calibri" w:cs="Calibri"/>
        </w:rPr>
        <w:t xml:space="preserve">506 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>. ze zmianami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color w:val="000000"/>
        </w:rPr>
        <w:t>r., poz.</w:t>
      </w:r>
      <w:r>
        <w:rPr>
          <w:rFonts w:ascii="Calibri" w:eastAsia="Calibri" w:hAnsi="Calibri" w:cs="Calibri"/>
        </w:rPr>
        <w:t xml:space="preserve">65 </w:t>
      </w:r>
      <w:proofErr w:type="spellStart"/>
      <w:r>
        <w:rPr>
          <w:rFonts w:ascii="Calibri" w:eastAsia="Calibri" w:hAnsi="Calibri" w:cs="Calibri"/>
        </w:rPr>
        <w:t>t.j</w:t>
      </w:r>
      <w:proofErr w:type="spellEnd"/>
      <w:r>
        <w:rPr>
          <w:rFonts w:ascii="Calibri" w:eastAsia="Calibri" w:hAnsi="Calibri" w:cs="Calibri"/>
        </w:rPr>
        <w:t>. ze zmianami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3119"/>
        <w:gridCol w:w="5528"/>
        <w:gridCol w:w="1417"/>
        <w:gridCol w:w="2977"/>
      </w:tblGrid>
      <w:tr w:rsidR="00B85192" w:rsidTr="00A85877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D96FD2">
        <w:trPr>
          <w:trHeight w:val="2971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Działka nr 3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278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010385/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Pr="00B85192">
              <w:rPr>
                <w:rFonts w:ascii="Calibri" w:eastAsia="Calibri" w:hAnsi="Calibri" w:cs="Calibri"/>
                <w:b/>
                <w:sz w:val="22"/>
                <w:szCs w:val="22"/>
              </w:rPr>
              <w:t>93,60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Hołdu Pruskiego </w:t>
            </w:r>
            <w:r w:rsidRPr="00B85192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9360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74753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D1E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obowiązującym miejscowym planie zagospodarowania przestrzennego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miasta Świnoujście,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przyjęty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Uchwałą Rady Miasta Świnoujście NR 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XXI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II/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dnia 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 czerwca 2016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roku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(Dz. U. Woj.  Zachodni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pomorskiego 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 dnia 8 sierpnia 2016., poz. 3213) obszar na którym znajduje się działka nr 372 oznaczona jest symbolem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MW,U – teren zabudowy mieszkaniowej wielorodzinnej </w:t>
            </w:r>
            <w:r w:rsidR="00A8587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 usługami.</w:t>
            </w:r>
          </w:p>
          <w:p w:rsidR="00B85192" w:rsidRPr="00B85192" w:rsidRDefault="00B85192" w:rsidP="00A8587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Budynek Hołdu Pruskiego </w:t>
            </w:r>
            <w:r w:rsidR="00134D1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wpisany do rejestru zabytków.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F62DD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92</w:t>
            </w:r>
            <w:r w:rsidR="004E57A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D96FD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nieruchomości wpisanej do rejestru zabytków uzyskana w wyniku przetargu zostanie obniżona o 50%</w:t>
            </w: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bookmarkStart w:id="0" w:name="_GoBack"/>
      <w:r>
        <w:rPr>
          <w:rFonts w:ascii="Calibri" w:eastAsia="Calibri" w:hAnsi="Calibri" w:cs="Calibri"/>
          <w:b/>
          <w:color w:val="000000"/>
        </w:rPr>
        <w:t xml:space="preserve">Czasookres wywieszenia wykazu od dnia </w:t>
      </w:r>
      <w:r w:rsidR="00FC4C63">
        <w:rPr>
          <w:rFonts w:ascii="Calibri" w:eastAsia="Calibri" w:hAnsi="Calibri" w:cs="Calibri"/>
          <w:b/>
          <w:color w:val="000000"/>
        </w:rPr>
        <w:t>06.04.</w:t>
      </w:r>
      <w:r w:rsidR="00A85877">
        <w:rPr>
          <w:rFonts w:ascii="Calibri" w:eastAsia="Calibri" w:hAnsi="Calibri" w:cs="Calibri"/>
          <w:b/>
          <w:color w:val="000000"/>
        </w:rPr>
        <w:t>2020</w:t>
      </w:r>
      <w:r>
        <w:rPr>
          <w:rFonts w:ascii="Calibri" w:eastAsia="Calibri" w:hAnsi="Calibri" w:cs="Calibri"/>
          <w:b/>
          <w:color w:val="000000"/>
        </w:rPr>
        <w:t xml:space="preserve">r. do dnia </w:t>
      </w:r>
      <w:r w:rsidR="00FC4C63">
        <w:rPr>
          <w:rFonts w:ascii="Calibri" w:eastAsia="Calibri" w:hAnsi="Calibri" w:cs="Calibri"/>
          <w:b/>
          <w:color w:val="000000"/>
        </w:rPr>
        <w:t>27.04.</w:t>
      </w:r>
      <w:r w:rsidR="00A85877">
        <w:rPr>
          <w:rFonts w:ascii="Calibri" w:eastAsia="Calibri" w:hAnsi="Calibri" w:cs="Calibri"/>
          <w:b/>
          <w:color w:val="000000"/>
        </w:rPr>
        <w:t>2020</w:t>
      </w:r>
      <w:r>
        <w:rPr>
          <w:rFonts w:ascii="Calibri" w:eastAsia="Calibri" w:hAnsi="Calibri" w:cs="Calibri"/>
          <w:b/>
          <w:color w:val="000000"/>
        </w:rPr>
        <w:t>r.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terminie od </w:t>
      </w:r>
      <w:r w:rsidR="00FC4C63">
        <w:rPr>
          <w:rFonts w:ascii="Calibri" w:eastAsia="Calibri" w:hAnsi="Calibri" w:cs="Calibri"/>
          <w:color w:val="000000"/>
        </w:rPr>
        <w:t>06.04.</w:t>
      </w:r>
      <w:r>
        <w:rPr>
          <w:rFonts w:ascii="Calibri" w:eastAsia="Calibri" w:hAnsi="Calibri" w:cs="Calibri"/>
          <w:color w:val="000000"/>
        </w:rPr>
        <w:t xml:space="preserve">2020r. do </w:t>
      </w:r>
      <w:r w:rsidR="00FC4C63">
        <w:rPr>
          <w:rFonts w:ascii="Calibri" w:eastAsia="Calibri" w:hAnsi="Calibri" w:cs="Calibri"/>
          <w:color w:val="000000"/>
        </w:rPr>
        <w:t>18.05.2</w:t>
      </w:r>
      <w:r>
        <w:rPr>
          <w:rFonts w:ascii="Calibri" w:eastAsia="Calibri" w:hAnsi="Calibri" w:cs="Calibri"/>
          <w:color w:val="000000"/>
        </w:rPr>
        <w:t>020</w:t>
      </w:r>
      <w:r w:rsidR="00C91C68">
        <w:rPr>
          <w:rFonts w:ascii="Calibri" w:eastAsia="Calibri" w:hAnsi="Calibri" w:cs="Calibri"/>
          <w:color w:val="000000"/>
        </w:rPr>
        <w:t>r.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20</w:t>
      </w:r>
      <w:r w:rsidR="00C91C68">
        <w:rPr>
          <w:rFonts w:ascii="Calibri" w:eastAsia="Calibri" w:hAnsi="Calibri" w:cs="Calibri"/>
          <w:color w:val="000000"/>
        </w:rPr>
        <w:t>r., poz. 6</w:t>
      </w:r>
      <w:r>
        <w:rPr>
          <w:rFonts w:ascii="Calibri" w:eastAsia="Calibri" w:hAnsi="Calibri" w:cs="Calibri"/>
          <w:color w:val="000000"/>
        </w:rPr>
        <w:t xml:space="preserve">5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 ze zm.</w:t>
      </w:r>
      <w:r w:rsidR="00C91C68">
        <w:rPr>
          <w:rFonts w:ascii="Calibri" w:eastAsia="Calibri" w:hAnsi="Calibri" w:cs="Calibri"/>
          <w:color w:val="000000"/>
        </w:rPr>
        <w:t xml:space="preserve"> ) mogą składać wnioski w sprawie.</w:t>
      </w:r>
    </w:p>
    <w:bookmarkEnd w:id="0"/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Uwaga:</w:t>
      </w: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budynek przy ul. Hołdu Pruskiego </w:t>
      </w:r>
      <w:r w:rsidR="00F62DDA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jest obiektem zabytkowym, wpisanym do rejestru zabytków, nr rejestru A </w:t>
      </w:r>
      <w:r w:rsidR="00A85877">
        <w:rPr>
          <w:rFonts w:ascii="Calibri" w:eastAsia="Calibri" w:hAnsi="Calibri" w:cs="Calibri"/>
          <w:color w:val="000000"/>
        </w:rPr>
        <w:t>-73</w:t>
      </w:r>
      <w:r>
        <w:rPr>
          <w:rFonts w:ascii="Calibri" w:eastAsia="Calibri" w:hAnsi="Calibri" w:cs="Calibri"/>
          <w:color w:val="000000"/>
        </w:rPr>
        <w:t>, decyzją DZ-4200/</w:t>
      </w:r>
      <w:r w:rsidR="00A85877">
        <w:rPr>
          <w:rFonts w:ascii="Calibri" w:eastAsia="Calibri" w:hAnsi="Calibri" w:cs="Calibri"/>
          <w:color w:val="000000"/>
        </w:rPr>
        <w:t>28</w:t>
      </w:r>
      <w:r>
        <w:rPr>
          <w:rFonts w:ascii="Calibri" w:eastAsia="Calibri" w:hAnsi="Calibri" w:cs="Calibri"/>
          <w:color w:val="000000"/>
        </w:rPr>
        <w:t>/O/9</w:t>
      </w:r>
      <w:r w:rsidR="00A85877">
        <w:rPr>
          <w:rFonts w:ascii="Calibri" w:eastAsia="Calibri" w:hAnsi="Calibri" w:cs="Calibri"/>
          <w:color w:val="000000"/>
        </w:rPr>
        <w:t>9/2001</w:t>
      </w:r>
      <w:r>
        <w:rPr>
          <w:rFonts w:ascii="Calibri" w:eastAsia="Calibri" w:hAnsi="Calibri" w:cs="Calibri"/>
          <w:color w:val="000000"/>
        </w:rPr>
        <w:t xml:space="preserve">  z dnia </w:t>
      </w:r>
      <w:r w:rsidR="00A85877">
        <w:rPr>
          <w:rFonts w:ascii="Calibri" w:eastAsia="Calibri" w:hAnsi="Calibri" w:cs="Calibri"/>
          <w:color w:val="000000"/>
        </w:rPr>
        <w:t>26.07.2001r.</w:t>
      </w:r>
      <w:r>
        <w:rPr>
          <w:rFonts w:ascii="Calibri" w:eastAsia="Calibri" w:hAnsi="Calibri" w:cs="Calibri"/>
          <w:color w:val="000000"/>
        </w:rPr>
        <w:t xml:space="preserve"> i podlega ścisłej ochronie konserwatorskiej, Zachodniopomorski Wojewódzki Konserwator Zabytków pozwolił na sprzedaż lokalu mieszkalnego  nr </w:t>
      </w:r>
      <w:r w:rsidR="00A85877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  wydając w dniu </w:t>
      </w:r>
      <w:r w:rsidR="00A85877">
        <w:rPr>
          <w:rFonts w:ascii="Calibri" w:eastAsia="Calibri" w:hAnsi="Calibri" w:cs="Calibri"/>
          <w:color w:val="000000"/>
        </w:rPr>
        <w:t>8 stycznia 2020</w:t>
      </w:r>
      <w:r>
        <w:rPr>
          <w:rFonts w:ascii="Calibri" w:eastAsia="Calibri" w:hAnsi="Calibri" w:cs="Calibri"/>
          <w:color w:val="000000"/>
        </w:rPr>
        <w:t xml:space="preserve"> roku Decyzję Nr </w:t>
      </w:r>
      <w:r w:rsidR="00A85877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1/20</w:t>
      </w:r>
      <w:r w:rsidR="00A85877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 pod następującymi warunkami: właściciel przedmiotowej nieruchomości zobowiązany jest do opieki nad zabytkiem jak to określono w treści ustawy z dnia 23 lipca 2003 o ochronie zabytków </w:t>
      </w:r>
      <w:r w:rsidR="00D96FD2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i opiece nad zabytkami (Dz. U.  z 201</w:t>
      </w:r>
      <w:r w:rsidR="00A85877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, poz. </w:t>
      </w:r>
      <w:r w:rsidR="00A85877">
        <w:rPr>
          <w:rFonts w:ascii="Calibri" w:eastAsia="Calibri" w:hAnsi="Calibri" w:cs="Calibri"/>
          <w:color w:val="000000"/>
        </w:rPr>
        <w:t>2067</w:t>
      </w:r>
      <w:r>
        <w:rPr>
          <w:rFonts w:ascii="Calibri" w:eastAsia="Calibri" w:hAnsi="Calibri" w:cs="Calibri"/>
          <w:color w:val="000000"/>
        </w:rPr>
        <w:t xml:space="preserve"> t</w:t>
      </w:r>
      <w:r w:rsidR="00A85877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j</w:t>
      </w:r>
      <w:r w:rsidR="00A85877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z</w:t>
      </w:r>
      <w:r w:rsidR="00A85877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zm.).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 w:rsidR="00DB3EFA"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cena nieruchomości wpisanej do rejestru zabytków uzyskana w wyniku przetargu zostanie obniżona o 50%</w:t>
      </w:r>
      <w:r>
        <w:rPr>
          <w:rFonts w:ascii="Calibri" w:eastAsia="Calibri" w:hAnsi="Calibri" w:cs="Calibri"/>
          <w:color w:val="000000"/>
        </w:rPr>
        <w:t xml:space="preserve"> zgodnie z art. 68 ust. 3 ustawy o gospodarce nieruchomościami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 składa się z: 3</w:t>
      </w:r>
      <w:r w:rsidR="00C91C68">
        <w:rPr>
          <w:rFonts w:ascii="Calibri" w:eastAsia="Calibri" w:hAnsi="Calibri" w:cs="Calibri"/>
          <w:color w:val="000000"/>
        </w:rPr>
        <w:t xml:space="preserve"> pokoi, kuchni, łazienki</w:t>
      </w:r>
      <w:r>
        <w:rPr>
          <w:rFonts w:ascii="Calibri" w:eastAsia="Calibri" w:hAnsi="Calibri" w:cs="Calibri"/>
          <w:color w:val="000000"/>
        </w:rPr>
        <w:t xml:space="preserve"> z</w:t>
      </w:r>
      <w:r w:rsidR="00C91C68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wc</w:t>
      </w:r>
      <w:proofErr w:type="spellEnd"/>
      <w:r w:rsidR="00C91C68">
        <w:rPr>
          <w:rFonts w:ascii="Calibri" w:eastAsia="Calibri" w:hAnsi="Calibri" w:cs="Calibri"/>
          <w:color w:val="000000"/>
        </w:rPr>
        <w:t xml:space="preserve">., </w:t>
      </w:r>
      <w:r>
        <w:rPr>
          <w:rFonts w:ascii="Calibri" w:eastAsia="Calibri" w:hAnsi="Calibri" w:cs="Calibri"/>
          <w:color w:val="000000"/>
        </w:rPr>
        <w:t xml:space="preserve">przedpokoju, pomieszczenia gospodarczego, </w:t>
      </w:r>
      <w:proofErr w:type="spellStart"/>
      <w:r>
        <w:rPr>
          <w:rFonts w:ascii="Calibri" w:eastAsia="Calibri" w:hAnsi="Calibri" w:cs="Calibri"/>
          <w:color w:val="000000"/>
        </w:rPr>
        <w:t>loggi</w:t>
      </w:r>
      <w:proofErr w:type="spellEnd"/>
      <w:r w:rsidR="00C91C68">
        <w:rPr>
          <w:rFonts w:ascii="Calibri" w:eastAsia="Calibri" w:hAnsi="Calibri" w:cs="Calibri"/>
          <w:color w:val="000000"/>
        </w:rPr>
        <w:t xml:space="preserve">.; lokal wymaga remontu, </w:t>
      </w:r>
    </w:p>
    <w:p w:rsidR="00D96FD2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1C68">
        <w:rPr>
          <w:rFonts w:eastAsia="Calibri" w:cs="Calibri"/>
          <w:color w:val="000000"/>
        </w:rPr>
        <w:t>.</w:t>
      </w:r>
      <w:r w:rsidRPr="00D96FD2"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</w:p>
    <w:p w:rsidR="00804662" w:rsidRDefault="00804662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</w:p>
    <w:p w:rsidR="00804662" w:rsidRDefault="00804662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</w:p>
    <w:p w:rsidR="00804662" w:rsidRDefault="00804662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</w:p>
    <w:p w:rsidR="00CE7466" w:rsidRDefault="00804662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13380720</wp:posOffset>
            </wp:positionV>
            <wp:extent cx="10713085" cy="1454785"/>
            <wp:effectExtent l="0" t="0" r="0" b="0"/>
            <wp:wrapSquare wrapText="bothSides"/>
            <wp:docPr id="2" name="Obraz 2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0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19141B" wp14:editId="4EED2330">
            <wp:extent cx="7286625" cy="5476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466" w:rsidSect="00804662">
      <w:headerReference w:type="default" r:id="rId10"/>
      <w:pgSz w:w="16838" w:h="23811" w:code="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0D" w:rsidRDefault="0031650D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31650D" w:rsidRDefault="0031650D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0D" w:rsidRDefault="0031650D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31650D" w:rsidRDefault="0031650D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96AB9"/>
    <w:rsid w:val="00134D1E"/>
    <w:rsid w:val="0031650D"/>
    <w:rsid w:val="004B28FE"/>
    <w:rsid w:val="004E57A1"/>
    <w:rsid w:val="007A01EF"/>
    <w:rsid w:val="007A53F8"/>
    <w:rsid w:val="00804662"/>
    <w:rsid w:val="009765E1"/>
    <w:rsid w:val="00A85877"/>
    <w:rsid w:val="00B85192"/>
    <w:rsid w:val="00C91C68"/>
    <w:rsid w:val="00CE7466"/>
    <w:rsid w:val="00D96FD2"/>
    <w:rsid w:val="00DB3EFA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22F24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oem9</cp:lastModifiedBy>
  <cp:revision>11</cp:revision>
  <cp:lastPrinted>2020-04-07T06:58:00Z</cp:lastPrinted>
  <dcterms:created xsi:type="dcterms:W3CDTF">2011-08-29T11:21:00Z</dcterms:created>
  <dcterms:modified xsi:type="dcterms:W3CDTF">2020-04-07T06:59:00Z</dcterms:modified>
</cp:coreProperties>
</file>