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36" w:rsidRDefault="00BB0436" w:rsidP="00BB04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117/2020</w:t>
      </w:r>
    </w:p>
    <w:p w:rsidR="00BB0436" w:rsidRDefault="00BB0436" w:rsidP="00BB04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B0436" w:rsidRDefault="00BB0436" w:rsidP="00BB04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13 lutego 2020 r.</w:t>
      </w:r>
    </w:p>
    <w:p w:rsidR="00BB0436" w:rsidRDefault="00BB0436" w:rsidP="00BB043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skorzystania z prawa pierwokupu loka</w:t>
      </w:r>
      <w:r w:rsidR="00762318">
        <w:rPr>
          <w:rFonts w:ascii="Times New Roman" w:hAnsi="Times New Roman" w:cs="Times New Roman"/>
          <w:b/>
          <w:sz w:val="24"/>
        </w:rPr>
        <w:t>lu położonego w Świnoujściu</w:t>
      </w:r>
      <w:r>
        <w:rPr>
          <w:rFonts w:ascii="Times New Roman" w:hAnsi="Times New Roman" w:cs="Times New Roman"/>
          <w:b/>
          <w:sz w:val="24"/>
        </w:rPr>
        <w:t xml:space="preserve"> przy ul. Barlickiego</w:t>
      </w:r>
      <w:bookmarkEnd w:id="0"/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Skorzystać z przysługującego Gminie Miastu Świnoujście prawa pierwokupu lokalu mieszkalnego nr 2 oraz pomieszczeń do niego przynależnych, położonego w Świnoujściu przy ul. Barlickiego</w:t>
      </w:r>
      <w:r w:rsidR="00EF0939"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 wraz z przynależnym do niego udziałem w nieruchomości wspólnej, zbytego Aktem Notarialnym Repertorium A Nr 351/2020 z dnia 17 stycznia 2020 r.</w:t>
      </w:r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77766D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</w:t>
      </w:r>
      <w:proofErr w:type="gramStart"/>
      <w:r>
        <w:rPr>
          <w:rFonts w:ascii="Times New Roman" w:hAnsi="Times New Roman" w:cs="Times New Roman"/>
          <w:sz w:val="24"/>
        </w:rPr>
        <w:t>zabezpieczone              w</w:t>
      </w:r>
      <w:proofErr w:type="gramEnd"/>
      <w:r>
        <w:rPr>
          <w:rFonts w:ascii="Times New Roman" w:hAnsi="Times New Roman" w:cs="Times New Roman"/>
          <w:sz w:val="24"/>
        </w:rPr>
        <w:t xml:space="preserve"> budżecie Miasta Świnoujście  na 2020 rok w Dziale 700 Rozdziale 70005 </w:t>
      </w:r>
      <w:r w:rsidRPr="0077766D">
        <w:rPr>
          <w:rFonts w:ascii="Times New Roman" w:hAnsi="Times New Roman" w:cs="Times New Roman"/>
          <w:sz w:val="24"/>
        </w:rPr>
        <w:t>§ 6060</w:t>
      </w:r>
      <w:r>
        <w:rPr>
          <w:rFonts w:ascii="Times New Roman" w:hAnsi="Times New Roman" w:cs="Times New Roman"/>
          <w:sz w:val="24"/>
        </w:rPr>
        <w:t>.</w:t>
      </w: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 Wykonanie zarządzenia powierza się Naczelnikowi Wydziału Ewidencji i Obrotu Nieruchomościami oraz Skarbnikowi Miasta. </w:t>
      </w:r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4.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B0436" w:rsidRDefault="00BB0436" w:rsidP="00BB04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B0436" w:rsidRDefault="00BB0436" w:rsidP="00BB04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BB0436" w:rsidRDefault="00BB0436" w:rsidP="00BB0436"/>
    <w:p w:rsidR="000B7F0C" w:rsidRDefault="000B7F0C"/>
    <w:sectPr w:rsidR="000B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36"/>
    <w:rsid w:val="000B7F0C"/>
    <w:rsid w:val="00762318"/>
    <w:rsid w:val="00BB0436"/>
    <w:rsid w:val="00E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3A7E"/>
  <w15:chartTrackingRefBased/>
  <w15:docId w15:val="{5F83A67A-386F-411C-8B0A-FFDD293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4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2020-03-05T09:51:00Z</dcterms:created>
  <dcterms:modified xsi:type="dcterms:W3CDTF">2020-03-05T12:46:00Z</dcterms:modified>
</cp:coreProperties>
</file>