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4348BC" w:rsidRDefault="004C5F13" w:rsidP="005B6041">
      <w:pPr>
        <w:keepNext/>
        <w:widowControl w:val="0"/>
        <w:tabs>
          <w:tab w:val="left" w:pos="6372"/>
        </w:tabs>
        <w:suppressAutoHyphens/>
        <w:autoSpaceDE w:val="0"/>
        <w:spacing w:after="0" w:line="240" w:lineRule="auto"/>
        <w:ind w:left="6372"/>
        <w:rPr>
          <w:color w:val="000000"/>
          <w:sz w:val="20"/>
          <w:szCs w:val="20"/>
          <w:lang w:eastAsia="en-US" w:bidi="en-US"/>
        </w:rPr>
      </w:pPr>
      <w:r w:rsidRPr="004348BC">
        <w:rPr>
          <w:color w:val="000000"/>
          <w:sz w:val="20"/>
          <w:szCs w:val="20"/>
          <w:lang w:eastAsia="en-US" w:bidi="en-US"/>
        </w:rPr>
        <w:t>Załącznik nr 1</w:t>
      </w:r>
    </w:p>
    <w:p w:rsidR="004C5F13" w:rsidRPr="004348BC" w:rsidRDefault="004D46D3" w:rsidP="005B6041">
      <w:pPr>
        <w:keepNext/>
        <w:widowControl w:val="0"/>
        <w:tabs>
          <w:tab w:val="left" w:pos="6379"/>
        </w:tabs>
        <w:suppressAutoHyphens/>
        <w:autoSpaceDE w:val="0"/>
        <w:spacing w:after="0" w:line="240" w:lineRule="auto"/>
        <w:ind w:left="6379"/>
        <w:rPr>
          <w:color w:val="000000"/>
          <w:sz w:val="20"/>
          <w:szCs w:val="20"/>
          <w:lang w:eastAsia="en-US" w:bidi="en-US"/>
        </w:rPr>
      </w:pPr>
      <w:r w:rsidRPr="004348BC">
        <w:rPr>
          <w:color w:val="000000"/>
          <w:sz w:val="20"/>
          <w:szCs w:val="20"/>
          <w:lang w:eastAsia="en-US" w:bidi="en-US"/>
        </w:rPr>
        <w:t>do zarządzenia nr</w:t>
      </w:r>
      <w:r w:rsidR="00BB617D" w:rsidRPr="004348BC">
        <w:rPr>
          <w:color w:val="000000"/>
          <w:sz w:val="20"/>
          <w:szCs w:val="20"/>
          <w:lang w:eastAsia="en-US" w:bidi="en-US"/>
        </w:rPr>
        <w:t xml:space="preserve">     </w:t>
      </w:r>
      <w:r w:rsidR="003B71CF">
        <w:rPr>
          <w:color w:val="000000"/>
          <w:sz w:val="20"/>
          <w:szCs w:val="20"/>
          <w:lang w:eastAsia="en-US" w:bidi="en-US"/>
        </w:rPr>
        <w:t>54</w:t>
      </w:r>
      <w:r w:rsidR="00BB617D" w:rsidRPr="004348BC">
        <w:rPr>
          <w:color w:val="000000"/>
          <w:sz w:val="20"/>
          <w:szCs w:val="20"/>
          <w:lang w:eastAsia="en-US" w:bidi="en-US"/>
        </w:rPr>
        <w:t xml:space="preserve">  /2020</w:t>
      </w:r>
    </w:p>
    <w:p w:rsidR="004C5F13" w:rsidRPr="004348BC" w:rsidRDefault="00C63AD1" w:rsidP="005B6041">
      <w:pPr>
        <w:widowControl w:val="0"/>
        <w:suppressAutoHyphens/>
        <w:autoSpaceDE w:val="0"/>
        <w:spacing w:after="0" w:line="240" w:lineRule="auto"/>
        <w:ind w:left="6372" w:firstLine="3"/>
        <w:rPr>
          <w:color w:val="000000"/>
          <w:sz w:val="20"/>
          <w:szCs w:val="20"/>
          <w:lang w:eastAsia="en-US" w:bidi="en-US"/>
        </w:rPr>
      </w:pPr>
      <w:r w:rsidRPr="004348BC">
        <w:rPr>
          <w:color w:val="000000"/>
          <w:sz w:val="20"/>
          <w:szCs w:val="20"/>
          <w:lang w:eastAsia="en-US" w:bidi="en-US"/>
        </w:rPr>
        <w:t xml:space="preserve">Prezydenta  Miasta   </w:t>
      </w:r>
      <w:r w:rsidR="004C5F13" w:rsidRPr="004348BC">
        <w:rPr>
          <w:color w:val="000000"/>
          <w:sz w:val="20"/>
          <w:szCs w:val="20"/>
          <w:lang w:eastAsia="en-US" w:bidi="en-US"/>
        </w:rPr>
        <w:t>Świnoujście</w:t>
      </w:r>
    </w:p>
    <w:p w:rsidR="004C5F13" w:rsidRPr="004348BC" w:rsidRDefault="00CD23F6" w:rsidP="005B6041">
      <w:pPr>
        <w:widowControl w:val="0"/>
        <w:tabs>
          <w:tab w:val="left" w:pos="6360"/>
        </w:tabs>
        <w:suppressAutoHyphens/>
        <w:autoSpaceDE w:val="0"/>
        <w:spacing w:after="0" w:line="240" w:lineRule="auto"/>
        <w:rPr>
          <w:color w:val="000000"/>
          <w:sz w:val="20"/>
          <w:szCs w:val="20"/>
          <w:lang w:val="en-US" w:eastAsia="en-US" w:bidi="en-US"/>
        </w:rPr>
      </w:pPr>
      <w:r w:rsidRPr="004348BC">
        <w:rPr>
          <w:color w:val="000000"/>
          <w:sz w:val="20"/>
          <w:szCs w:val="20"/>
          <w:lang w:eastAsia="en-US" w:bidi="en-US"/>
        </w:rPr>
        <w:tab/>
        <w:t>z dni</w:t>
      </w:r>
      <w:r w:rsidR="00C63AD1" w:rsidRPr="004348BC">
        <w:rPr>
          <w:color w:val="000000"/>
          <w:sz w:val="20"/>
          <w:szCs w:val="20"/>
          <w:lang w:eastAsia="en-US" w:bidi="en-US"/>
        </w:rPr>
        <w:t>a</w:t>
      </w:r>
      <w:r w:rsidR="00580DA7" w:rsidRPr="004348BC">
        <w:rPr>
          <w:color w:val="000000"/>
          <w:sz w:val="20"/>
          <w:szCs w:val="20"/>
          <w:lang w:eastAsia="en-US" w:bidi="en-US"/>
        </w:rPr>
        <w:t xml:space="preserve"> </w:t>
      </w:r>
      <w:r w:rsidR="003B71CF">
        <w:rPr>
          <w:color w:val="000000"/>
          <w:sz w:val="20"/>
          <w:szCs w:val="20"/>
          <w:lang w:eastAsia="en-US" w:bidi="en-US"/>
        </w:rPr>
        <w:t xml:space="preserve">   21</w:t>
      </w:r>
      <w:r w:rsidR="00A42BFD" w:rsidRPr="004348BC">
        <w:rPr>
          <w:color w:val="000000"/>
          <w:sz w:val="20"/>
          <w:szCs w:val="20"/>
          <w:lang w:eastAsia="en-US" w:bidi="en-US"/>
        </w:rPr>
        <w:t xml:space="preserve"> stycznia </w:t>
      </w:r>
      <w:r w:rsidR="00BB617D" w:rsidRPr="004348BC">
        <w:rPr>
          <w:color w:val="000000"/>
          <w:sz w:val="20"/>
          <w:szCs w:val="20"/>
          <w:lang w:eastAsia="en-US" w:bidi="en-US"/>
        </w:rPr>
        <w:t xml:space="preserve"> 2020</w:t>
      </w:r>
      <w:r w:rsidR="005F18E4" w:rsidRPr="004348BC">
        <w:rPr>
          <w:color w:val="000000"/>
          <w:sz w:val="20"/>
          <w:szCs w:val="20"/>
          <w:lang w:eastAsia="en-US" w:bidi="en-US"/>
        </w:rPr>
        <w:t xml:space="preserve">  r.</w:t>
      </w:r>
      <w:r w:rsidR="004C5F13" w:rsidRPr="004348BC">
        <w:rPr>
          <w:color w:val="000000"/>
          <w:sz w:val="20"/>
          <w:szCs w:val="20"/>
          <w:lang w:eastAsia="en-US" w:bidi="en-US"/>
        </w:rPr>
        <w:tab/>
      </w:r>
      <w:r w:rsidR="004C5F13" w:rsidRPr="004348BC">
        <w:rPr>
          <w:color w:val="000000"/>
          <w:sz w:val="20"/>
          <w:szCs w:val="20"/>
          <w:lang w:eastAsia="en-US" w:bidi="en-US"/>
        </w:rPr>
        <w:tab/>
      </w:r>
      <w:r w:rsidR="004C5F13" w:rsidRPr="004348BC">
        <w:rPr>
          <w:color w:val="000000"/>
          <w:sz w:val="20"/>
          <w:szCs w:val="20"/>
          <w:lang w:eastAsia="en-US" w:bidi="en-US"/>
        </w:rPr>
        <w:tab/>
      </w:r>
      <w:r w:rsidR="004C5F13" w:rsidRPr="004348BC">
        <w:rPr>
          <w:color w:val="000000"/>
          <w:sz w:val="20"/>
          <w:szCs w:val="20"/>
          <w:lang w:eastAsia="en-US" w:bidi="en-US"/>
        </w:rPr>
        <w:tab/>
      </w:r>
      <w:r w:rsidR="004C5F13" w:rsidRPr="004348BC">
        <w:rPr>
          <w:color w:val="000000"/>
          <w:sz w:val="20"/>
          <w:szCs w:val="20"/>
          <w:lang w:eastAsia="en-US" w:bidi="en-US"/>
        </w:rPr>
        <w:tab/>
      </w:r>
      <w:r w:rsidR="004C5F13" w:rsidRPr="004348BC">
        <w:rPr>
          <w:color w:val="000000"/>
          <w:sz w:val="20"/>
          <w:szCs w:val="20"/>
          <w:lang w:eastAsia="en-US" w:bidi="en-US"/>
        </w:rPr>
        <w:tab/>
      </w:r>
    </w:p>
    <w:p w:rsidR="004C5F13" w:rsidRPr="004348BC" w:rsidRDefault="004C5F13" w:rsidP="005B6041">
      <w:pPr>
        <w:widowControl w:val="0"/>
        <w:suppressAutoHyphens/>
        <w:autoSpaceDE w:val="0"/>
        <w:spacing w:after="0" w:line="240" w:lineRule="auto"/>
        <w:jc w:val="center"/>
        <w:rPr>
          <w:b/>
          <w:bCs/>
          <w:color w:val="000000"/>
          <w:sz w:val="24"/>
          <w:lang w:val="en-US" w:eastAsia="en-US" w:bidi="en-US"/>
        </w:rPr>
      </w:pPr>
      <w:r w:rsidRPr="004348BC">
        <w:rPr>
          <w:b/>
          <w:bCs/>
          <w:color w:val="000000"/>
          <w:sz w:val="24"/>
          <w:lang w:val="en-US" w:eastAsia="en-US" w:bidi="en-US"/>
        </w:rPr>
        <w:t xml:space="preserve">    O G Ł O S Z E N I E</w:t>
      </w:r>
    </w:p>
    <w:p w:rsidR="004C5F13" w:rsidRPr="004348BC" w:rsidRDefault="004C5F13" w:rsidP="005B6041">
      <w:pPr>
        <w:widowControl w:val="0"/>
        <w:suppressAutoHyphens/>
        <w:autoSpaceDE w:val="0"/>
        <w:spacing w:after="0" w:line="240" w:lineRule="auto"/>
        <w:ind w:left="1134" w:hanging="1134"/>
        <w:jc w:val="center"/>
        <w:rPr>
          <w:b/>
          <w:bCs/>
          <w:color w:val="000000"/>
          <w:sz w:val="24"/>
          <w:lang w:val="en-US" w:eastAsia="en-US" w:bidi="en-US"/>
        </w:rPr>
      </w:pPr>
      <w:r w:rsidRPr="004348BC">
        <w:rPr>
          <w:b/>
          <w:bCs/>
          <w:color w:val="000000"/>
          <w:sz w:val="24"/>
          <w:lang w:val="en-US" w:eastAsia="en-US" w:bidi="en-US"/>
        </w:rPr>
        <w:t xml:space="preserve">              O  OTWARTYM  KONKURSIE </w:t>
      </w:r>
      <w:r w:rsidR="002B3C3E" w:rsidRPr="004348BC">
        <w:rPr>
          <w:b/>
          <w:bCs/>
          <w:color w:val="000000"/>
          <w:sz w:val="24"/>
          <w:lang w:val="en-US" w:eastAsia="en-US" w:bidi="en-US"/>
        </w:rPr>
        <w:t xml:space="preserve"> OFERT  NA  REALIZACJĘ  ZADAŃ</w:t>
      </w:r>
      <w:r w:rsidRPr="004348BC">
        <w:rPr>
          <w:b/>
          <w:bCs/>
          <w:color w:val="000000"/>
          <w:sz w:val="24"/>
          <w:lang w:val="en-US" w:eastAsia="en-US" w:bidi="en-US"/>
        </w:rPr>
        <w:t xml:space="preserve">                 </w:t>
      </w:r>
    </w:p>
    <w:p w:rsidR="004C5F13" w:rsidRPr="004348BC" w:rsidRDefault="002A469C" w:rsidP="005B6041">
      <w:pPr>
        <w:widowControl w:val="0"/>
        <w:suppressAutoHyphens/>
        <w:autoSpaceDE w:val="0"/>
        <w:spacing w:after="0" w:line="240" w:lineRule="auto"/>
        <w:ind w:left="1134" w:hanging="1134"/>
        <w:jc w:val="center"/>
        <w:rPr>
          <w:color w:val="000000"/>
          <w:sz w:val="24"/>
          <w:lang w:val="en-US" w:eastAsia="en-US" w:bidi="en-US"/>
        </w:rPr>
      </w:pPr>
      <w:r w:rsidRPr="004348BC">
        <w:rPr>
          <w:b/>
          <w:bCs/>
          <w:color w:val="000000"/>
          <w:sz w:val="24"/>
          <w:lang w:val="en-US" w:eastAsia="en-US" w:bidi="en-US"/>
        </w:rPr>
        <w:t xml:space="preserve"> </w:t>
      </w:r>
      <w:r w:rsidR="004C5F13" w:rsidRPr="004348BC">
        <w:rPr>
          <w:b/>
          <w:bCs/>
          <w:color w:val="000000"/>
          <w:sz w:val="24"/>
          <w:lang w:val="en-US" w:eastAsia="en-US" w:bidi="en-US"/>
        </w:rPr>
        <w:t xml:space="preserve">Z  ZAKRESU </w:t>
      </w:r>
      <w:r w:rsidRPr="004348BC">
        <w:rPr>
          <w:b/>
          <w:bCs/>
          <w:sz w:val="24"/>
          <w:lang w:eastAsia="ar-SA"/>
        </w:rPr>
        <w:t xml:space="preserve"> ZDROWIA PUBLICZNEGO</w:t>
      </w:r>
    </w:p>
    <w:p w:rsidR="004C5F13" w:rsidRPr="004348BC" w:rsidRDefault="004C5F13" w:rsidP="004348BC">
      <w:pPr>
        <w:widowControl w:val="0"/>
        <w:suppressAutoHyphens/>
        <w:autoSpaceDE w:val="0"/>
        <w:spacing w:after="0" w:line="240" w:lineRule="auto"/>
        <w:rPr>
          <w:color w:val="000000"/>
          <w:sz w:val="24"/>
          <w:lang w:val="en-US" w:eastAsia="en-US" w:bidi="en-US"/>
        </w:rPr>
      </w:pPr>
    </w:p>
    <w:p w:rsidR="004C5F13" w:rsidRPr="004348BC" w:rsidRDefault="004C5F13" w:rsidP="005B6041">
      <w:pPr>
        <w:widowControl w:val="0"/>
        <w:suppressAutoHyphens/>
        <w:autoSpaceDE w:val="0"/>
        <w:spacing w:after="0" w:line="240" w:lineRule="auto"/>
        <w:jc w:val="both"/>
        <w:rPr>
          <w:color w:val="000000"/>
          <w:sz w:val="24"/>
          <w:lang w:eastAsia="en-US" w:bidi="en-US"/>
        </w:rPr>
      </w:pPr>
      <w:r w:rsidRPr="004348BC">
        <w:rPr>
          <w:color w:val="000000"/>
          <w:sz w:val="24"/>
          <w:lang w:eastAsia="en-US" w:bidi="en-US"/>
        </w:rPr>
        <w:t>Zgodnie z art.</w:t>
      </w:r>
      <w:r w:rsidRPr="004348BC">
        <w:rPr>
          <w:sz w:val="24"/>
          <w:lang w:eastAsia="en-US" w:bidi="en-US"/>
        </w:rPr>
        <w:t xml:space="preserve"> 14 ustawy z dnia 11 września 2015 r. o zdrowiu publicznym</w:t>
      </w:r>
      <w:r w:rsidR="00BB617D" w:rsidRPr="004348BC">
        <w:rPr>
          <w:sz w:val="24"/>
          <w:lang w:eastAsia="en-US" w:bidi="en-US"/>
        </w:rPr>
        <w:t xml:space="preserve"> </w:t>
      </w:r>
      <w:r w:rsidR="00BB617D" w:rsidRPr="004348BC">
        <w:rPr>
          <w:sz w:val="24"/>
          <w:lang w:eastAsia="ar-SA"/>
        </w:rPr>
        <w:t>(Dz. U. z 2019 r.</w:t>
      </w:r>
      <w:r w:rsidR="0081359F" w:rsidRPr="004348BC">
        <w:rPr>
          <w:sz w:val="24"/>
          <w:lang w:eastAsia="ar-SA"/>
        </w:rPr>
        <w:t xml:space="preserve"> poz. 2365</w:t>
      </w:r>
      <w:r w:rsidR="00BB617D" w:rsidRPr="004348BC">
        <w:rPr>
          <w:sz w:val="24"/>
          <w:lang w:eastAsia="ar-SA"/>
        </w:rPr>
        <w:t>),</w:t>
      </w:r>
      <w:r w:rsidRPr="004348BC">
        <w:rPr>
          <w:kern w:val="1"/>
          <w:sz w:val="24"/>
          <w:lang w:eastAsia="ar-SA"/>
        </w:rPr>
        <w:t xml:space="preserve"> </w:t>
      </w:r>
      <w:r w:rsidRPr="004348BC">
        <w:rPr>
          <w:color w:val="000000"/>
          <w:sz w:val="24"/>
          <w:lang w:eastAsia="en-US" w:bidi="en-US"/>
        </w:rPr>
        <w:t xml:space="preserve">Prezydent Miasta Świnoujście ogłasza otwarty konkurs </w:t>
      </w:r>
      <w:r w:rsidR="00BB617D" w:rsidRPr="004348BC">
        <w:rPr>
          <w:color w:val="000000"/>
          <w:sz w:val="24"/>
          <w:lang w:eastAsia="en-US" w:bidi="en-US"/>
        </w:rPr>
        <w:t>na realizację niżej wymienionych zadań</w:t>
      </w:r>
      <w:r w:rsidR="002A469C" w:rsidRPr="004348BC">
        <w:rPr>
          <w:color w:val="000000"/>
          <w:sz w:val="24"/>
          <w:lang w:eastAsia="en-US" w:bidi="en-US"/>
        </w:rPr>
        <w:t xml:space="preserve"> </w:t>
      </w:r>
      <w:r w:rsidR="001D6113" w:rsidRPr="004348BC">
        <w:rPr>
          <w:color w:val="000000"/>
          <w:sz w:val="24"/>
          <w:lang w:eastAsia="en-US" w:bidi="en-US"/>
        </w:rPr>
        <w:t xml:space="preserve"> z zakresu zdrowia publicznego</w:t>
      </w:r>
      <w:r w:rsidRPr="004348BC">
        <w:rPr>
          <w:color w:val="000000"/>
          <w:sz w:val="24"/>
          <w:lang w:eastAsia="en-US" w:bidi="en-US"/>
        </w:rPr>
        <w:t>.</w:t>
      </w:r>
    </w:p>
    <w:p w:rsidR="004C5F13" w:rsidRPr="004348BC" w:rsidRDefault="004C5F13" w:rsidP="005B6041">
      <w:pPr>
        <w:widowControl w:val="0"/>
        <w:suppressAutoHyphens/>
        <w:autoSpaceDE w:val="0"/>
        <w:spacing w:after="0" w:line="240" w:lineRule="auto"/>
        <w:ind w:firstLine="360"/>
        <w:jc w:val="both"/>
        <w:rPr>
          <w:color w:val="000000"/>
          <w:sz w:val="24"/>
          <w:lang w:eastAsia="en-US" w:bidi="en-US"/>
        </w:rPr>
      </w:pPr>
    </w:p>
    <w:p w:rsidR="00952295" w:rsidRPr="004348BC" w:rsidRDefault="00562076" w:rsidP="005B6041">
      <w:pPr>
        <w:spacing w:after="0" w:line="240" w:lineRule="auto"/>
        <w:jc w:val="both"/>
        <w:rPr>
          <w:sz w:val="24"/>
        </w:rPr>
      </w:pPr>
      <w:r w:rsidRPr="004348BC">
        <w:rPr>
          <w:b/>
          <w:bCs/>
          <w:sz w:val="24"/>
        </w:rPr>
        <w:t>Nazwa zadań będących  przedmiotem konkursu ofert i termin ich realizacji:</w:t>
      </w:r>
    </w:p>
    <w:p w:rsidR="002B3C3E" w:rsidRPr="004348BC" w:rsidRDefault="002B3C3E" w:rsidP="005B6041">
      <w:pPr>
        <w:tabs>
          <w:tab w:val="left" w:pos="425"/>
        </w:tabs>
        <w:snapToGrid w:val="0"/>
        <w:spacing w:after="0" w:line="240" w:lineRule="auto"/>
        <w:jc w:val="both"/>
        <w:rPr>
          <w:sz w:val="24"/>
        </w:rPr>
      </w:pPr>
    </w:p>
    <w:p w:rsidR="00562076" w:rsidRPr="004348BC" w:rsidRDefault="00562076" w:rsidP="005B6041">
      <w:pPr>
        <w:tabs>
          <w:tab w:val="left" w:pos="425"/>
        </w:tabs>
        <w:snapToGrid w:val="0"/>
        <w:spacing w:after="0" w:line="240" w:lineRule="auto"/>
        <w:jc w:val="both"/>
        <w:rPr>
          <w:sz w:val="24"/>
        </w:rPr>
      </w:pPr>
      <w:r w:rsidRPr="004348BC">
        <w:rPr>
          <w:b/>
          <w:sz w:val="24"/>
        </w:rPr>
        <w:t>Zadanie nr 1</w:t>
      </w:r>
      <w:r w:rsidRPr="004348BC">
        <w:rPr>
          <w:sz w:val="24"/>
        </w:rPr>
        <w:t xml:space="preserve">. </w:t>
      </w:r>
      <w:r w:rsidR="00BB617D" w:rsidRPr="004348BC">
        <w:rPr>
          <w:sz w:val="24"/>
        </w:rPr>
        <w:t>Realizacja programu z zakresu profilaktyki selektywnej dla dzieci i młodzieży zagrożonych wykluczeniem społecznym tj. takich, które ze względu na deficyty emocjonalne i społeczne mogą wymagać</w:t>
      </w:r>
      <w:r w:rsidR="004A69D5" w:rsidRPr="004348BC">
        <w:rPr>
          <w:sz w:val="24"/>
        </w:rPr>
        <w:t xml:space="preserve"> nauczania indywidualnego bądź są objęte nauczaniem </w:t>
      </w:r>
      <w:r w:rsidR="00BB617D" w:rsidRPr="004348BC">
        <w:rPr>
          <w:sz w:val="24"/>
        </w:rPr>
        <w:t xml:space="preserve">indywidualnym/zindywidualizowaną ścieżką nauczania. Zadanie do realizacji w roku 2020.  </w:t>
      </w:r>
    </w:p>
    <w:p w:rsidR="00562076" w:rsidRPr="004348BC" w:rsidRDefault="00562076" w:rsidP="005B6041">
      <w:pPr>
        <w:tabs>
          <w:tab w:val="left" w:pos="425"/>
        </w:tabs>
        <w:snapToGrid w:val="0"/>
        <w:spacing w:after="0" w:line="240" w:lineRule="auto"/>
        <w:jc w:val="both"/>
        <w:rPr>
          <w:sz w:val="24"/>
        </w:rPr>
      </w:pPr>
      <w:r w:rsidRPr="004348BC">
        <w:rPr>
          <w:b/>
          <w:sz w:val="24"/>
        </w:rPr>
        <w:t>Zadanie nr 2.</w:t>
      </w:r>
      <w:r w:rsidRPr="004348BC">
        <w:rPr>
          <w:sz w:val="24"/>
        </w:rPr>
        <w:t xml:space="preserve"> Realizacja programów profilaktycznych wspierających rodziców/opiekunów w prawidłowym wypełnianiu ról rodzic</w:t>
      </w:r>
      <w:r w:rsidR="00BB617D" w:rsidRPr="004348BC">
        <w:rPr>
          <w:sz w:val="24"/>
        </w:rPr>
        <w:t>ielskich. Zadanie do realizacji w roku 2020</w:t>
      </w:r>
      <w:r w:rsidR="004565D6" w:rsidRPr="004348BC">
        <w:rPr>
          <w:sz w:val="24"/>
        </w:rPr>
        <w:t>.</w:t>
      </w:r>
    </w:p>
    <w:p w:rsidR="004565D6" w:rsidRPr="004348BC" w:rsidRDefault="004565D6" w:rsidP="005B6041">
      <w:pPr>
        <w:tabs>
          <w:tab w:val="left" w:pos="425"/>
        </w:tabs>
        <w:snapToGrid w:val="0"/>
        <w:spacing w:after="0" w:line="240" w:lineRule="auto"/>
        <w:jc w:val="both"/>
        <w:rPr>
          <w:sz w:val="24"/>
        </w:rPr>
      </w:pPr>
      <w:r w:rsidRPr="004348BC">
        <w:rPr>
          <w:b/>
          <w:sz w:val="24"/>
        </w:rPr>
        <w:t xml:space="preserve">Zadanie nr 3. </w:t>
      </w:r>
      <w:r w:rsidRPr="004348BC">
        <w:rPr>
          <w:sz w:val="24"/>
        </w:rPr>
        <w:t xml:space="preserve"> </w:t>
      </w:r>
      <w:r w:rsidR="00BB617D" w:rsidRPr="004348BC">
        <w:rPr>
          <w:sz w:val="24"/>
        </w:rPr>
        <w:t>Realizacja warsztatów profilaktyki stresu i wypalenia zawodowego dla czynnych zawodowo mieszkańców miasta Świnoujście.</w:t>
      </w:r>
      <w:r w:rsidRPr="004348BC">
        <w:rPr>
          <w:sz w:val="24"/>
        </w:rPr>
        <w:t xml:space="preserve"> (budżet  obywatelski). </w:t>
      </w:r>
      <w:r w:rsidR="00BB617D" w:rsidRPr="004348BC">
        <w:rPr>
          <w:sz w:val="24"/>
        </w:rPr>
        <w:t xml:space="preserve">Zadanie do realizacji w roku 2020.  </w:t>
      </w:r>
    </w:p>
    <w:p w:rsidR="00E20BD4" w:rsidRPr="004348BC" w:rsidRDefault="00E20BD4" w:rsidP="005B6041">
      <w:pPr>
        <w:spacing w:after="0" w:line="240" w:lineRule="auto"/>
        <w:jc w:val="both"/>
        <w:rPr>
          <w:sz w:val="24"/>
        </w:rPr>
      </w:pPr>
    </w:p>
    <w:p w:rsidR="00BC3B0D" w:rsidRPr="004348BC" w:rsidRDefault="00BC3B0D" w:rsidP="005B6041">
      <w:pPr>
        <w:spacing w:after="0" w:line="240" w:lineRule="auto"/>
        <w:jc w:val="both"/>
        <w:rPr>
          <w:sz w:val="24"/>
        </w:rPr>
      </w:pPr>
      <w:r w:rsidRPr="004348BC">
        <w:rPr>
          <w:b/>
          <w:bCs/>
          <w:sz w:val="24"/>
        </w:rPr>
        <w:t>Wysokość środków publicznych prze</w:t>
      </w:r>
      <w:r w:rsidR="00562076" w:rsidRPr="004348BC">
        <w:rPr>
          <w:b/>
          <w:bCs/>
          <w:sz w:val="24"/>
        </w:rPr>
        <w:t>znaczonych na realizację zadań publicznych:</w:t>
      </w:r>
    </w:p>
    <w:p w:rsidR="00562076" w:rsidRPr="004348BC" w:rsidRDefault="00562076" w:rsidP="005B6041">
      <w:pPr>
        <w:tabs>
          <w:tab w:val="left" w:pos="425"/>
        </w:tabs>
        <w:snapToGrid w:val="0"/>
        <w:spacing w:after="0" w:line="240" w:lineRule="auto"/>
        <w:jc w:val="both"/>
        <w:rPr>
          <w:sz w:val="24"/>
        </w:rPr>
      </w:pPr>
      <w:r w:rsidRPr="004348BC">
        <w:rPr>
          <w:sz w:val="24"/>
        </w:rPr>
        <w:t xml:space="preserve">Zadanie nr 1. - </w:t>
      </w:r>
      <w:r w:rsidR="00BB617D" w:rsidRPr="004348BC">
        <w:rPr>
          <w:sz w:val="24"/>
        </w:rPr>
        <w:t xml:space="preserve"> 27.880  </w:t>
      </w:r>
      <w:r w:rsidRPr="004348BC">
        <w:rPr>
          <w:sz w:val="24"/>
        </w:rPr>
        <w:t xml:space="preserve">zł, </w:t>
      </w:r>
    </w:p>
    <w:p w:rsidR="00562076" w:rsidRPr="004348BC" w:rsidRDefault="00562076" w:rsidP="005B6041">
      <w:pPr>
        <w:tabs>
          <w:tab w:val="left" w:pos="425"/>
        </w:tabs>
        <w:snapToGrid w:val="0"/>
        <w:spacing w:after="0" w:line="240" w:lineRule="auto"/>
        <w:jc w:val="both"/>
        <w:rPr>
          <w:sz w:val="24"/>
        </w:rPr>
      </w:pPr>
      <w:r w:rsidRPr="004348BC">
        <w:rPr>
          <w:sz w:val="24"/>
        </w:rPr>
        <w:t xml:space="preserve">Zadanie nr 2. -  18.720 zł, </w:t>
      </w:r>
    </w:p>
    <w:p w:rsidR="004565D6" w:rsidRPr="004348BC" w:rsidRDefault="00BB617D" w:rsidP="005B6041">
      <w:pPr>
        <w:tabs>
          <w:tab w:val="left" w:pos="425"/>
        </w:tabs>
        <w:snapToGrid w:val="0"/>
        <w:spacing w:after="0" w:line="240" w:lineRule="auto"/>
        <w:jc w:val="both"/>
        <w:rPr>
          <w:sz w:val="24"/>
        </w:rPr>
      </w:pPr>
      <w:r w:rsidRPr="004348BC">
        <w:rPr>
          <w:sz w:val="24"/>
        </w:rPr>
        <w:t>Zadanie nr 3. – 39.250</w:t>
      </w:r>
      <w:r w:rsidR="004565D6" w:rsidRPr="004348BC">
        <w:rPr>
          <w:sz w:val="24"/>
        </w:rPr>
        <w:t xml:space="preserve"> zł. </w:t>
      </w:r>
    </w:p>
    <w:p w:rsidR="0081359F" w:rsidRPr="004348BC" w:rsidRDefault="0081359F" w:rsidP="005B6041">
      <w:pPr>
        <w:spacing w:after="0" w:line="240" w:lineRule="auto"/>
        <w:jc w:val="both"/>
        <w:rPr>
          <w:b/>
          <w:bCs/>
          <w:sz w:val="24"/>
        </w:rPr>
      </w:pPr>
    </w:p>
    <w:p w:rsidR="00BC3B0D" w:rsidRPr="004348BC" w:rsidRDefault="00921288" w:rsidP="005B6041">
      <w:pPr>
        <w:spacing w:after="0" w:line="240" w:lineRule="auto"/>
        <w:jc w:val="both"/>
        <w:rPr>
          <w:sz w:val="24"/>
        </w:rPr>
      </w:pPr>
      <w:r w:rsidRPr="004348BC">
        <w:rPr>
          <w:b/>
          <w:bCs/>
          <w:sz w:val="24"/>
        </w:rPr>
        <w:t>Ogólne warunki realizacji zadań:</w:t>
      </w:r>
      <w:r w:rsidR="00BC3B0D" w:rsidRPr="004348BC">
        <w:rPr>
          <w:b/>
          <w:bCs/>
          <w:sz w:val="24"/>
        </w:rPr>
        <w:t xml:space="preserve"> </w:t>
      </w:r>
    </w:p>
    <w:p w:rsidR="00A61FC3" w:rsidRPr="004348BC" w:rsidRDefault="00BC3B0D" w:rsidP="005B6041">
      <w:pPr>
        <w:pStyle w:val="Akapitzlist"/>
        <w:widowControl w:val="0"/>
        <w:numPr>
          <w:ilvl w:val="0"/>
          <w:numId w:val="3"/>
        </w:numPr>
        <w:tabs>
          <w:tab w:val="left" w:pos="720"/>
        </w:tabs>
        <w:suppressAutoHyphens/>
        <w:autoSpaceDE w:val="0"/>
        <w:spacing w:after="0" w:line="240" w:lineRule="auto"/>
        <w:jc w:val="both"/>
        <w:rPr>
          <w:bCs/>
          <w:sz w:val="24"/>
          <w:lang w:eastAsia="ar-SA"/>
        </w:rPr>
      </w:pPr>
      <w:r w:rsidRPr="004348BC">
        <w:rPr>
          <w:color w:val="000000"/>
          <w:kern w:val="1"/>
          <w:sz w:val="24"/>
          <w:lang w:eastAsia="en-US" w:bidi="en-US"/>
        </w:rPr>
        <w:t>Zadanie do realizacji przez podmioty, których cele statutowe lub przedmiot działalności dotyczą  spraw obję</w:t>
      </w:r>
      <w:r w:rsidR="00172F89" w:rsidRPr="004348BC">
        <w:rPr>
          <w:color w:val="000000"/>
          <w:kern w:val="1"/>
          <w:sz w:val="24"/>
          <w:lang w:eastAsia="en-US" w:bidi="en-US"/>
        </w:rPr>
        <w:t xml:space="preserve">tych  zadaniami określonymi  w art. 2 </w:t>
      </w:r>
      <w:r w:rsidR="002A469C" w:rsidRPr="004348BC">
        <w:rPr>
          <w:color w:val="000000"/>
          <w:kern w:val="1"/>
          <w:sz w:val="24"/>
          <w:lang w:eastAsia="en-US" w:bidi="en-US"/>
        </w:rPr>
        <w:t>ustawy  z dnia 11 września 2015 </w:t>
      </w:r>
      <w:r w:rsidRPr="004348BC">
        <w:rPr>
          <w:color w:val="000000"/>
          <w:kern w:val="1"/>
          <w:sz w:val="24"/>
          <w:lang w:eastAsia="en-US" w:bidi="en-US"/>
        </w:rPr>
        <w:t xml:space="preserve">r. o zdrowiu publicznym, w tym organizacje pozarządowe i podmioty, o których mowa  w  art.  3 ust. 2 i 3  </w:t>
      </w:r>
      <w:r w:rsidR="00172F89" w:rsidRPr="004348BC">
        <w:rPr>
          <w:color w:val="000000"/>
          <w:kern w:val="1"/>
          <w:sz w:val="24"/>
          <w:lang w:eastAsia="en-US" w:bidi="en-US"/>
        </w:rPr>
        <w:t xml:space="preserve">ustawy z dnia  24 kwietnia </w:t>
      </w:r>
      <w:r w:rsidR="00FE0CD1" w:rsidRPr="004348BC">
        <w:rPr>
          <w:color w:val="000000"/>
          <w:kern w:val="1"/>
          <w:sz w:val="24"/>
          <w:lang w:eastAsia="en-US" w:bidi="en-US"/>
        </w:rPr>
        <w:t>2003 r.</w:t>
      </w:r>
      <w:r w:rsidRPr="004348BC">
        <w:rPr>
          <w:color w:val="000000"/>
          <w:kern w:val="1"/>
          <w:sz w:val="24"/>
          <w:lang w:eastAsia="en-US" w:bidi="en-US"/>
        </w:rPr>
        <w:t xml:space="preserve"> o działalności  pożytku publicznego i</w:t>
      </w:r>
      <w:r w:rsidR="00915CF4" w:rsidRPr="004348BC">
        <w:rPr>
          <w:color w:val="000000"/>
          <w:kern w:val="1"/>
          <w:sz w:val="24"/>
          <w:lang w:eastAsia="en-US" w:bidi="en-US"/>
        </w:rPr>
        <w:t xml:space="preserve"> o wolo</w:t>
      </w:r>
      <w:r w:rsidR="00136310" w:rsidRPr="004348BC">
        <w:rPr>
          <w:color w:val="000000"/>
          <w:kern w:val="1"/>
          <w:sz w:val="24"/>
          <w:lang w:eastAsia="en-US" w:bidi="en-US"/>
        </w:rPr>
        <w:t>ntariacie (</w:t>
      </w:r>
      <w:r w:rsidR="00915CF4" w:rsidRPr="004348BC">
        <w:rPr>
          <w:color w:val="000000"/>
          <w:kern w:val="1"/>
          <w:sz w:val="24"/>
          <w:lang w:eastAsia="en-US" w:bidi="en-US"/>
        </w:rPr>
        <w:t xml:space="preserve">Dz. U. </w:t>
      </w:r>
      <w:r w:rsidR="00530036" w:rsidRPr="004348BC">
        <w:rPr>
          <w:color w:val="000000"/>
          <w:kern w:val="1"/>
          <w:sz w:val="24"/>
          <w:lang w:eastAsia="en-US" w:bidi="en-US"/>
        </w:rPr>
        <w:t>z 2019</w:t>
      </w:r>
      <w:r w:rsidRPr="004348BC">
        <w:rPr>
          <w:color w:val="000000"/>
          <w:kern w:val="1"/>
          <w:sz w:val="24"/>
          <w:lang w:eastAsia="en-US" w:bidi="en-US"/>
        </w:rPr>
        <w:t xml:space="preserve"> r.  poz</w:t>
      </w:r>
      <w:r w:rsidR="00530036" w:rsidRPr="004348BC">
        <w:rPr>
          <w:color w:val="000000"/>
          <w:kern w:val="1"/>
          <w:sz w:val="24"/>
          <w:lang w:eastAsia="en-US" w:bidi="en-US"/>
        </w:rPr>
        <w:t>. 688</w:t>
      </w:r>
      <w:r w:rsidR="000C2F36" w:rsidRPr="004348BC">
        <w:rPr>
          <w:color w:val="000000"/>
          <w:kern w:val="1"/>
          <w:sz w:val="24"/>
          <w:lang w:eastAsia="en-US" w:bidi="en-US"/>
        </w:rPr>
        <w:t xml:space="preserve"> </w:t>
      </w:r>
      <w:r w:rsidRPr="004348BC">
        <w:rPr>
          <w:color w:val="000000"/>
          <w:kern w:val="1"/>
          <w:sz w:val="24"/>
          <w:lang w:eastAsia="en-US" w:bidi="en-US"/>
        </w:rPr>
        <w:t>z  poźn. zm.).</w:t>
      </w:r>
    </w:p>
    <w:p w:rsidR="00CD23F6" w:rsidRPr="004348BC" w:rsidRDefault="00D9602A" w:rsidP="005B6041">
      <w:pPr>
        <w:pStyle w:val="Akapitzlist"/>
        <w:widowControl w:val="0"/>
        <w:numPr>
          <w:ilvl w:val="0"/>
          <w:numId w:val="3"/>
        </w:numPr>
        <w:tabs>
          <w:tab w:val="left" w:pos="720"/>
        </w:tabs>
        <w:suppressAutoHyphens/>
        <w:autoSpaceDE w:val="0"/>
        <w:spacing w:after="0" w:line="240" w:lineRule="auto"/>
        <w:jc w:val="both"/>
        <w:rPr>
          <w:bCs/>
          <w:sz w:val="24"/>
          <w:lang w:eastAsia="ar-SA"/>
        </w:rPr>
      </w:pPr>
      <w:r w:rsidRPr="004348BC">
        <w:rPr>
          <w:sz w:val="24"/>
        </w:rPr>
        <w:t xml:space="preserve">Nie dopuszcza się pobierania opłat od adresatów zadania. </w:t>
      </w:r>
    </w:p>
    <w:p w:rsidR="00361621" w:rsidRPr="004348BC" w:rsidRDefault="00361621" w:rsidP="005B6041">
      <w:pPr>
        <w:pStyle w:val="Akapitzlist"/>
        <w:widowControl w:val="0"/>
        <w:numPr>
          <w:ilvl w:val="0"/>
          <w:numId w:val="3"/>
        </w:numPr>
        <w:tabs>
          <w:tab w:val="left" w:pos="720"/>
        </w:tabs>
        <w:suppressAutoHyphens/>
        <w:autoSpaceDE w:val="0"/>
        <w:spacing w:after="0" w:line="240" w:lineRule="auto"/>
        <w:jc w:val="both"/>
        <w:rPr>
          <w:bCs/>
          <w:sz w:val="24"/>
          <w:lang w:eastAsia="ar-SA"/>
        </w:rPr>
      </w:pPr>
      <w:r w:rsidRPr="004348BC">
        <w:rPr>
          <w:sz w:val="24"/>
        </w:rPr>
        <w:t>P</w:t>
      </w:r>
      <w:r w:rsidR="00172F89" w:rsidRPr="004348BC">
        <w:rPr>
          <w:sz w:val="24"/>
        </w:rPr>
        <w:t xml:space="preserve">odmioty, które otrzymają środki finansowe </w:t>
      </w:r>
      <w:r w:rsidRPr="004348BC">
        <w:rPr>
          <w:sz w:val="24"/>
        </w:rPr>
        <w:t>na realizację zadania są zobowiązane zamieszczać w sposób czytelny informację, iż realizowany projekt jest dofinansowa</w:t>
      </w:r>
      <w:r w:rsidR="00F556CC" w:rsidRPr="004348BC">
        <w:rPr>
          <w:sz w:val="24"/>
        </w:rPr>
        <w:t>ny z budżetu Miasta Świnoujście i w jakim procencie.</w:t>
      </w:r>
      <w:r w:rsidRPr="004348BC">
        <w:rPr>
          <w:sz w:val="24"/>
        </w:rPr>
        <w:t xml:space="preserve"> Informacja, wraz z logotypem Miasta Świnoujście, powinna być zawarta w wydawanych w ramach zadania publikacjach, materiałac</w:t>
      </w:r>
      <w:r w:rsidR="00EF7C05" w:rsidRPr="004348BC">
        <w:rPr>
          <w:sz w:val="24"/>
        </w:rPr>
        <w:t>h informacyjnych, promocyjnych.</w:t>
      </w:r>
    </w:p>
    <w:p w:rsidR="00385B00" w:rsidRPr="004348BC" w:rsidRDefault="00F556CC" w:rsidP="005B6041">
      <w:pPr>
        <w:pStyle w:val="Akapitzlist"/>
        <w:widowControl w:val="0"/>
        <w:numPr>
          <w:ilvl w:val="0"/>
          <w:numId w:val="3"/>
        </w:numPr>
        <w:tabs>
          <w:tab w:val="left" w:pos="720"/>
        </w:tabs>
        <w:suppressAutoHyphens/>
        <w:autoSpaceDE w:val="0"/>
        <w:spacing w:after="0" w:line="240" w:lineRule="auto"/>
        <w:jc w:val="both"/>
        <w:rPr>
          <w:bCs/>
          <w:sz w:val="24"/>
          <w:lang w:eastAsia="ar-SA"/>
        </w:rPr>
      </w:pPr>
      <w:r w:rsidRPr="004348BC">
        <w:rPr>
          <w:sz w:val="24"/>
        </w:rPr>
        <w:t xml:space="preserve">Przyznane </w:t>
      </w:r>
      <w:r w:rsidR="00172F89" w:rsidRPr="004348BC">
        <w:rPr>
          <w:sz w:val="24"/>
        </w:rPr>
        <w:t xml:space="preserve">środki finansowe </w:t>
      </w:r>
      <w:r w:rsidR="00361621" w:rsidRPr="004348BC">
        <w:rPr>
          <w:sz w:val="24"/>
        </w:rPr>
        <w:t xml:space="preserve"> mogą być wydatkowane wyłącznie na pokrycie wydatków (koszty kwalifikowane):</w:t>
      </w:r>
    </w:p>
    <w:p w:rsidR="00385B00" w:rsidRPr="004348BC" w:rsidRDefault="00385B00" w:rsidP="005B6041">
      <w:pPr>
        <w:numPr>
          <w:ilvl w:val="1"/>
          <w:numId w:val="5"/>
        </w:numPr>
        <w:spacing w:after="0" w:line="240" w:lineRule="auto"/>
        <w:ind w:hanging="357"/>
        <w:jc w:val="both"/>
        <w:rPr>
          <w:sz w:val="24"/>
        </w:rPr>
      </w:pPr>
      <w:r w:rsidRPr="004348BC">
        <w:rPr>
          <w:sz w:val="24"/>
        </w:rPr>
        <w:t xml:space="preserve">przewidzianych w ofercie, uwzględnionych w kosztorysie stanowiącej załącznik do umowy zawartej pomiędzy </w:t>
      </w:r>
      <w:r w:rsidR="008E3D8C">
        <w:rPr>
          <w:sz w:val="24"/>
        </w:rPr>
        <w:t>oferentem a Miastem Świnoujście,</w:t>
      </w:r>
      <w:r w:rsidRPr="004348BC">
        <w:rPr>
          <w:sz w:val="24"/>
        </w:rPr>
        <w:t xml:space="preserve"> </w:t>
      </w:r>
    </w:p>
    <w:p w:rsidR="00385B00" w:rsidRPr="004348BC" w:rsidRDefault="00385B00" w:rsidP="005B6041">
      <w:pPr>
        <w:numPr>
          <w:ilvl w:val="1"/>
          <w:numId w:val="5"/>
        </w:numPr>
        <w:spacing w:after="0" w:line="240" w:lineRule="auto"/>
        <w:jc w:val="both"/>
        <w:rPr>
          <w:sz w:val="24"/>
        </w:rPr>
      </w:pPr>
      <w:r w:rsidRPr="004348BC">
        <w:rPr>
          <w:sz w:val="24"/>
        </w:rPr>
        <w:t>spełniających wymogi racjonalnego i oszczędnego gospodarowania środkami publicznymi z zachowaniem zasady uzyskiwania najleps</w:t>
      </w:r>
      <w:r w:rsidR="008E3D8C">
        <w:rPr>
          <w:sz w:val="24"/>
        </w:rPr>
        <w:t>zych efektów z danych nakładów,</w:t>
      </w:r>
    </w:p>
    <w:p w:rsidR="00385B00" w:rsidRPr="004348BC" w:rsidRDefault="00385B00" w:rsidP="005B6041">
      <w:pPr>
        <w:numPr>
          <w:ilvl w:val="1"/>
          <w:numId w:val="5"/>
        </w:numPr>
        <w:spacing w:after="0" w:line="240" w:lineRule="auto"/>
        <w:jc w:val="both"/>
        <w:rPr>
          <w:sz w:val="24"/>
        </w:rPr>
      </w:pPr>
      <w:r w:rsidRPr="004348BC">
        <w:rPr>
          <w:sz w:val="24"/>
        </w:rPr>
        <w:t>faktycznie poniesionyc</w:t>
      </w:r>
      <w:r w:rsidR="008E3D8C">
        <w:rPr>
          <w:sz w:val="24"/>
        </w:rPr>
        <w:t>h w terminie realizacji zadania,</w:t>
      </w:r>
      <w:r w:rsidRPr="004348BC">
        <w:rPr>
          <w:sz w:val="24"/>
        </w:rPr>
        <w:t xml:space="preserve"> </w:t>
      </w:r>
    </w:p>
    <w:p w:rsidR="00385B00" w:rsidRPr="004348BC" w:rsidRDefault="00385B00" w:rsidP="005B6041">
      <w:pPr>
        <w:numPr>
          <w:ilvl w:val="1"/>
          <w:numId w:val="5"/>
        </w:numPr>
        <w:spacing w:after="0" w:line="240" w:lineRule="auto"/>
        <w:ind w:hanging="357"/>
        <w:jc w:val="both"/>
        <w:rPr>
          <w:sz w:val="24"/>
        </w:rPr>
      </w:pPr>
      <w:r w:rsidRPr="004348BC">
        <w:rPr>
          <w:sz w:val="24"/>
        </w:rPr>
        <w:t>możliwych do zidentyfikowania i zweryfikowania oraz popartych dowodami księgowymi i wykazanych w d</w:t>
      </w:r>
      <w:r w:rsidR="008E3D8C">
        <w:rPr>
          <w:sz w:val="24"/>
        </w:rPr>
        <w:t>okumentacji finansowej oferenta,</w:t>
      </w:r>
      <w:r w:rsidRPr="004348BC">
        <w:rPr>
          <w:sz w:val="24"/>
        </w:rPr>
        <w:t xml:space="preserve"> </w:t>
      </w:r>
    </w:p>
    <w:p w:rsidR="00385B00" w:rsidRPr="004348BC" w:rsidRDefault="00385B00" w:rsidP="005B6041">
      <w:pPr>
        <w:numPr>
          <w:ilvl w:val="1"/>
          <w:numId w:val="5"/>
        </w:numPr>
        <w:spacing w:after="0" w:line="240" w:lineRule="auto"/>
        <w:ind w:hanging="357"/>
        <w:jc w:val="both"/>
        <w:rPr>
          <w:sz w:val="24"/>
        </w:rPr>
      </w:pPr>
      <w:r w:rsidRPr="004348BC">
        <w:rPr>
          <w:sz w:val="24"/>
        </w:rPr>
        <w:t>kosztami kwalifikowanymi mogą być m.in. :</w:t>
      </w:r>
    </w:p>
    <w:p w:rsidR="00134690" w:rsidRPr="004348BC" w:rsidRDefault="00134690" w:rsidP="005B6041">
      <w:pPr>
        <w:numPr>
          <w:ilvl w:val="2"/>
          <w:numId w:val="6"/>
        </w:numPr>
        <w:spacing w:after="0" w:line="240" w:lineRule="auto"/>
        <w:ind w:left="1800"/>
        <w:jc w:val="both"/>
        <w:rPr>
          <w:sz w:val="24"/>
        </w:rPr>
      </w:pPr>
      <w:r w:rsidRPr="004348BC">
        <w:rPr>
          <w:sz w:val="24"/>
        </w:rPr>
        <w:lastRenderedPageBreak/>
        <w:t xml:space="preserve">wynagrodzenie osób prowadzących zajęcia,   </w:t>
      </w:r>
    </w:p>
    <w:p w:rsidR="00134690" w:rsidRPr="004348BC" w:rsidRDefault="00134690" w:rsidP="005B6041">
      <w:pPr>
        <w:numPr>
          <w:ilvl w:val="2"/>
          <w:numId w:val="6"/>
        </w:numPr>
        <w:spacing w:after="0" w:line="240" w:lineRule="auto"/>
        <w:ind w:left="1800"/>
        <w:jc w:val="both"/>
        <w:rPr>
          <w:sz w:val="24"/>
        </w:rPr>
      </w:pPr>
      <w:r w:rsidRPr="004348BC">
        <w:rPr>
          <w:sz w:val="24"/>
        </w:rPr>
        <w:t>koszty materiałów dydaktycznych do prowadzenia zajęć,</w:t>
      </w:r>
    </w:p>
    <w:p w:rsidR="00134690" w:rsidRPr="004348BC" w:rsidRDefault="00134690" w:rsidP="005B6041">
      <w:pPr>
        <w:numPr>
          <w:ilvl w:val="2"/>
          <w:numId w:val="6"/>
        </w:numPr>
        <w:spacing w:after="0" w:line="240" w:lineRule="auto"/>
        <w:ind w:left="1800"/>
        <w:jc w:val="both"/>
        <w:rPr>
          <w:sz w:val="24"/>
        </w:rPr>
      </w:pPr>
      <w:r w:rsidRPr="004348BC">
        <w:rPr>
          <w:sz w:val="24"/>
        </w:rPr>
        <w:t xml:space="preserve">koszty organizacji posiłku,  </w:t>
      </w:r>
    </w:p>
    <w:p w:rsidR="00134690" w:rsidRPr="004348BC" w:rsidRDefault="00134690" w:rsidP="005B6041">
      <w:pPr>
        <w:numPr>
          <w:ilvl w:val="2"/>
          <w:numId w:val="6"/>
        </w:numPr>
        <w:spacing w:after="0" w:line="240" w:lineRule="auto"/>
        <w:ind w:left="1800"/>
        <w:jc w:val="both"/>
        <w:rPr>
          <w:sz w:val="24"/>
        </w:rPr>
      </w:pPr>
      <w:r w:rsidRPr="004348BC">
        <w:rPr>
          <w:sz w:val="24"/>
        </w:rPr>
        <w:t>koszty utrz</w:t>
      </w:r>
      <w:r w:rsidR="00C233B0" w:rsidRPr="004348BC">
        <w:rPr>
          <w:sz w:val="24"/>
        </w:rPr>
        <w:t>ymania lokalu</w:t>
      </w:r>
      <w:r w:rsidRPr="004348BC">
        <w:rPr>
          <w:sz w:val="24"/>
        </w:rPr>
        <w:t>,</w:t>
      </w:r>
    </w:p>
    <w:p w:rsidR="00134690" w:rsidRPr="004348BC" w:rsidRDefault="00134690" w:rsidP="005B6041">
      <w:pPr>
        <w:numPr>
          <w:ilvl w:val="2"/>
          <w:numId w:val="6"/>
        </w:numPr>
        <w:spacing w:after="0" w:line="240" w:lineRule="auto"/>
        <w:ind w:left="1800"/>
        <w:jc w:val="both"/>
        <w:rPr>
          <w:sz w:val="24"/>
        </w:rPr>
      </w:pPr>
      <w:r w:rsidRPr="004348BC">
        <w:rPr>
          <w:sz w:val="24"/>
        </w:rPr>
        <w:t xml:space="preserve">koszty materiałów związanych z promocją i informacją (np: druk broszur, ulotek), </w:t>
      </w:r>
    </w:p>
    <w:p w:rsidR="00134690" w:rsidRPr="004348BC" w:rsidRDefault="00134690" w:rsidP="005B6041">
      <w:pPr>
        <w:numPr>
          <w:ilvl w:val="2"/>
          <w:numId w:val="6"/>
        </w:numPr>
        <w:spacing w:after="0" w:line="240" w:lineRule="auto"/>
        <w:ind w:left="1800"/>
        <w:jc w:val="both"/>
        <w:rPr>
          <w:sz w:val="24"/>
        </w:rPr>
      </w:pPr>
      <w:r w:rsidRPr="004348BC">
        <w:rPr>
          <w:sz w:val="24"/>
        </w:rPr>
        <w:t>koszty obsługi zadania, w tym koszty administracyjne (m.in.: koordynacja administracyjna zadania,  obsługa  finansowa zadania).</w:t>
      </w:r>
    </w:p>
    <w:p w:rsidR="00385B00" w:rsidRPr="004348BC" w:rsidRDefault="00385B00" w:rsidP="005B6041">
      <w:pPr>
        <w:spacing w:after="0" w:line="240" w:lineRule="auto"/>
        <w:jc w:val="both"/>
        <w:rPr>
          <w:sz w:val="24"/>
        </w:rPr>
      </w:pPr>
    </w:p>
    <w:p w:rsidR="00385B00" w:rsidRPr="004348BC" w:rsidRDefault="00553575" w:rsidP="0091205B">
      <w:pPr>
        <w:widowControl w:val="0"/>
        <w:numPr>
          <w:ilvl w:val="0"/>
          <w:numId w:val="4"/>
        </w:numPr>
        <w:suppressAutoHyphens/>
        <w:autoSpaceDE w:val="0"/>
        <w:spacing w:after="0" w:line="240" w:lineRule="auto"/>
        <w:jc w:val="both"/>
        <w:rPr>
          <w:sz w:val="24"/>
        </w:rPr>
      </w:pPr>
      <w:r w:rsidRPr="004348BC">
        <w:rPr>
          <w:sz w:val="24"/>
        </w:rPr>
        <w:t>Za koszty</w:t>
      </w:r>
      <w:r w:rsidR="00385B00" w:rsidRPr="004348BC">
        <w:rPr>
          <w:sz w:val="24"/>
        </w:rPr>
        <w:t xml:space="preserve">, których nie można </w:t>
      </w:r>
      <w:r w:rsidR="00455F03" w:rsidRPr="004348BC">
        <w:rPr>
          <w:sz w:val="24"/>
        </w:rPr>
        <w:t xml:space="preserve">sfinansować z przyznanych środków </w:t>
      </w:r>
      <w:r w:rsidR="00385B00" w:rsidRPr="004348BC">
        <w:rPr>
          <w:sz w:val="24"/>
        </w:rPr>
        <w:t xml:space="preserve"> </w:t>
      </w:r>
      <w:r w:rsidR="00455F03" w:rsidRPr="004348BC">
        <w:rPr>
          <w:sz w:val="24"/>
        </w:rPr>
        <w:t xml:space="preserve">publicznych </w:t>
      </w:r>
      <w:r w:rsidR="00385B00" w:rsidRPr="004348BC">
        <w:rPr>
          <w:sz w:val="24"/>
        </w:rPr>
        <w:t xml:space="preserve"> uznaje się w szczególności (koszty niekwalifikowane):</w:t>
      </w:r>
    </w:p>
    <w:p w:rsidR="00385B00" w:rsidRPr="004348BC" w:rsidRDefault="00385B00" w:rsidP="004348BC">
      <w:pPr>
        <w:numPr>
          <w:ilvl w:val="0"/>
          <w:numId w:val="18"/>
        </w:numPr>
        <w:spacing w:after="0" w:line="240" w:lineRule="auto"/>
        <w:jc w:val="both"/>
        <w:rPr>
          <w:sz w:val="24"/>
        </w:rPr>
      </w:pPr>
      <w:r w:rsidRPr="004348BC">
        <w:rPr>
          <w:sz w:val="24"/>
        </w:rPr>
        <w:t>zobowiązania powstałe prz</w:t>
      </w:r>
      <w:r w:rsidR="0091205B">
        <w:rPr>
          <w:sz w:val="24"/>
        </w:rPr>
        <w:t>ed terminem rozpoczęcia zadania,</w:t>
      </w:r>
      <w:r w:rsidRPr="004348BC">
        <w:rPr>
          <w:sz w:val="24"/>
        </w:rPr>
        <w:t xml:space="preserve"> </w:t>
      </w:r>
    </w:p>
    <w:p w:rsidR="00385B00" w:rsidRPr="004348BC" w:rsidRDefault="00385B00" w:rsidP="004348BC">
      <w:pPr>
        <w:numPr>
          <w:ilvl w:val="0"/>
          <w:numId w:val="18"/>
        </w:numPr>
        <w:spacing w:after="0" w:line="240" w:lineRule="auto"/>
        <w:jc w:val="both"/>
        <w:rPr>
          <w:sz w:val="24"/>
        </w:rPr>
      </w:pPr>
      <w:r w:rsidRPr="004348BC">
        <w:rPr>
          <w:sz w:val="24"/>
        </w:rPr>
        <w:t>budowę, zakup bud</w:t>
      </w:r>
      <w:r w:rsidR="0091205B">
        <w:rPr>
          <w:sz w:val="24"/>
        </w:rPr>
        <w:t>ynków lub lokali, zakup gruntów,</w:t>
      </w:r>
      <w:r w:rsidRPr="004348BC">
        <w:rPr>
          <w:sz w:val="24"/>
        </w:rPr>
        <w:t xml:space="preserve"> </w:t>
      </w:r>
    </w:p>
    <w:p w:rsidR="00385B00" w:rsidRPr="004348BC" w:rsidRDefault="00385B00" w:rsidP="004348BC">
      <w:pPr>
        <w:numPr>
          <w:ilvl w:val="0"/>
          <w:numId w:val="18"/>
        </w:numPr>
        <w:spacing w:after="0" w:line="240" w:lineRule="auto"/>
        <w:jc w:val="both"/>
        <w:rPr>
          <w:sz w:val="24"/>
        </w:rPr>
      </w:pPr>
      <w:r w:rsidRPr="004348BC">
        <w:rPr>
          <w:sz w:val="24"/>
        </w:rPr>
        <w:t>wydatki związane z działalności</w:t>
      </w:r>
      <w:r w:rsidR="0091205B">
        <w:rPr>
          <w:sz w:val="24"/>
        </w:rPr>
        <w:t>ą gospodarczą,</w:t>
      </w:r>
    </w:p>
    <w:p w:rsidR="00385B00" w:rsidRPr="004348BC" w:rsidRDefault="00385B00" w:rsidP="004348BC">
      <w:pPr>
        <w:numPr>
          <w:ilvl w:val="0"/>
          <w:numId w:val="18"/>
        </w:numPr>
        <w:spacing w:after="0" w:line="240" w:lineRule="auto"/>
        <w:jc w:val="both"/>
        <w:rPr>
          <w:sz w:val="24"/>
        </w:rPr>
      </w:pPr>
      <w:r w:rsidRPr="004348BC">
        <w:rPr>
          <w:sz w:val="24"/>
        </w:rPr>
        <w:t>odsetki od zobowiązań ureg</w:t>
      </w:r>
      <w:r w:rsidR="0091205B">
        <w:rPr>
          <w:sz w:val="24"/>
        </w:rPr>
        <w:t>ulowanych po terminie płatności,</w:t>
      </w:r>
      <w:r w:rsidRPr="004348BC">
        <w:rPr>
          <w:sz w:val="24"/>
        </w:rPr>
        <w:t xml:space="preserve"> </w:t>
      </w:r>
    </w:p>
    <w:p w:rsidR="00385B00" w:rsidRPr="004348BC" w:rsidRDefault="00385B00" w:rsidP="004348BC">
      <w:pPr>
        <w:numPr>
          <w:ilvl w:val="0"/>
          <w:numId w:val="18"/>
        </w:numPr>
        <w:spacing w:after="0" w:line="240" w:lineRule="auto"/>
        <w:jc w:val="both"/>
        <w:rPr>
          <w:sz w:val="24"/>
        </w:rPr>
      </w:pPr>
      <w:r w:rsidRPr="004348BC">
        <w:rPr>
          <w:sz w:val="24"/>
        </w:rPr>
        <w:t xml:space="preserve">koszty kar i grzywien, koszty egzekucji komorniczej i administracyjnej, a także koszty procesów sądowych oraz koszty realizacji ewentualnych postanowień; </w:t>
      </w:r>
    </w:p>
    <w:p w:rsidR="00385B00" w:rsidRPr="004348BC" w:rsidRDefault="00385B00" w:rsidP="004348BC">
      <w:pPr>
        <w:numPr>
          <w:ilvl w:val="0"/>
          <w:numId w:val="18"/>
        </w:numPr>
        <w:spacing w:after="0" w:line="240" w:lineRule="auto"/>
        <w:jc w:val="both"/>
        <w:rPr>
          <w:sz w:val="24"/>
        </w:rPr>
      </w:pPr>
      <w:r w:rsidRPr="004348BC">
        <w:rPr>
          <w:sz w:val="24"/>
        </w:rPr>
        <w:t xml:space="preserve">wydatki związane z umową leasingu, a w szczególności: podatek, marża finansującego, odsetki od refinansowania kosztów, koszty </w:t>
      </w:r>
      <w:r w:rsidR="0091205B">
        <w:rPr>
          <w:sz w:val="24"/>
        </w:rPr>
        <w:t>ogólne, opłaty ubezpieczeniowe,</w:t>
      </w:r>
    </w:p>
    <w:p w:rsidR="00385B00" w:rsidRPr="004348BC" w:rsidRDefault="00385B00" w:rsidP="004348BC">
      <w:pPr>
        <w:numPr>
          <w:ilvl w:val="0"/>
          <w:numId w:val="18"/>
        </w:numPr>
        <w:spacing w:after="0" w:line="240" w:lineRule="auto"/>
        <w:jc w:val="both"/>
        <w:rPr>
          <w:sz w:val="24"/>
        </w:rPr>
      </w:pPr>
      <w:r w:rsidRPr="004348BC">
        <w:rPr>
          <w:sz w:val="24"/>
        </w:rPr>
        <w:t>odliczony podatek VAT.</w:t>
      </w:r>
    </w:p>
    <w:p w:rsidR="00385B00" w:rsidRPr="004348BC" w:rsidRDefault="00361621" w:rsidP="005B6041">
      <w:pPr>
        <w:widowControl w:val="0"/>
        <w:numPr>
          <w:ilvl w:val="0"/>
          <w:numId w:val="4"/>
        </w:numPr>
        <w:suppressAutoHyphens/>
        <w:autoSpaceDE w:val="0"/>
        <w:spacing w:after="0" w:line="240" w:lineRule="auto"/>
        <w:ind w:hanging="357"/>
        <w:jc w:val="both"/>
        <w:rPr>
          <w:sz w:val="24"/>
        </w:rPr>
      </w:pPr>
      <w:r w:rsidRPr="004348BC">
        <w:rPr>
          <w:sz w:val="24"/>
        </w:rPr>
        <w:t>Oferent nie może posiadać wymagalnego zadłużenia wobec Miasta Świnoujśc</w:t>
      </w:r>
      <w:r w:rsidR="00172F89" w:rsidRPr="004348BC">
        <w:rPr>
          <w:sz w:val="24"/>
        </w:rPr>
        <w:t xml:space="preserve">ie  (Urzędu Miasta Świnoujście </w:t>
      </w:r>
      <w:r w:rsidRPr="004348BC">
        <w:rPr>
          <w:sz w:val="24"/>
        </w:rPr>
        <w:t xml:space="preserve">i miejskich jednostek organizacyjnych), Urzędu Skarbowego oraz Zakładu Ubezpieczeń Społecznych. </w:t>
      </w:r>
    </w:p>
    <w:p w:rsidR="00385B00" w:rsidRPr="004348BC" w:rsidRDefault="00361621" w:rsidP="005B6041">
      <w:pPr>
        <w:widowControl w:val="0"/>
        <w:numPr>
          <w:ilvl w:val="0"/>
          <w:numId w:val="4"/>
        </w:numPr>
        <w:suppressAutoHyphens/>
        <w:autoSpaceDE w:val="0"/>
        <w:spacing w:after="0" w:line="240" w:lineRule="auto"/>
        <w:jc w:val="both"/>
        <w:rPr>
          <w:sz w:val="24"/>
        </w:rPr>
      </w:pPr>
      <w:r w:rsidRPr="004348BC">
        <w:rPr>
          <w:sz w:val="24"/>
        </w:rPr>
        <w:t>Wobec oferenta nie mogą być prowadzone egzekucje sądowe, administracyjne bądź zajęcia wierzytelności.</w:t>
      </w:r>
    </w:p>
    <w:p w:rsidR="00BC3B0D" w:rsidRPr="004348BC" w:rsidRDefault="00385B00" w:rsidP="005B6041">
      <w:pPr>
        <w:widowControl w:val="0"/>
        <w:numPr>
          <w:ilvl w:val="0"/>
          <w:numId w:val="4"/>
        </w:numPr>
        <w:suppressAutoHyphens/>
        <w:autoSpaceDE w:val="0"/>
        <w:spacing w:after="0" w:line="240" w:lineRule="auto"/>
        <w:jc w:val="both"/>
        <w:rPr>
          <w:sz w:val="24"/>
        </w:rPr>
      </w:pPr>
      <w:r w:rsidRPr="004348BC">
        <w:rPr>
          <w:sz w:val="24"/>
        </w:rPr>
        <w:t xml:space="preserve"> </w:t>
      </w:r>
      <w:r w:rsidR="00361621" w:rsidRPr="004348BC">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4348BC">
        <w:rPr>
          <w:sz w:val="24"/>
        </w:rPr>
        <w:t>na bądź zajęcie wierzytelności.</w:t>
      </w:r>
    </w:p>
    <w:p w:rsidR="00F810B7" w:rsidRPr="004348BC" w:rsidRDefault="00F810B7" w:rsidP="005B6041">
      <w:pPr>
        <w:widowControl w:val="0"/>
        <w:suppressAutoHyphens/>
        <w:spacing w:after="0" w:line="240" w:lineRule="auto"/>
        <w:rPr>
          <w:color w:val="000000"/>
          <w:sz w:val="24"/>
          <w:lang w:eastAsia="en-US" w:bidi="en-US"/>
        </w:rPr>
      </w:pPr>
    </w:p>
    <w:p w:rsidR="00921288" w:rsidRPr="004348BC" w:rsidRDefault="00921288" w:rsidP="005B6041">
      <w:pPr>
        <w:widowControl w:val="0"/>
        <w:suppressAutoHyphens/>
        <w:spacing w:after="0" w:line="240" w:lineRule="auto"/>
        <w:rPr>
          <w:b/>
          <w:color w:val="000000"/>
          <w:sz w:val="24"/>
          <w:lang w:eastAsia="en-US" w:bidi="en-US"/>
        </w:rPr>
      </w:pPr>
      <w:r w:rsidRPr="004348BC">
        <w:rPr>
          <w:b/>
          <w:color w:val="000000"/>
          <w:sz w:val="24"/>
          <w:lang w:eastAsia="en-US" w:bidi="en-US"/>
        </w:rPr>
        <w:t>Szczegółowe warunki realizacji zadania nr 1:</w:t>
      </w:r>
    </w:p>
    <w:p w:rsidR="00796AE1" w:rsidRPr="004348BC" w:rsidRDefault="008F5BE9"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 xml:space="preserve">Program  adresowany do </w:t>
      </w:r>
      <w:r w:rsidR="0053257B" w:rsidRPr="004348BC">
        <w:rPr>
          <w:color w:val="000000"/>
          <w:sz w:val="24"/>
          <w:lang w:eastAsia="en-US" w:bidi="en-US"/>
        </w:rPr>
        <w:t>dzieci /</w:t>
      </w:r>
      <w:r w:rsidRPr="004348BC">
        <w:rPr>
          <w:color w:val="000000"/>
          <w:sz w:val="24"/>
          <w:lang w:eastAsia="en-US" w:bidi="en-US"/>
        </w:rPr>
        <w:t xml:space="preserve">młodzieży z terenu miasta Świnoujście w wieku  12-18 </w:t>
      </w:r>
      <w:r w:rsidR="0053257B" w:rsidRPr="004348BC">
        <w:rPr>
          <w:color w:val="000000"/>
          <w:sz w:val="24"/>
          <w:lang w:eastAsia="en-US" w:bidi="en-US"/>
        </w:rPr>
        <w:t>lat, zagrożonych</w:t>
      </w:r>
      <w:r w:rsidR="0081359F" w:rsidRPr="004348BC">
        <w:rPr>
          <w:color w:val="000000"/>
          <w:sz w:val="24"/>
          <w:lang w:eastAsia="en-US" w:bidi="en-US"/>
        </w:rPr>
        <w:t xml:space="preserve"> </w:t>
      </w:r>
      <w:r w:rsidR="00A828E7" w:rsidRPr="004348BC">
        <w:rPr>
          <w:color w:val="000000"/>
          <w:sz w:val="24"/>
          <w:lang w:eastAsia="en-US" w:bidi="en-US"/>
        </w:rPr>
        <w:t xml:space="preserve">wykluczeniem </w:t>
      </w:r>
      <w:r w:rsidR="0081359F" w:rsidRPr="004348BC">
        <w:rPr>
          <w:color w:val="000000"/>
          <w:sz w:val="24"/>
          <w:lang w:eastAsia="en-US" w:bidi="en-US"/>
        </w:rPr>
        <w:t>społecznym (</w:t>
      </w:r>
      <w:r w:rsidR="004565D6" w:rsidRPr="004348BC">
        <w:rPr>
          <w:color w:val="000000"/>
          <w:sz w:val="24"/>
          <w:lang w:eastAsia="en-US" w:bidi="en-US"/>
        </w:rPr>
        <w:t>ze środowiska</w:t>
      </w:r>
      <w:r w:rsidR="004B39F7" w:rsidRPr="004348BC">
        <w:rPr>
          <w:color w:val="000000"/>
          <w:sz w:val="24"/>
          <w:lang w:eastAsia="en-US" w:bidi="en-US"/>
        </w:rPr>
        <w:t xml:space="preserve"> szkolnego</w:t>
      </w:r>
      <w:r w:rsidR="0081359F" w:rsidRPr="004348BC">
        <w:rPr>
          <w:color w:val="000000"/>
          <w:sz w:val="24"/>
          <w:lang w:eastAsia="en-US" w:bidi="en-US"/>
        </w:rPr>
        <w:t>)</w:t>
      </w:r>
      <w:r w:rsidR="00A828E7" w:rsidRPr="004348BC">
        <w:rPr>
          <w:color w:val="000000"/>
          <w:sz w:val="24"/>
          <w:lang w:eastAsia="en-US" w:bidi="en-US"/>
        </w:rPr>
        <w:t>,</w:t>
      </w:r>
      <w:r w:rsidR="004565D6" w:rsidRPr="004348BC">
        <w:rPr>
          <w:color w:val="000000"/>
          <w:sz w:val="24"/>
          <w:lang w:eastAsia="en-US" w:bidi="en-US"/>
        </w:rPr>
        <w:t xml:space="preserve"> ze szczególnym uwzględnieniem</w:t>
      </w:r>
      <w:r w:rsidRPr="004348BC">
        <w:rPr>
          <w:color w:val="000000"/>
          <w:sz w:val="24"/>
          <w:lang w:eastAsia="en-US" w:bidi="en-US"/>
        </w:rPr>
        <w:t xml:space="preserve"> </w:t>
      </w:r>
      <w:r w:rsidR="0053257B" w:rsidRPr="004348BC">
        <w:rPr>
          <w:color w:val="000000"/>
          <w:sz w:val="24"/>
          <w:lang w:eastAsia="en-US" w:bidi="en-US"/>
        </w:rPr>
        <w:t xml:space="preserve">dzieci i </w:t>
      </w:r>
      <w:r w:rsidR="004B39F7" w:rsidRPr="004348BC">
        <w:rPr>
          <w:color w:val="000000"/>
          <w:sz w:val="24"/>
          <w:lang w:eastAsia="en-US" w:bidi="en-US"/>
        </w:rPr>
        <w:t xml:space="preserve">młodzieży </w:t>
      </w:r>
      <w:r w:rsidR="0053257B" w:rsidRPr="004348BC">
        <w:rPr>
          <w:color w:val="000000"/>
          <w:sz w:val="24"/>
          <w:lang w:eastAsia="en-US" w:bidi="en-US"/>
        </w:rPr>
        <w:t xml:space="preserve">które mogą wymagać </w:t>
      </w:r>
      <w:r w:rsidR="0053257B" w:rsidRPr="004348BC">
        <w:rPr>
          <w:sz w:val="24"/>
        </w:rPr>
        <w:t>nauczania indywidualnego bądź  są objęte nauczaniem indywidualnym/zindywidualizowaną ścieżką nauczania.</w:t>
      </w:r>
    </w:p>
    <w:p w:rsidR="00796AE1" w:rsidRPr="004348BC" w:rsidRDefault="008F5BE9"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W ramach realizacji programu należy przeprowadzić</w:t>
      </w:r>
      <w:r w:rsidR="00796AE1" w:rsidRPr="004348BC">
        <w:rPr>
          <w:color w:val="000000"/>
          <w:sz w:val="24"/>
          <w:lang w:eastAsia="en-US" w:bidi="en-US"/>
        </w:rPr>
        <w:t xml:space="preserve"> </w:t>
      </w:r>
      <w:r w:rsidR="00E20BD4" w:rsidRPr="004348BC">
        <w:rPr>
          <w:color w:val="000000"/>
          <w:sz w:val="24"/>
          <w:lang w:eastAsia="en-US" w:bidi="en-US"/>
        </w:rPr>
        <w:t xml:space="preserve">terapeutyczne </w:t>
      </w:r>
      <w:r w:rsidRPr="004348BC">
        <w:rPr>
          <w:color w:val="000000"/>
          <w:sz w:val="24"/>
          <w:lang w:eastAsia="en-US" w:bidi="en-US"/>
        </w:rPr>
        <w:t xml:space="preserve">zajęcia grupowe z młodzieżą </w:t>
      </w:r>
      <w:r w:rsidR="00E20BD4" w:rsidRPr="004348BC">
        <w:rPr>
          <w:color w:val="000000"/>
          <w:sz w:val="24"/>
          <w:lang w:eastAsia="en-US" w:bidi="en-US"/>
        </w:rPr>
        <w:t xml:space="preserve"> </w:t>
      </w:r>
      <w:r w:rsidRPr="004348BC">
        <w:rPr>
          <w:color w:val="000000"/>
          <w:sz w:val="24"/>
          <w:lang w:eastAsia="en-US" w:bidi="en-US"/>
        </w:rPr>
        <w:t>oraz spotkania  indywidualne/grupowe dla rodziców.</w:t>
      </w:r>
      <w:r w:rsidR="00A828E7" w:rsidRPr="004348BC">
        <w:rPr>
          <w:color w:val="000000"/>
          <w:sz w:val="24"/>
          <w:lang w:eastAsia="en-US" w:bidi="en-US"/>
        </w:rPr>
        <w:t xml:space="preserve"> Grupy powinny mieć charakter zamknięty z ustaloną ilością spotkań.</w:t>
      </w:r>
    </w:p>
    <w:p w:rsidR="005A02F8" w:rsidRPr="004348BC" w:rsidRDefault="005A02F8"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 xml:space="preserve">Program powinien składać się z kilku edycji. </w:t>
      </w:r>
    </w:p>
    <w:p w:rsidR="00F810B7" w:rsidRPr="004348BC" w:rsidRDefault="00F810B7"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Realizacja programu rozpocznie się w momencie zebrania  min. 8 osobowej grupy młodzieży.</w:t>
      </w:r>
    </w:p>
    <w:p w:rsidR="00796AE1" w:rsidRPr="004348BC" w:rsidRDefault="004B39F7"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W rama</w:t>
      </w:r>
      <w:r w:rsidR="008F5BE9" w:rsidRPr="004348BC">
        <w:rPr>
          <w:color w:val="000000"/>
          <w:sz w:val="24"/>
          <w:lang w:eastAsia="en-US" w:bidi="en-US"/>
        </w:rPr>
        <w:t>ch</w:t>
      </w:r>
      <w:r w:rsidR="0053257B" w:rsidRPr="004348BC">
        <w:rPr>
          <w:color w:val="000000"/>
          <w:sz w:val="24"/>
          <w:lang w:eastAsia="en-US" w:bidi="en-US"/>
        </w:rPr>
        <w:t xml:space="preserve"> realizacji </w:t>
      </w:r>
      <w:r w:rsidR="006F3817" w:rsidRPr="004348BC">
        <w:rPr>
          <w:color w:val="000000"/>
          <w:sz w:val="24"/>
          <w:lang w:eastAsia="en-US" w:bidi="en-US"/>
        </w:rPr>
        <w:t xml:space="preserve">programu </w:t>
      </w:r>
      <w:r w:rsidR="0053257B" w:rsidRPr="004348BC">
        <w:rPr>
          <w:color w:val="000000"/>
          <w:sz w:val="24"/>
          <w:lang w:eastAsia="en-US" w:bidi="en-US"/>
        </w:rPr>
        <w:t xml:space="preserve"> można </w:t>
      </w:r>
      <w:r w:rsidR="00796AE1" w:rsidRPr="004348BC">
        <w:rPr>
          <w:color w:val="000000"/>
          <w:sz w:val="24"/>
          <w:lang w:eastAsia="en-US" w:bidi="en-US"/>
        </w:rPr>
        <w:t xml:space="preserve">zapewnić konsultacje </w:t>
      </w:r>
      <w:r w:rsidR="0053257B" w:rsidRPr="004348BC">
        <w:rPr>
          <w:color w:val="000000"/>
          <w:sz w:val="24"/>
          <w:lang w:eastAsia="en-US" w:bidi="en-US"/>
        </w:rPr>
        <w:t>medyczne uczestników</w:t>
      </w:r>
      <w:r w:rsidRPr="004348BC">
        <w:rPr>
          <w:color w:val="000000"/>
          <w:sz w:val="24"/>
          <w:lang w:eastAsia="en-US" w:bidi="en-US"/>
        </w:rPr>
        <w:t xml:space="preserve"> z</w:t>
      </w:r>
      <w:r w:rsidR="00796AE1" w:rsidRPr="004348BC">
        <w:rPr>
          <w:color w:val="000000"/>
          <w:sz w:val="24"/>
          <w:lang w:eastAsia="en-US" w:bidi="en-US"/>
        </w:rPr>
        <w:t xml:space="preserve"> </w:t>
      </w:r>
      <w:r w:rsidRPr="004348BC">
        <w:rPr>
          <w:color w:val="000000"/>
          <w:sz w:val="24"/>
          <w:lang w:eastAsia="en-US" w:bidi="en-US"/>
        </w:rPr>
        <w:t xml:space="preserve"> lekarzem  psychiatrą. </w:t>
      </w:r>
    </w:p>
    <w:p w:rsidR="00796AE1" w:rsidRPr="004348BC" w:rsidRDefault="00796AE1"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 xml:space="preserve">W celu prawidłowego wykonania zadania </w:t>
      </w:r>
      <w:r w:rsidR="001826CB" w:rsidRPr="004348BC">
        <w:rPr>
          <w:color w:val="000000"/>
          <w:sz w:val="24"/>
          <w:lang w:eastAsia="en-US" w:bidi="en-US"/>
        </w:rPr>
        <w:t xml:space="preserve">w tym naboru uczestników </w:t>
      </w:r>
      <w:r w:rsidRPr="004348BC">
        <w:rPr>
          <w:color w:val="000000"/>
          <w:sz w:val="24"/>
          <w:lang w:eastAsia="en-US" w:bidi="en-US"/>
        </w:rPr>
        <w:t>realizator podejmie współpracę z placówkami oświatowymi, kuratorami sądowymi, pracownikami Miejskiego Ośrodka Pomocy Rodzinie, pracownikami  Poradni Psychologiczno –Pedagogicznej.</w:t>
      </w:r>
    </w:p>
    <w:p w:rsidR="008F5BE9" w:rsidRPr="004348BC" w:rsidRDefault="007D5C0E"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 xml:space="preserve">Program należy zewaluaować, </w:t>
      </w:r>
      <w:r w:rsidR="003E40D1" w:rsidRPr="004348BC">
        <w:rPr>
          <w:color w:val="000000"/>
          <w:sz w:val="24"/>
          <w:lang w:eastAsia="en-US" w:bidi="en-US"/>
        </w:rPr>
        <w:t>poprzez</w:t>
      </w:r>
      <w:r w:rsidRPr="004348BC">
        <w:rPr>
          <w:color w:val="000000"/>
          <w:sz w:val="24"/>
          <w:lang w:eastAsia="en-US" w:bidi="en-US"/>
        </w:rPr>
        <w:t xml:space="preserve"> przeprowadzenie ankiet</w:t>
      </w:r>
      <w:r w:rsidR="003E40D1" w:rsidRPr="004348BC">
        <w:rPr>
          <w:color w:val="000000"/>
          <w:sz w:val="24"/>
          <w:lang w:eastAsia="en-US" w:bidi="en-US"/>
        </w:rPr>
        <w:t xml:space="preserve"> z m</w:t>
      </w:r>
      <w:r w:rsidRPr="004348BC">
        <w:rPr>
          <w:color w:val="000000"/>
          <w:sz w:val="24"/>
          <w:lang w:eastAsia="en-US" w:bidi="en-US"/>
        </w:rPr>
        <w:t>łodzieżą, rodzicami</w:t>
      </w:r>
      <w:r w:rsidR="003E40D1" w:rsidRPr="004348BC">
        <w:rPr>
          <w:color w:val="000000"/>
          <w:sz w:val="24"/>
          <w:lang w:eastAsia="en-US" w:bidi="en-US"/>
        </w:rPr>
        <w:t xml:space="preserve">/opiekunami  oraz </w:t>
      </w:r>
      <w:r w:rsidR="001826CB" w:rsidRPr="004348BC">
        <w:rPr>
          <w:color w:val="000000"/>
          <w:sz w:val="24"/>
          <w:lang w:eastAsia="en-US" w:bidi="en-US"/>
        </w:rPr>
        <w:t xml:space="preserve"> nauczycielami.  </w:t>
      </w:r>
    </w:p>
    <w:p w:rsidR="00A828E7" w:rsidRPr="004348BC" w:rsidRDefault="00A828E7" w:rsidP="005B6041">
      <w:pPr>
        <w:pStyle w:val="Akapitzlist"/>
        <w:widowControl w:val="0"/>
        <w:numPr>
          <w:ilvl w:val="0"/>
          <w:numId w:val="13"/>
        </w:numPr>
        <w:suppressAutoHyphens/>
        <w:spacing w:after="0" w:line="240" w:lineRule="auto"/>
        <w:jc w:val="both"/>
        <w:rPr>
          <w:color w:val="000000"/>
          <w:sz w:val="24"/>
          <w:lang w:eastAsia="en-US" w:bidi="en-US"/>
        </w:rPr>
      </w:pPr>
      <w:r w:rsidRPr="004348BC">
        <w:rPr>
          <w:color w:val="000000"/>
          <w:sz w:val="24"/>
          <w:lang w:eastAsia="en-US" w:bidi="en-US"/>
        </w:rPr>
        <w:t>Program należy realizować</w:t>
      </w:r>
      <w:r w:rsidR="00B675B2" w:rsidRPr="004348BC">
        <w:rPr>
          <w:color w:val="000000"/>
          <w:sz w:val="24"/>
          <w:lang w:eastAsia="en-US" w:bidi="en-US"/>
        </w:rPr>
        <w:t xml:space="preserve"> </w:t>
      </w:r>
      <w:r w:rsidR="00110A5F" w:rsidRPr="004348BC">
        <w:rPr>
          <w:color w:val="000000"/>
          <w:sz w:val="24"/>
          <w:lang w:eastAsia="en-US" w:bidi="en-US"/>
        </w:rPr>
        <w:t xml:space="preserve"> </w:t>
      </w:r>
      <w:r w:rsidR="0053257B" w:rsidRPr="004348BC">
        <w:rPr>
          <w:color w:val="000000"/>
          <w:sz w:val="24"/>
          <w:lang w:eastAsia="en-US" w:bidi="en-US"/>
        </w:rPr>
        <w:t>w roku  2020</w:t>
      </w:r>
      <w:r w:rsidR="00E20BD4" w:rsidRPr="004348BC">
        <w:rPr>
          <w:color w:val="000000"/>
          <w:sz w:val="24"/>
          <w:lang w:eastAsia="en-US" w:bidi="en-US"/>
        </w:rPr>
        <w:t xml:space="preserve"> r.  z przerwą wakacyjną.</w:t>
      </w:r>
    </w:p>
    <w:p w:rsidR="0008629C" w:rsidRPr="004348BC" w:rsidRDefault="0008629C" w:rsidP="005B6041">
      <w:pPr>
        <w:pStyle w:val="Akapitzlist"/>
        <w:widowControl w:val="0"/>
        <w:numPr>
          <w:ilvl w:val="0"/>
          <w:numId w:val="13"/>
        </w:numPr>
        <w:tabs>
          <w:tab w:val="left" w:pos="720"/>
        </w:tabs>
        <w:suppressAutoHyphens/>
        <w:spacing w:after="0" w:line="240" w:lineRule="auto"/>
        <w:jc w:val="both"/>
        <w:rPr>
          <w:sz w:val="24"/>
          <w:lang w:bidi="pl-PL"/>
        </w:rPr>
      </w:pPr>
      <w:r w:rsidRPr="004348BC">
        <w:rPr>
          <w:sz w:val="24"/>
        </w:rPr>
        <w:t xml:space="preserve">Przed nawiązaniem z członkami kadry stosunku pracy lub przed dopuszczeniem ich do </w:t>
      </w:r>
      <w:r w:rsidRPr="004348BC">
        <w:rPr>
          <w:sz w:val="24"/>
        </w:rPr>
        <w:lastRenderedPageBreak/>
        <w:t>działalności związanej z pracą z małoletnimi, oferent jest zobowiązany do uzyskania informacji, czy dane tych osób nie są zamieszczone w Rejestrze Sprawców na Tle Seksualnym.</w:t>
      </w:r>
    </w:p>
    <w:p w:rsidR="005A02F8" w:rsidRPr="004348BC" w:rsidRDefault="005A02F8" w:rsidP="005B6041">
      <w:pPr>
        <w:widowControl w:val="0"/>
        <w:suppressAutoHyphens/>
        <w:spacing w:after="0" w:line="240" w:lineRule="auto"/>
        <w:rPr>
          <w:b/>
          <w:color w:val="000000"/>
          <w:sz w:val="24"/>
          <w:lang w:eastAsia="en-US" w:bidi="en-US"/>
        </w:rPr>
      </w:pPr>
    </w:p>
    <w:p w:rsidR="00921288" w:rsidRPr="004348BC" w:rsidRDefault="00921288" w:rsidP="005B6041">
      <w:pPr>
        <w:widowControl w:val="0"/>
        <w:suppressAutoHyphens/>
        <w:spacing w:after="0" w:line="240" w:lineRule="auto"/>
        <w:rPr>
          <w:b/>
          <w:color w:val="000000"/>
          <w:sz w:val="24"/>
          <w:lang w:eastAsia="en-US" w:bidi="en-US"/>
        </w:rPr>
      </w:pPr>
      <w:r w:rsidRPr="004348BC">
        <w:rPr>
          <w:b/>
          <w:color w:val="000000"/>
          <w:sz w:val="24"/>
          <w:lang w:eastAsia="en-US" w:bidi="en-US"/>
        </w:rPr>
        <w:t>Szczegółowe warunki realizacji zadania nr 2:</w:t>
      </w:r>
    </w:p>
    <w:p w:rsidR="001826CB" w:rsidRPr="004348BC" w:rsidRDefault="002849F1"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 xml:space="preserve">Program adresowany </w:t>
      </w:r>
      <w:r w:rsidR="003E40D1" w:rsidRPr="004348BC">
        <w:rPr>
          <w:color w:val="000000"/>
          <w:sz w:val="24"/>
          <w:lang w:eastAsia="en-US" w:bidi="en-US"/>
        </w:rPr>
        <w:t xml:space="preserve">do rodziców/opiekunów </w:t>
      </w:r>
      <w:r w:rsidR="0091205B">
        <w:rPr>
          <w:color w:val="000000"/>
          <w:sz w:val="24"/>
          <w:lang w:eastAsia="en-US" w:bidi="en-US"/>
        </w:rPr>
        <w:t xml:space="preserve">dzieci i młodzieży do 18 r.ż., </w:t>
      </w:r>
      <w:r w:rsidR="003E40D1" w:rsidRPr="004348BC">
        <w:rPr>
          <w:color w:val="000000"/>
          <w:sz w:val="24"/>
          <w:lang w:eastAsia="en-US" w:bidi="en-US"/>
        </w:rPr>
        <w:t xml:space="preserve">z terenu miasta Świnoujście, którzy chcą  zwiększyć </w:t>
      </w:r>
      <w:r w:rsidRPr="004348BC">
        <w:rPr>
          <w:color w:val="000000"/>
          <w:sz w:val="24"/>
          <w:lang w:eastAsia="en-US" w:bidi="en-US"/>
        </w:rPr>
        <w:t xml:space="preserve">swoje </w:t>
      </w:r>
      <w:r w:rsidR="001826CB" w:rsidRPr="004348BC">
        <w:rPr>
          <w:color w:val="000000"/>
          <w:sz w:val="24"/>
          <w:lang w:eastAsia="en-US" w:bidi="en-US"/>
        </w:rPr>
        <w:t xml:space="preserve"> kompetencje wychowawcze.</w:t>
      </w:r>
    </w:p>
    <w:p w:rsidR="005A02F8" w:rsidRPr="004348BC" w:rsidRDefault="005A02F8"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 xml:space="preserve">Program powinien składać się </w:t>
      </w:r>
      <w:r w:rsidR="0091205B">
        <w:rPr>
          <w:color w:val="000000"/>
          <w:sz w:val="24"/>
          <w:lang w:eastAsia="en-US" w:bidi="en-US"/>
        </w:rPr>
        <w:t xml:space="preserve"> z </w:t>
      </w:r>
      <w:r w:rsidRPr="004348BC">
        <w:rPr>
          <w:color w:val="000000"/>
          <w:sz w:val="24"/>
          <w:lang w:eastAsia="en-US" w:bidi="en-US"/>
        </w:rPr>
        <w:t>kilku edycji.</w:t>
      </w:r>
    </w:p>
    <w:p w:rsidR="00F810B7" w:rsidRPr="004348BC" w:rsidRDefault="00F810B7"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 xml:space="preserve">Realizacja programu rozpocznie się w momencie zebrania min.  8 osobowej grupy uczestników. </w:t>
      </w:r>
    </w:p>
    <w:p w:rsidR="001826CB" w:rsidRPr="004348BC" w:rsidRDefault="001826CB"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Pierwszeństwo uczestnictwa w programie mają</w:t>
      </w:r>
      <w:r w:rsidR="00A828E7" w:rsidRPr="004348BC">
        <w:rPr>
          <w:color w:val="000000"/>
          <w:sz w:val="24"/>
          <w:lang w:eastAsia="en-US" w:bidi="en-US"/>
        </w:rPr>
        <w:t xml:space="preserve"> </w:t>
      </w:r>
      <w:r w:rsidR="002B3C3E" w:rsidRPr="004348BC">
        <w:rPr>
          <w:color w:val="000000"/>
          <w:sz w:val="24"/>
          <w:lang w:eastAsia="en-US" w:bidi="en-US"/>
        </w:rPr>
        <w:t>rodzice</w:t>
      </w:r>
      <w:r w:rsidRPr="004348BC">
        <w:rPr>
          <w:color w:val="000000"/>
          <w:sz w:val="24"/>
          <w:lang w:eastAsia="en-US" w:bidi="en-US"/>
        </w:rPr>
        <w:t>/opiekunowie, wobec któryc</w:t>
      </w:r>
      <w:r w:rsidR="002849F1" w:rsidRPr="004348BC">
        <w:rPr>
          <w:color w:val="000000"/>
          <w:sz w:val="24"/>
          <w:lang w:eastAsia="en-US" w:bidi="en-US"/>
        </w:rPr>
        <w:t xml:space="preserve">h  prowadzona jest </w:t>
      </w:r>
      <w:r w:rsidRPr="004348BC">
        <w:rPr>
          <w:color w:val="000000"/>
          <w:sz w:val="24"/>
          <w:lang w:eastAsia="en-US" w:bidi="en-US"/>
        </w:rPr>
        <w:t>procedura Niebieskie Ka</w:t>
      </w:r>
      <w:r w:rsidR="0081359F" w:rsidRPr="004348BC">
        <w:rPr>
          <w:color w:val="000000"/>
          <w:sz w:val="24"/>
          <w:lang w:eastAsia="en-US" w:bidi="en-US"/>
        </w:rPr>
        <w:t xml:space="preserve">rty  oraz rodzice /opiekunowie </w:t>
      </w:r>
      <w:r w:rsidRPr="004348BC">
        <w:rPr>
          <w:color w:val="000000"/>
          <w:sz w:val="24"/>
          <w:lang w:eastAsia="en-US" w:bidi="en-US"/>
        </w:rPr>
        <w:t>niewydolni wychowawczo objęci  nadzorem kuratorskim  bądź asystenturą rodzinną.</w:t>
      </w:r>
    </w:p>
    <w:p w:rsidR="002849F1" w:rsidRPr="004348BC" w:rsidRDefault="0081359F"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 xml:space="preserve">W ramach realizacji zadania </w:t>
      </w:r>
      <w:r w:rsidR="002849F1" w:rsidRPr="004348BC">
        <w:rPr>
          <w:color w:val="000000"/>
          <w:sz w:val="24"/>
          <w:lang w:eastAsia="en-US" w:bidi="en-US"/>
        </w:rPr>
        <w:t xml:space="preserve">preferowana jest realizacja programów rekomendowanych </w:t>
      </w:r>
      <w:r w:rsidR="002849F1" w:rsidRPr="004348BC">
        <w:rPr>
          <w:sz w:val="24"/>
        </w:rPr>
        <w:t xml:space="preserve">w ramach Systemu rekomendacji programów profilaktycznych i promocji zdrowia  (System rekomendacji działa na poziomie krajowym od 2010 r. Jest to zadanie realizowane we współpracy czterech instytucji - </w:t>
      </w:r>
      <w:hyperlink r:id="rId8" w:history="1">
        <w:r w:rsidR="002849F1" w:rsidRPr="004348BC">
          <w:rPr>
            <w:rStyle w:val="Hipercze"/>
            <w:color w:val="auto"/>
            <w:sz w:val="24"/>
            <w:u w:val="none"/>
          </w:rPr>
          <w:t>Krajowego Biura ds. Przeciwdziałania Narkomanii</w:t>
        </w:r>
      </w:hyperlink>
      <w:r w:rsidR="002849F1" w:rsidRPr="004348BC">
        <w:rPr>
          <w:sz w:val="24"/>
        </w:rPr>
        <w:t xml:space="preserve">, </w:t>
      </w:r>
      <w:hyperlink r:id="rId9" w:history="1">
        <w:r w:rsidR="002849F1" w:rsidRPr="004348BC">
          <w:rPr>
            <w:rStyle w:val="Hipercze"/>
            <w:color w:val="auto"/>
            <w:sz w:val="24"/>
            <w:u w:val="none"/>
          </w:rPr>
          <w:t>Państwowej Agencji Rozwiązywania Problemów Alkoholowych</w:t>
        </w:r>
      </w:hyperlink>
      <w:r w:rsidR="002849F1" w:rsidRPr="004348BC">
        <w:rPr>
          <w:sz w:val="24"/>
        </w:rPr>
        <w:t xml:space="preserve">, </w:t>
      </w:r>
      <w:hyperlink r:id="rId10" w:history="1">
        <w:r w:rsidR="002849F1" w:rsidRPr="004348BC">
          <w:rPr>
            <w:rStyle w:val="Hipercze"/>
            <w:color w:val="auto"/>
            <w:sz w:val="24"/>
            <w:u w:val="none"/>
          </w:rPr>
          <w:t>Ośrodka Rozwoju Edukacji</w:t>
        </w:r>
      </w:hyperlink>
      <w:r w:rsidR="002849F1" w:rsidRPr="004348BC">
        <w:rPr>
          <w:sz w:val="24"/>
        </w:rPr>
        <w:t xml:space="preserve"> oraz </w:t>
      </w:r>
      <w:hyperlink r:id="rId11" w:history="1">
        <w:r w:rsidR="002849F1" w:rsidRPr="004348BC">
          <w:rPr>
            <w:rStyle w:val="Hipercze"/>
            <w:color w:val="auto"/>
            <w:sz w:val="24"/>
            <w:u w:val="none"/>
          </w:rPr>
          <w:t>Instytutu Psychiatrii i Neurologii</w:t>
        </w:r>
      </w:hyperlink>
      <w:r w:rsidR="002849F1" w:rsidRPr="004348BC">
        <w:rPr>
          <w:rStyle w:val="Hipercze"/>
          <w:color w:val="auto"/>
          <w:sz w:val="24"/>
          <w:u w:val="none"/>
        </w:rPr>
        <w:t>).</w:t>
      </w:r>
      <w:r w:rsidR="002849F1" w:rsidRPr="004348BC">
        <w:rPr>
          <w:sz w:val="24"/>
          <w:lang w:eastAsia="en-US" w:bidi="en-US"/>
        </w:rPr>
        <w:t xml:space="preserve"> </w:t>
      </w:r>
    </w:p>
    <w:p w:rsidR="002849F1" w:rsidRPr="004348BC" w:rsidRDefault="002849F1" w:rsidP="005B6041">
      <w:pPr>
        <w:pStyle w:val="Akapitzlist"/>
        <w:widowControl w:val="0"/>
        <w:numPr>
          <w:ilvl w:val="0"/>
          <w:numId w:val="12"/>
        </w:numPr>
        <w:suppressAutoHyphens/>
        <w:spacing w:after="0" w:line="240" w:lineRule="auto"/>
        <w:jc w:val="both"/>
        <w:rPr>
          <w:sz w:val="24"/>
          <w:lang w:eastAsia="en-US" w:bidi="en-US"/>
        </w:rPr>
      </w:pPr>
      <w:r w:rsidRPr="004348BC">
        <w:rPr>
          <w:sz w:val="24"/>
          <w:lang w:eastAsia="en-US" w:bidi="en-US"/>
        </w:rPr>
        <w:t xml:space="preserve">Program należy zewaluować poprzez przeprowadzenie ankiet  z uczestnikami. </w:t>
      </w:r>
    </w:p>
    <w:p w:rsidR="00A828E7" w:rsidRPr="004348BC" w:rsidRDefault="002849F1"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 xml:space="preserve">W ramach programu zajęcia z rodzicami/opiekunami należy realizować w formie grup  zamkniętych  </w:t>
      </w:r>
      <w:r w:rsidR="00E20BD4" w:rsidRPr="004348BC">
        <w:rPr>
          <w:color w:val="000000"/>
          <w:sz w:val="24"/>
          <w:lang w:eastAsia="en-US" w:bidi="en-US"/>
        </w:rPr>
        <w:t xml:space="preserve"> </w:t>
      </w:r>
      <w:r w:rsidRPr="004348BC">
        <w:rPr>
          <w:color w:val="000000"/>
          <w:sz w:val="24"/>
          <w:lang w:eastAsia="en-US" w:bidi="en-US"/>
        </w:rPr>
        <w:t>z  ustaloną ilością spotkań dla danej  grupy.</w:t>
      </w:r>
    </w:p>
    <w:p w:rsidR="00921288" w:rsidRPr="004348BC" w:rsidRDefault="00A828E7" w:rsidP="005B6041">
      <w:pPr>
        <w:pStyle w:val="Akapitzlist"/>
        <w:widowControl w:val="0"/>
        <w:numPr>
          <w:ilvl w:val="0"/>
          <w:numId w:val="12"/>
        </w:numPr>
        <w:suppressAutoHyphens/>
        <w:spacing w:after="0" w:line="240" w:lineRule="auto"/>
        <w:jc w:val="both"/>
        <w:rPr>
          <w:color w:val="000000"/>
          <w:sz w:val="24"/>
          <w:lang w:eastAsia="en-US" w:bidi="en-US"/>
        </w:rPr>
      </w:pPr>
      <w:r w:rsidRPr="004348BC">
        <w:rPr>
          <w:color w:val="000000"/>
          <w:sz w:val="24"/>
          <w:lang w:eastAsia="en-US" w:bidi="en-US"/>
        </w:rPr>
        <w:t>Program należy realizować</w:t>
      </w:r>
      <w:r w:rsidR="00110A5F" w:rsidRPr="004348BC">
        <w:rPr>
          <w:color w:val="000000"/>
          <w:sz w:val="24"/>
          <w:lang w:eastAsia="en-US" w:bidi="en-US"/>
        </w:rPr>
        <w:t xml:space="preserve"> </w:t>
      </w:r>
      <w:r w:rsidR="0053257B" w:rsidRPr="004348BC">
        <w:rPr>
          <w:color w:val="000000"/>
          <w:sz w:val="24"/>
          <w:lang w:eastAsia="en-US" w:bidi="en-US"/>
        </w:rPr>
        <w:t xml:space="preserve"> w roku  2020</w:t>
      </w:r>
      <w:r w:rsidR="00E20BD4" w:rsidRPr="004348BC">
        <w:rPr>
          <w:color w:val="000000"/>
          <w:sz w:val="24"/>
          <w:lang w:eastAsia="en-US" w:bidi="en-US"/>
        </w:rPr>
        <w:t xml:space="preserve"> r.  z przerwą wakacyjną.  </w:t>
      </w:r>
    </w:p>
    <w:p w:rsidR="00F810B7" w:rsidRPr="004348BC" w:rsidRDefault="00F810B7" w:rsidP="0081359F">
      <w:pPr>
        <w:widowControl w:val="0"/>
        <w:suppressAutoHyphens/>
        <w:spacing w:after="0" w:line="240" w:lineRule="auto"/>
        <w:jc w:val="both"/>
        <w:rPr>
          <w:color w:val="000000"/>
          <w:sz w:val="24"/>
          <w:lang w:eastAsia="en-US" w:bidi="en-US"/>
        </w:rPr>
      </w:pPr>
    </w:p>
    <w:p w:rsidR="004565D6" w:rsidRPr="004348BC" w:rsidRDefault="004565D6" w:rsidP="005B6041">
      <w:pPr>
        <w:widowControl w:val="0"/>
        <w:suppressAutoHyphens/>
        <w:spacing w:after="0" w:line="240" w:lineRule="auto"/>
        <w:rPr>
          <w:b/>
          <w:color w:val="000000"/>
          <w:sz w:val="24"/>
          <w:lang w:eastAsia="en-US" w:bidi="en-US"/>
        </w:rPr>
      </w:pPr>
      <w:r w:rsidRPr="004348BC">
        <w:rPr>
          <w:b/>
          <w:color w:val="000000"/>
          <w:sz w:val="24"/>
          <w:lang w:eastAsia="en-US" w:bidi="en-US"/>
        </w:rPr>
        <w:t>Szczegółowe warunki realizacji zadania nr 3:</w:t>
      </w:r>
    </w:p>
    <w:p w:rsidR="001A7C4B" w:rsidRPr="004348BC" w:rsidRDefault="0053257B" w:rsidP="005B6041">
      <w:pPr>
        <w:pStyle w:val="Akapitzlist"/>
        <w:widowControl w:val="0"/>
        <w:numPr>
          <w:ilvl w:val="0"/>
          <w:numId w:val="14"/>
        </w:numPr>
        <w:suppressAutoHyphens/>
        <w:spacing w:after="0" w:line="240" w:lineRule="auto"/>
        <w:jc w:val="both"/>
        <w:rPr>
          <w:sz w:val="24"/>
        </w:rPr>
      </w:pPr>
      <w:r w:rsidRPr="004348BC">
        <w:rPr>
          <w:color w:val="000000"/>
          <w:sz w:val="24"/>
          <w:lang w:eastAsia="en-US" w:bidi="en-US"/>
        </w:rPr>
        <w:t>Warsztaty</w:t>
      </w:r>
      <w:r w:rsidRPr="004348BC">
        <w:rPr>
          <w:sz w:val="24"/>
        </w:rPr>
        <w:t xml:space="preserve"> profilaktyki stresu i wypalenia zawodowego adresowane są do czynnych zawodowo mieszkańców miasta Świnoujście</w:t>
      </w:r>
      <w:r w:rsidR="004348BC" w:rsidRPr="004348BC">
        <w:rPr>
          <w:sz w:val="24"/>
        </w:rPr>
        <w:t>, ze szczególnym uwzględnieniem tych, którzy ze względu na charakter pracy  narażeni  są na  sytuacje trudne i stresogenne</w:t>
      </w:r>
      <w:r w:rsidR="0091205B">
        <w:rPr>
          <w:sz w:val="24"/>
        </w:rPr>
        <w:t>.</w:t>
      </w:r>
    </w:p>
    <w:p w:rsidR="001A7C4B" w:rsidRPr="004348BC" w:rsidRDefault="00750ABD" w:rsidP="0081359F">
      <w:pPr>
        <w:pStyle w:val="Akapitzlist"/>
        <w:widowControl w:val="0"/>
        <w:numPr>
          <w:ilvl w:val="0"/>
          <w:numId w:val="14"/>
        </w:numPr>
        <w:suppressAutoHyphens/>
        <w:spacing w:after="0" w:line="240" w:lineRule="auto"/>
        <w:jc w:val="both"/>
        <w:rPr>
          <w:color w:val="000000"/>
          <w:sz w:val="24"/>
          <w:lang w:eastAsia="en-US" w:bidi="en-US"/>
        </w:rPr>
      </w:pPr>
      <w:r w:rsidRPr="004348BC">
        <w:rPr>
          <w:color w:val="000000"/>
          <w:sz w:val="24"/>
          <w:lang w:eastAsia="en-US" w:bidi="en-US"/>
        </w:rPr>
        <w:t xml:space="preserve">W ramach  zadania </w:t>
      </w:r>
      <w:r w:rsidR="0053257B" w:rsidRPr="004348BC">
        <w:rPr>
          <w:color w:val="000000"/>
          <w:sz w:val="24"/>
          <w:lang w:eastAsia="en-US" w:bidi="en-US"/>
        </w:rPr>
        <w:t xml:space="preserve"> należy zorganizować pięć dwudniowych warsztatów  wyjazdowych</w:t>
      </w:r>
      <w:r w:rsidR="001A7C4B" w:rsidRPr="004348BC">
        <w:rPr>
          <w:color w:val="000000"/>
          <w:sz w:val="24"/>
          <w:lang w:eastAsia="en-US" w:bidi="en-US"/>
        </w:rPr>
        <w:t xml:space="preserve"> </w:t>
      </w:r>
      <w:r w:rsidR="006F3817" w:rsidRPr="004348BC">
        <w:rPr>
          <w:color w:val="000000"/>
          <w:sz w:val="24"/>
          <w:lang w:eastAsia="en-US" w:bidi="en-US"/>
        </w:rPr>
        <w:t>(</w:t>
      </w:r>
      <w:r w:rsidR="003E2DD1" w:rsidRPr="004348BC">
        <w:rPr>
          <w:color w:val="000000"/>
          <w:sz w:val="24"/>
          <w:lang w:eastAsia="en-US" w:bidi="en-US"/>
        </w:rPr>
        <w:t xml:space="preserve">poza Świnoujście) </w:t>
      </w:r>
      <w:r w:rsidR="001A7C4B" w:rsidRPr="004348BC">
        <w:rPr>
          <w:color w:val="000000"/>
          <w:sz w:val="24"/>
          <w:lang w:eastAsia="en-US" w:bidi="en-US"/>
        </w:rPr>
        <w:t xml:space="preserve">dla grupy maksymalnie 10 osobowej, </w:t>
      </w:r>
      <w:r w:rsidR="0053257B" w:rsidRPr="004348BC">
        <w:rPr>
          <w:color w:val="000000"/>
          <w:sz w:val="24"/>
          <w:lang w:eastAsia="en-US" w:bidi="en-US"/>
        </w:rPr>
        <w:t>każdy</w:t>
      </w:r>
      <w:r w:rsidR="006F3817" w:rsidRPr="004348BC">
        <w:rPr>
          <w:color w:val="000000"/>
          <w:sz w:val="24"/>
          <w:lang w:eastAsia="en-US" w:bidi="en-US"/>
        </w:rPr>
        <w:t xml:space="preserve"> </w:t>
      </w:r>
      <w:r w:rsidR="0081359F" w:rsidRPr="004348BC">
        <w:rPr>
          <w:color w:val="000000"/>
          <w:sz w:val="24"/>
          <w:lang w:eastAsia="en-US" w:bidi="en-US"/>
        </w:rPr>
        <w:t xml:space="preserve">warsztat </w:t>
      </w:r>
      <w:r w:rsidR="0053257B" w:rsidRPr="004348BC">
        <w:rPr>
          <w:color w:val="000000"/>
          <w:sz w:val="24"/>
          <w:lang w:eastAsia="en-US" w:bidi="en-US"/>
        </w:rPr>
        <w:t xml:space="preserve"> wyjazdowy </w:t>
      </w:r>
      <w:r w:rsidR="006F3817" w:rsidRPr="004348BC">
        <w:rPr>
          <w:color w:val="000000"/>
          <w:sz w:val="24"/>
          <w:lang w:eastAsia="en-US" w:bidi="en-US"/>
        </w:rPr>
        <w:t xml:space="preserve">powinien zostać  przeprowadzony w </w:t>
      </w:r>
      <w:r w:rsidR="0053257B" w:rsidRPr="004348BC">
        <w:rPr>
          <w:color w:val="000000"/>
          <w:sz w:val="24"/>
          <w:lang w:eastAsia="en-US" w:bidi="en-US"/>
        </w:rPr>
        <w:t>łącznym wymiarze  min.  15</w:t>
      </w:r>
      <w:r w:rsidR="006F3817" w:rsidRPr="004348BC">
        <w:rPr>
          <w:color w:val="000000"/>
          <w:sz w:val="24"/>
          <w:lang w:eastAsia="en-US" w:bidi="en-US"/>
        </w:rPr>
        <w:t xml:space="preserve"> godzin</w:t>
      </w:r>
      <w:r w:rsidR="0053257B" w:rsidRPr="004348BC">
        <w:rPr>
          <w:color w:val="000000"/>
          <w:sz w:val="24"/>
          <w:lang w:eastAsia="en-US" w:bidi="en-US"/>
        </w:rPr>
        <w:t>.</w:t>
      </w:r>
    </w:p>
    <w:p w:rsidR="00BA006E" w:rsidRPr="004348BC" w:rsidRDefault="00A04A30" w:rsidP="005B6041">
      <w:pPr>
        <w:widowControl w:val="0"/>
        <w:suppressAutoHyphens/>
        <w:spacing w:after="0" w:line="240" w:lineRule="auto"/>
        <w:rPr>
          <w:color w:val="000000"/>
          <w:sz w:val="24"/>
          <w:lang w:eastAsia="en-US" w:bidi="en-US"/>
        </w:rPr>
      </w:pPr>
      <w:r w:rsidRPr="004348BC">
        <w:rPr>
          <w:color w:val="000000"/>
          <w:sz w:val="24"/>
          <w:lang w:eastAsia="en-US" w:bidi="en-US"/>
        </w:rPr>
        <w:t>3</w:t>
      </w:r>
      <w:r w:rsidR="003E2DD1" w:rsidRPr="004348BC">
        <w:rPr>
          <w:color w:val="000000"/>
          <w:sz w:val="24"/>
          <w:lang w:eastAsia="en-US" w:bidi="en-US"/>
        </w:rPr>
        <w:t xml:space="preserve">. </w:t>
      </w:r>
      <w:r w:rsidR="005C5B90" w:rsidRPr="004348BC">
        <w:rPr>
          <w:color w:val="000000"/>
          <w:sz w:val="24"/>
          <w:lang w:eastAsia="en-US" w:bidi="en-US"/>
        </w:rPr>
        <w:t xml:space="preserve"> </w:t>
      </w:r>
      <w:r w:rsidR="003E2DD1" w:rsidRPr="004348BC">
        <w:rPr>
          <w:color w:val="000000"/>
          <w:sz w:val="24"/>
          <w:lang w:eastAsia="en-US" w:bidi="en-US"/>
        </w:rPr>
        <w:t xml:space="preserve">Warsztaty </w:t>
      </w:r>
      <w:r w:rsidR="00BA006E" w:rsidRPr="004348BC">
        <w:rPr>
          <w:color w:val="000000"/>
          <w:sz w:val="24"/>
          <w:lang w:eastAsia="en-US" w:bidi="en-US"/>
        </w:rPr>
        <w:t>profila</w:t>
      </w:r>
      <w:r w:rsidR="003E2DD1" w:rsidRPr="004348BC">
        <w:rPr>
          <w:color w:val="000000"/>
          <w:sz w:val="24"/>
          <w:lang w:eastAsia="en-US" w:bidi="en-US"/>
        </w:rPr>
        <w:t>ktyczne</w:t>
      </w:r>
      <w:r w:rsidR="00BA006E" w:rsidRPr="004348BC">
        <w:rPr>
          <w:color w:val="000000"/>
          <w:sz w:val="24"/>
          <w:lang w:eastAsia="en-US" w:bidi="en-US"/>
        </w:rPr>
        <w:t xml:space="preserve"> powi</w:t>
      </w:r>
      <w:r w:rsidR="003E2DD1" w:rsidRPr="004348BC">
        <w:rPr>
          <w:color w:val="000000"/>
          <w:sz w:val="24"/>
          <w:lang w:eastAsia="en-US" w:bidi="en-US"/>
        </w:rPr>
        <w:t>nny obejmow</w:t>
      </w:r>
      <w:r w:rsidR="006F3817" w:rsidRPr="004348BC">
        <w:rPr>
          <w:color w:val="000000"/>
          <w:sz w:val="24"/>
          <w:lang w:eastAsia="en-US" w:bidi="en-US"/>
        </w:rPr>
        <w:t>ać tematykę stresu</w:t>
      </w:r>
      <w:r w:rsidR="00D230AA" w:rsidRPr="004348BC">
        <w:rPr>
          <w:color w:val="000000"/>
          <w:sz w:val="24"/>
          <w:lang w:eastAsia="en-US" w:bidi="en-US"/>
        </w:rPr>
        <w:t xml:space="preserve"> i wypalenia zawodowego</w:t>
      </w:r>
      <w:r w:rsidR="00776637" w:rsidRPr="004348BC">
        <w:rPr>
          <w:color w:val="000000"/>
          <w:sz w:val="24"/>
          <w:lang w:eastAsia="en-US" w:bidi="en-US"/>
        </w:rPr>
        <w:t>,</w:t>
      </w:r>
      <w:r w:rsidR="00D230AA" w:rsidRPr="004348BC">
        <w:rPr>
          <w:color w:val="000000"/>
          <w:sz w:val="24"/>
          <w:lang w:eastAsia="en-US" w:bidi="en-US"/>
        </w:rPr>
        <w:t xml:space="preserve"> </w:t>
      </w:r>
      <w:r w:rsidR="00776637" w:rsidRPr="004348BC">
        <w:rPr>
          <w:color w:val="000000"/>
          <w:sz w:val="24"/>
          <w:lang w:eastAsia="en-US" w:bidi="en-US"/>
        </w:rPr>
        <w:t xml:space="preserve"> w tym m.in.:</w:t>
      </w:r>
      <w:r w:rsidR="00D230AA" w:rsidRPr="004348BC">
        <w:rPr>
          <w:color w:val="000000"/>
          <w:sz w:val="24"/>
          <w:lang w:eastAsia="en-US" w:bidi="en-US"/>
        </w:rPr>
        <w:t xml:space="preserve"> </w:t>
      </w:r>
    </w:p>
    <w:p w:rsidR="00BA006E" w:rsidRPr="004348BC" w:rsidRDefault="00BA006E" w:rsidP="005B6041">
      <w:pPr>
        <w:pStyle w:val="Akapitzlist"/>
        <w:widowControl w:val="0"/>
        <w:numPr>
          <w:ilvl w:val="0"/>
          <w:numId w:val="15"/>
        </w:numPr>
        <w:suppressAutoHyphens/>
        <w:spacing w:after="0" w:line="240" w:lineRule="auto"/>
        <w:rPr>
          <w:color w:val="000000"/>
          <w:sz w:val="24"/>
          <w:lang w:eastAsia="en-US" w:bidi="en-US"/>
        </w:rPr>
      </w:pPr>
      <w:r w:rsidRPr="004348BC">
        <w:rPr>
          <w:color w:val="000000"/>
          <w:sz w:val="24"/>
          <w:lang w:eastAsia="en-US" w:bidi="en-US"/>
        </w:rPr>
        <w:t>stres – definicja, subiektywne znaczenie stresu</w:t>
      </w:r>
      <w:r w:rsidR="006F3817" w:rsidRPr="004348BC">
        <w:rPr>
          <w:color w:val="000000"/>
          <w:sz w:val="24"/>
          <w:lang w:eastAsia="en-US" w:bidi="en-US"/>
        </w:rPr>
        <w:t>,  biologiczne znaczenie stresu, fazy stresu, stres chroniczny,</w:t>
      </w:r>
      <w:r w:rsidRPr="004348BC">
        <w:rPr>
          <w:color w:val="000000"/>
          <w:sz w:val="24"/>
          <w:lang w:eastAsia="en-US" w:bidi="en-US"/>
        </w:rPr>
        <w:t xml:space="preserve"> stres ostry,</w:t>
      </w:r>
    </w:p>
    <w:p w:rsidR="00BA006E" w:rsidRPr="004348BC" w:rsidRDefault="003E2DD1" w:rsidP="005B6041">
      <w:pPr>
        <w:pStyle w:val="Akapitzlist"/>
        <w:widowControl w:val="0"/>
        <w:numPr>
          <w:ilvl w:val="0"/>
          <w:numId w:val="15"/>
        </w:numPr>
        <w:suppressAutoHyphens/>
        <w:spacing w:after="0" w:line="240" w:lineRule="auto"/>
        <w:rPr>
          <w:color w:val="000000"/>
          <w:sz w:val="24"/>
          <w:lang w:eastAsia="en-US" w:bidi="en-US"/>
        </w:rPr>
      </w:pPr>
      <w:r w:rsidRPr="004348BC">
        <w:rPr>
          <w:color w:val="000000"/>
          <w:sz w:val="24"/>
          <w:lang w:eastAsia="en-US" w:bidi="en-US"/>
        </w:rPr>
        <w:t xml:space="preserve">rola </w:t>
      </w:r>
      <w:r w:rsidR="00577EA3" w:rsidRPr="004348BC">
        <w:rPr>
          <w:color w:val="000000"/>
          <w:sz w:val="24"/>
          <w:lang w:eastAsia="en-US" w:bidi="en-US"/>
        </w:rPr>
        <w:t xml:space="preserve">stresu, </w:t>
      </w:r>
      <w:r w:rsidR="00BA006E" w:rsidRPr="004348BC">
        <w:rPr>
          <w:color w:val="000000"/>
          <w:sz w:val="24"/>
          <w:lang w:eastAsia="en-US" w:bidi="en-US"/>
        </w:rPr>
        <w:t xml:space="preserve"> źródła stresu, </w:t>
      </w:r>
      <w:r w:rsidRPr="004348BC">
        <w:rPr>
          <w:color w:val="000000"/>
          <w:sz w:val="24"/>
          <w:lang w:eastAsia="en-US" w:bidi="en-US"/>
        </w:rPr>
        <w:t>objawy stresu, s</w:t>
      </w:r>
      <w:r w:rsidR="00BA006E" w:rsidRPr="004348BC">
        <w:rPr>
          <w:color w:val="000000"/>
          <w:sz w:val="24"/>
          <w:lang w:eastAsia="en-US" w:bidi="en-US"/>
        </w:rPr>
        <w:t>k</w:t>
      </w:r>
      <w:r w:rsidRPr="004348BC">
        <w:rPr>
          <w:color w:val="000000"/>
          <w:sz w:val="24"/>
          <w:lang w:eastAsia="en-US" w:bidi="en-US"/>
        </w:rPr>
        <w:t>ala powtór</w:t>
      </w:r>
      <w:r w:rsidR="00BA006E" w:rsidRPr="004348BC">
        <w:rPr>
          <w:color w:val="000000"/>
          <w:sz w:val="24"/>
          <w:lang w:eastAsia="en-US" w:bidi="en-US"/>
        </w:rPr>
        <w:t>n</w:t>
      </w:r>
      <w:r w:rsidRPr="004348BC">
        <w:rPr>
          <w:color w:val="000000"/>
          <w:sz w:val="24"/>
          <w:lang w:eastAsia="en-US" w:bidi="en-US"/>
        </w:rPr>
        <w:t>ego  przystosowania  spo</w:t>
      </w:r>
      <w:r w:rsidR="00BA006E" w:rsidRPr="004348BC">
        <w:rPr>
          <w:color w:val="000000"/>
          <w:sz w:val="24"/>
          <w:lang w:eastAsia="en-US" w:bidi="en-US"/>
        </w:rPr>
        <w:t>ł</w:t>
      </w:r>
      <w:r w:rsidRPr="004348BC">
        <w:rPr>
          <w:color w:val="000000"/>
          <w:sz w:val="24"/>
          <w:lang w:eastAsia="en-US" w:bidi="en-US"/>
        </w:rPr>
        <w:t>e</w:t>
      </w:r>
      <w:r w:rsidR="00BA006E" w:rsidRPr="004348BC">
        <w:rPr>
          <w:color w:val="000000"/>
          <w:sz w:val="24"/>
          <w:lang w:eastAsia="en-US" w:bidi="en-US"/>
        </w:rPr>
        <w:t xml:space="preserve">cznego, </w:t>
      </w:r>
    </w:p>
    <w:p w:rsidR="003E2DD1" w:rsidRPr="004348BC" w:rsidRDefault="002B3C3E" w:rsidP="005B6041">
      <w:pPr>
        <w:pStyle w:val="Akapitzlist"/>
        <w:widowControl w:val="0"/>
        <w:numPr>
          <w:ilvl w:val="0"/>
          <w:numId w:val="15"/>
        </w:numPr>
        <w:suppressAutoHyphens/>
        <w:spacing w:after="0" w:line="240" w:lineRule="auto"/>
        <w:rPr>
          <w:color w:val="000000"/>
          <w:sz w:val="24"/>
          <w:lang w:eastAsia="en-US" w:bidi="en-US"/>
        </w:rPr>
      </w:pPr>
      <w:r w:rsidRPr="004348BC">
        <w:rPr>
          <w:color w:val="000000"/>
          <w:sz w:val="24"/>
          <w:lang w:eastAsia="en-US" w:bidi="en-US"/>
        </w:rPr>
        <w:t>interpretacja stresu, sposoby</w:t>
      </w:r>
      <w:r w:rsidR="003E2DD1" w:rsidRPr="004348BC">
        <w:rPr>
          <w:color w:val="000000"/>
          <w:sz w:val="24"/>
          <w:lang w:eastAsia="en-US" w:bidi="en-US"/>
        </w:rPr>
        <w:t xml:space="preserve"> radzenia sob</w:t>
      </w:r>
      <w:r w:rsidRPr="004348BC">
        <w:rPr>
          <w:color w:val="000000"/>
          <w:sz w:val="24"/>
          <w:lang w:eastAsia="en-US" w:bidi="en-US"/>
        </w:rPr>
        <w:t xml:space="preserve">ie ze stresem, </w:t>
      </w:r>
    </w:p>
    <w:p w:rsidR="003E40D1" w:rsidRPr="004348BC" w:rsidRDefault="003E2DD1" w:rsidP="005B6041">
      <w:pPr>
        <w:pStyle w:val="Akapitzlist"/>
        <w:widowControl w:val="0"/>
        <w:numPr>
          <w:ilvl w:val="0"/>
          <w:numId w:val="15"/>
        </w:numPr>
        <w:suppressAutoHyphens/>
        <w:spacing w:after="0" w:line="240" w:lineRule="auto"/>
        <w:rPr>
          <w:color w:val="000000"/>
          <w:sz w:val="24"/>
          <w:lang w:eastAsia="en-US" w:bidi="en-US"/>
        </w:rPr>
      </w:pPr>
      <w:r w:rsidRPr="004348BC">
        <w:rPr>
          <w:color w:val="000000"/>
          <w:sz w:val="24"/>
          <w:lang w:eastAsia="en-US" w:bidi="en-US"/>
        </w:rPr>
        <w:t>wypalenie  zawodowe, relaksacja.</w:t>
      </w:r>
    </w:p>
    <w:p w:rsidR="0053257B" w:rsidRPr="004348BC" w:rsidRDefault="0053257B" w:rsidP="005B6041">
      <w:pPr>
        <w:widowControl w:val="0"/>
        <w:suppressAutoHyphens/>
        <w:spacing w:after="0" w:line="240" w:lineRule="auto"/>
        <w:rPr>
          <w:color w:val="000000"/>
          <w:sz w:val="24"/>
          <w:lang w:eastAsia="en-US" w:bidi="en-US"/>
        </w:rPr>
      </w:pPr>
      <w:r w:rsidRPr="004348BC">
        <w:rPr>
          <w:color w:val="000000"/>
          <w:sz w:val="24"/>
          <w:lang w:eastAsia="en-US" w:bidi="en-US"/>
        </w:rPr>
        <w:t xml:space="preserve">4. </w:t>
      </w:r>
      <w:r w:rsidR="002C45A2" w:rsidRPr="004348BC">
        <w:rPr>
          <w:color w:val="000000"/>
          <w:sz w:val="24"/>
          <w:lang w:eastAsia="en-US" w:bidi="en-US"/>
        </w:rPr>
        <w:t xml:space="preserve">Po </w:t>
      </w:r>
      <w:r w:rsidR="00776637" w:rsidRPr="004348BC">
        <w:rPr>
          <w:color w:val="000000"/>
          <w:sz w:val="24"/>
          <w:lang w:eastAsia="en-US" w:bidi="en-US"/>
        </w:rPr>
        <w:t>zrealizowaniu  każdego warsztatu</w:t>
      </w:r>
      <w:r w:rsidR="002C45A2" w:rsidRPr="004348BC">
        <w:rPr>
          <w:color w:val="000000"/>
          <w:sz w:val="24"/>
          <w:lang w:eastAsia="en-US" w:bidi="en-US"/>
        </w:rPr>
        <w:t xml:space="preserve"> należy przeprowadzić ankietę ewaluacyjną z uczestnikami. </w:t>
      </w:r>
    </w:p>
    <w:p w:rsidR="005C5B90" w:rsidRPr="004348BC" w:rsidRDefault="00F03A50" w:rsidP="005B6041">
      <w:pPr>
        <w:widowControl w:val="0"/>
        <w:suppressAutoHyphens/>
        <w:spacing w:after="0" w:line="240" w:lineRule="auto"/>
        <w:rPr>
          <w:color w:val="000000"/>
          <w:sz w:val="24"/>
          <w:lang w:eastAsia="en-US" w:bidi="en-US"/>
        </w:rPr>
      </w:pPr>
      <w:r>
        <w:rPr>
          <w:color w:val="000000"/>
          <w:sz w:val="24"/>
          <w:lang w:eastAsia="en-US" w:bidi="en-US"/>
        </w:rPr>
        <w:t>5.</w:t>
      </w:r>
      <w:r w:rsidR="005C5B90" w:rsidRPr="004348BC">
        <w:rPr>
          <w:color w:val="000000"/>
          <w:sz w:val="24"/>
          <w:lang w:eastAsia="en-US" w:bidi="en-US"/>
        </w:rPr>
        <w:t xml:space="preserve"> W ramach zadania  dopuszcza się zakupy   materiałowe  o ile są niezbędne do jego realizacji. </w:t>
      </w:r>
    </w:p>
    <w:p w:rsidR="005B4240" w:rsidRPr="004348BC" w:rsidRDefault="005B4240" w:rsidP="005B6041">
      <w:pPr>
        <w:spacing w:after="0" w:line="240" w:lineRule="auto"/>
        <w:jc w:val="both"/>
        <w:rPr>
          <w:b/>
          <w:sz w:val="24"/>
          <w:lang w:eastAsia="en-US"/>
        </w:rPr>
      </w:pPr>
    </w:p>
    <w:p w:rsidR="001A516E" w:rsidRPr="004348BC" w:rsidRDefault="001A516E" w:rsidP="005B6041">
      <w:pPr>
        <w:spacing w:after="0" w:line="240" w:lineRule="auto"/>
        <w:jc w:val="both"/>
        <w:rPr>
          <w:b/>
          <w:sz w:val="24"/>
        </w:rPr>
      </w:pPr>
      <w:r w:rsidRPr="004348BC">
        <w:rPr>
          <w:b/>
          <w:sz w:val="24"/>
        </w:rPr>
        <w:t>Wymogi dotyczące kwalifikowalności podatku od towarów i usług (VAT)</w:t>
      </w:r>
    </w:p>
    <w:p w:rsidR="001A516E" w:rsidRPr="004348BC" w:rsidRDefault="001A516E" w:rsidP="005B6041">
      <w:pPr>
        <w:pStyle w:val="Akapitzlist"/>
        <w:spacing w:after="0" w:line="240" w:lineRule="auto"/>
        <w:ind w:left="357"/>
        <w:jc w:val="both"/>
        <w:rPr>
          <w:b/>
          <w:sz w:val="24"/>
        </w:rPr>
      </w:pPr>
    </w:p>
    <w:p w:rsidR="001A516E" w:rsidRPr="004348BC" w:rsidRDefault="001A516E" w:rsidP="005B6041">
      <w:pPr>
        <w:pStyle w:val="Akapitzlist"/>
        <w:numPr>
          <w:ilvl w:val="0"/>
          <w:numId w:val="16"/>
        </w:numPr>
        <w:spacing w:after="0" w:line="240" w:lineRule="auto"/>
        <w:jc w:val="both"/>
        <w:rPr>
          <w:sz w:val="24"/>
        </w:rPr>
      </w:pPr>
      <w:r w:rsidRPr="004348BC">
        <w:rPr>
          <w:sz w:val="24"/>
        </w:rPr>
        <w:t>Wydatki w ramach realizacji oferty mogą obejmować koszt podatku od towarów i usług (VAT) tylko wtedy, gdy realizator zadania nie ma prawnej możliwości ich odzyskania.</w:t>
      </w:r>
    </w:p>
    <w:p w:rsidR="001A516E" w:rsidRPr="004348BC" w:rsidRDefault="001A516E" w:rsidP="005B6041">
      <w:pPr>
        <w:pStyle w:val="Akapitzlist"/>
        <w:numPr>
          <w:ilvl w:val="0"/>
          <w:numId w:val="16"/>
        </w:numPr>
        <w:spacing w:after="0" w:line="240" w:lineRule="auto"/>
        <w:jc w:val="both"/>
        <w:rPr>
          <w:sz w:val="24"/>
        </w:rPr>
      </w:pPr>
      <w:r w:rsidRPr="004348BC">
        <w:rPr>
          <w:sz w:val="24"/>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1A516E" w:rsidRPr="004348BC" w:rsidRDefault="001A516E" w:rsidP="005B6041">
      <w:pPr>
        <w:pStyle w:val="Akapitzlist"/>
        <w:numPr>
          <w:ilvl w:val="0"/>
          <w:numId w:val="16"/>
        </w:numPr>
        <w:spacing w:after="0" w:line="240" w:lineRule="auto"/>
        <w:jc w:val="both"/>
        <w:rPr>
          <w:sz w:val="24"/>
        </w:rPr>
      </w:pPr>
      <w:r w:rsidRPr="004348BC">
        <w:rPr>
          <w:sz w:val="24"/>
        </w:rPr>
        <w:t xml:space="preserve">Dopuszcza się sytuację, w której VAT będzie kwalifikowalny jedynie dla części wydatków </w:t>
      </w:r>
      <w:r w:rsidRPr="004348BC">
        <w:rPr>
          <w:sz w:val="24"/>
        </w:rPr>
        <w:br/>
        <w:t>w ofercie. W takiej sytuacji realizator jest zobowiązany zapewnić przejrzysty system rozliczania zadania, tak aby nie było wątpliwości w jakiej części oraz w jakim zakresie VAT może być uznany za kwalifikowalny;</w:t>
      </w:r>
    </w:p>
    <w:p w:rsidR="001A516E" w:rsidRPr="004348BC" w:rsidRDefault="001A516E" w:rsidP="005B6041">
      <w:pPr>
        <w:pStyle w:val="Akapitzlist"/>
        <w:numPr>
          <w:ilvl w:val="0"/>
          <w:numId w:val="16"/>
        </w:numPr>
        <w:spacing w:after="0" w:line="240" w:lineRule="auto"/>
        <w:jc w:val="both"/>
        <w:rPr>
          <w:sz w:val="24"/>
        </w:rPr>
      </w:pPr>
      <w:r w:rsidRPr="004348BC">
        <w:rPr>
          <w:sz w:val="24"/>
        </w:rPr>
        <w:t>Zgodnie z art. 90 ust. 1 ustawy z dnia 11 marca 2004 r. o podatku od towarów i usług (</w:t>
      </w:r>
      <w:r w:rsidRPr="004348BC">
        <w:rPr>
          <w:rStyle w:val="citation-line"/>
          <w:sz w:val="24"/>
        </w:rPr>
        <w:t>Dz.U. z </w:t>
      </w:r>
      <w:r w:rsidR="00E15C2A" w:rsidRPr="004348BC">
        <w:rPr>
          <w:rStyle w:val="citation-line"/>
          <w:sz w:val="24"/>
        </w:rPr>
        <w:t>2018 r. poz. 2174</w:t>
      </w:r>
      <w:r w:rsidR="0091205B">
        <w:rPr>
          <w:rStyle w:val="citation-line"/>
          <w:sz w:val="24"/>
        </w:rPr>
        <w:t xml:space="preserve"> z poźn. zm.</w:t>
      </w:r>
      <w:r w:rsidRPr="004348BC">
        <w:rPr>
          <w:rStyle w:val="citation-line"/>
          <w:sz w:val="24"/>
        </w:rPr>
        <w:t>)</w:t>
      </w:r>
      <w:r w:rsidRPr="004348BC">
        <w:rPr>
          <w:sz w:val="24"/>
        </w:rPr>
        <w:t xml:space="preserve">, w przypadku, gdy realizator zadania dokonuje zarówno </w:t>
      </w:r>
      <w:r w:rsidRPr="004348BC">
        <w:rPr>
          <w:sz w:val="24"/>
        </w:rPr>
        <w:lastRenderedPageBreak/>
        <w:t>transakcji zwolnionych, jak i transakcji opodatkowanych VAT, powinien on przyporządkować naliczony VAT odnośnie dokonywanych przez siebie zakupów do trzech grup:</w:t>
      </w:r>
    </w:p>
    <w:p w:rsidR="001A516E" w:rsidRPr="004348BC" w:rsidRDefault="001A516E" w:rsidP="005B6041">
      <w:pPr>
        <w:pStyle w:val="Akapitzlist"/>
        <w:numPr>
          <w:ilvl w:val="0"/>
          <w:numId w:val="17"/>
        </w:numPr>
        <w:spacing w:after="0" w:line="240" w:lineRule="auto"/>
        <w:jc w:val="both"/>
        <w:rPr>
          <w:sz w:val="24"/>
        </w:rPr>
      </w:pPr>
      <w:r w:rsidRPr="004348BC">
        <w:rPr>
          <w:sz w:val="24"/>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1A516E" w:rsidRPr="004348BC" w:rsidRDefault="001A516E" w:rsidP="005B6041">
      <w:pPr>
        <w:pStyle w:val="Akapitzlist"/>
        <w:numPr>
          <w:ilvl w:val="0"/>
          <w:numId w:val="17"/>
        </w:numPr>
        <w:spacing w:after="0" w:line="240" w:lineRule="auto"/>
        <w:jc w:val="both"/>
        <w:rPr>
          <w:sz w:val="24"/>
        </w:rPr>
      </w:pPr>
      <w:r w:rsidRPr="004348BC">
        <w:rPr>
          <w:sz w:val="24"/>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1A516E" w:rsidRPr="004348BC" w:rsidRDefault="001A516E" w:rsidP="005B6041">
      <w:pPr>
        <w:pStyle w:val="Akapitzlist"/>
        <w:numPr>
          <w:ilvl w:val="0"/>
          <w:numId w:val="17"/>
        </w:numPr>
        <w:spacing w:after="0" w:line="240" w:lineRule="auto"/>
        <w:jc w:val="both"/>
        <w:rPr>
          <w:sz w:val="24"/>
        </w:rPr>
      </w:pPr>
      <w:r w:rsidRPr="004348BC">
        <w:rPr>
          <w:sz w:val="24"/>
        </w:rPr>
        <w:t xml:space="preserve">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w:t>
      </w:r>
      <w:r w:rsidR="00E15C2A" w:rsidRPr="004348BC">
        <w:rPr>
          <w:sz w:val="24"/>
        </w:rPr>
        <w:t xml:space="preserve">odliczeniu stosując proporcję, </w:t>
      </w:r>
      <w:r w:rsidRPr="004348BC">
        <w:rPr>
          <w:sz w:val="24"/>
        </w:rPr>
        <w:t>o której mowa w art. 90 ustawy o VAT (w tym przypadku VAT może być wydatkiem kwalifikowalnym w ustalonej proporcji).</w:t>
      </w:r>
    </w:p>
    <w:p w:rsidR="00500093" w:rsidRDefault="00E15C2A" w:rsidP="005B6041">
      <w:pPr>
        <w:numPr>
          <w:ilvl w:val="0"/>
          <w:numId w:val="16"/>
        </w:numPr>
        <w:spacing w:after="0" w:line="240" w:lineRule="auto"/>
        <w:jc w:val="both"/>
        <w:rPr>
          <w:sz w:val="24"/>
          <w:lang w:eastAsia="en-US"/>
        </w:rPr>
      </w:pPr>
      <w:r w:rsidRPr="004348BC">
        <w:rPr>
          <w:sz w:val="24"/>
          <w:lang w:eastAsia="en-US"/>
        </w:rPr>
        <w:t xml:space="preserve">Oferent, który zaliczy VAT do wydatków </w:t>
      </w:r>
      <w:r w:rsidR="008048A0">
        <w:rPr>
          <w:sz w:val="24"/>
          <w:lang w:eastAsia="en-US"/>
        </w:rPr>
        <w:t>kwalifikowalnych będzie</w:t>
      </w:r>
      <w:r w:rsidRPr="004348BC">
        <w:rPr>
          <w:sz w:val="24"/>
          <w:lang w:eastAsia="en-US"/>
        </w:rPr>
        <w:t xml:space="preserve"> </w:t>
      </w:r>
      <w:r w:rsidR="0081359F" w:rsidRPr="004348BC">
        <w:rPr>
          <w:sz w:val="24"/>
          <w:lang w:eastAsia="en-US"/>
        </w:rPr>
        <w:t xml:space="preserve">zobowiązany </w:t>
      </w:r>
      <w:r w:rsidR="001A051D">
        <w:rPr>
          <w:sz w:val="24"/>
          <w:lang w:eastAsia="en-US"/>
        </w:rPr>
        <w:t xml:space="preserve">przy podpisywaniu umowy </w:t>
      </w:r>
      <w:r w:rsidR="0081359F" w:rsidRPr="004348BC">
        <w:rPr>
          <w:sz w:val="24"/>
          <w:lang w:eastAsia="en-US"/>
        </w:rPr>
        <w:t xml:space="preserve">do wypełnienia </w:t>
      </w:r>
      <w:r w:rsidRPr="004348BC">
        <w:rPr>
          <w:sz w:val="24"/>
          <w:lang w:eastAsia="en-US"/>
        </w:rPr>
        <w:t>oświadczenia o kwalifikowalności VA</w:t>
      </w:r>
      <w:r w:rsidR="001A051D">
        <w:rPr>
          <w:sz w:val="24"/>
          <w:lang w:eastAsia="en-US"/>
        </w:rPr>
        <w:t>T o następującej treści:</w:t>
      </w:r>
    </w:p>
    <w:p w:rsidR="00500093" w:rsidRPr="00500093" w:rsidRDefault="00500093" w:rsidP="00E545FC">
      <w:pPr>
        <w:tabs>
          <w:tab w:val="left" w:pos="900"/>
        </w:tabs>
        <w:spacing w:after="0" w:line="240" w:lineRule="auto"/>
        <w:ind w:left="357"/>
        <w:jc w:val="both"/>
        <w:rPr>
          <w:sz w:val="24"/>
        </w:rPr>
      </w:pPr>
      <w:r w:rsidRPr="00500093">
        <w:rPr>
          <w:sz w:val="24"/>
          <w:lang w:eastAsia="en-US"/>
        </w:rPr>
        <w:t>„</w:t>
      </w:r>
      <w:r w:rsidRPr="00500093">
        <w:rPr>
          <w:sz w:val="24"/>
        </w:rPr>
        <w:t>W związku z przyznaniem...................................</w:t>
      </w:r>
      <w:r w:rsidRPr="00500093">
        <w:rPr>
          <w:i/>
          <w:iCs/>
          <w:sz w:val="24"/>
        </w:rPr>
        <w:t>(nazwa Oferenta oraz jego status prawny</w:t>
      </w:r>
      <w:r w:rsidRPr="00500093">
        <w:rPr>
          <w:sz w:val="24"/>
        </w:rPr>
        <w:t>) finansowania realizacji zadania z zakresu zdrowia publicznego na podstawie oferty.............................................</w:t>
      </w:r>
      <w:r w:rsidRPr="00500093">
        <w:rPr>
          <w:i/>
          <w:iCs/>
          <w:sz w:val="24"/>
        </w:rPr>
        <w:t xml:space="preserve">(tytuł  oferty), (nazwa Oferenta) .................. </w:t>
      </w:r>
      <w:r w:rsidRPr="00500093">
        <w:rPr>
          <w:sz w:val="24"/>
        </w:rPr>
        <w:t>oświadcza, iż realizując powyższą ofertę nie może</w:t>
      </w:r>
      <w:r w:rsidRPr="00500093">
        <w:rPr>
          <w:i/>
          <w:iCs/>
          <w:sz w:val="24"/>
        </w:rPr>
        <w:t xml:space="preserve"> </w:t>
      </w:r>
      <w:r w:rsidRPr="00500093">
        <w:rPr>
          <w:sz w:val="24"/>
        </w:rPr>
        <w:t xml:space="preserve">odzyskać w żaden sposób poniesionego kosztu podatku od towarów i usług, którego wysokość została zawarta w budżecie oferty. </w:t>
      </w:r>
    </w:p>
    <w:p w:rsidR="00500093" w:rsidRPr="00500093" w:rsidRDefault="00500093" w:rsidP="00E545FC">
      <w:pPr>
        <w:tabs>
          <w:tab w:val="left" w:pos="900"/>
        </w:tabs>
        <w:spacing w:after="0" w:line="240" w:lineRule="auto"/>
        <w:ind w:left="357"/>
        <w:jc w:val="both"/>
        <w:rPr>
          <w:sz w:val="24"/>
        </w:rPr>
      </w:pPr>
      <w:r w:rsidRPr="00500093">
        <w:rPr>
          <w:sz w:val="24"/>
        </w:rPr>
        <w:t>Jednocześnie</w:t>
      </w:r>
      <w:r w:rsidRPr="00500093">
        <w:rPr>
          <w:i/>
          <w:iCs/>
          <w:sz w:val="24"/>
        </w:rPr>
        <w:t xml:space="preserve">......................................(nazwa Oferenta)................. </w:t>
      </w:r>
      <w:r w:rsidRPr="0050009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500093">
        <w:rPr>
          <w:i/>
          <w:iCs/>
          <w:sz w:val="24"/>
        </w:rPr>
        <w:t xml:space="preserve">......................................(nazwa Oferenta)................. </w:t>
      </w:r>
      <w:r w:rsidRPr="00500093">
        <w:rPr>
          <w:sz w:val="24"/>
        </w:rPr>
        <w:t>.</w:t>
      </w:r>
    </w:p>
    <w:p w:rsidR="00500093" w:rsidRPr="00500093" w:rsidRDefault="00500093" w:rsidP="00500093">
      <w:pPr>
        <w:tabs>
          <w:tab w:val="left" w:pos="900"/>
        </w:tabs>
        <w:spacing w:after="0" w:line="240" w:lineRule="auto"/>
        <w:ind w:left="357"/>
        <w:jc w:val="both"/>
        <w:rPr>
          <w:sz w:val="24"/>
        </w:rPr>
      </w:pPr>
      <w:r w:rsidRPr="00500093">
        <w:rPr>
          <w:i/>
          <w:iCs/>
          <w:sz w:val="24"/>
        </w:rPr>
        <w:t xml:space="preserve">(nazwa Oferenta)................. </w:t>
      </w:r>
      <w:r w:rsidRPr="00500093">
        <w:rPr>
          <w:sz w:val="24"/>
        </w:rPr>
        <w:t>zobowiązuje się również do udostępniania dokumentacji finansowo-księgowej oraz udzielania uprawnionym organom kontrolnym informacji umożliwiających weryfikację kwalifikowalności podatku od towarów i usług.”</w:t>
      </w:r>
      <w:r w:rsidR="001A051D">
        <w:rPr>
          <w:sz w:val="24"/>
        </w:rPr>
        <w:t>.</w:t>
      </w:r>
    </w:p>
    <w:p w:rsidR="00500093" w:rsidRDefault="00500093" w:rsidP="00500093">
      <w:pPr>
        <w:spacing w:after="0" w:line="240" w:lineRule="auto"/>
        <w:ind w:left="720"/>
        <w:jc w:val="both"/>
        <w:rPr>
          <w:sz w:val="24"/>
          <w:lang w:eastAsia="en-US"/>
        </w:rPr>
      </w:pPr>
    </w:p>
    <w:p w:rsidR="001A516E" w:rsidRPr="004348BC" w:rsidRDefault="001A516E" w:rsidP="005B6041">
      <w:pPr>
        <w:pStyle w:val="Akapitzlist"/>
        <w:spacing w:after="0" w:line="240" w:lineRule="auto"/>
        <w:ind w:left="426" w:hanging="69"/>
        <w:jc w:val="both"/>
        <w:rPr>
          <w:b/>
          <w:sz w:val="24"/>
          <w:u w:val="single"/>
        </w:rPr>
      </w:pPr>
      <w:r w:rsidRPr="004348BC">
        <w:rPr>
          <w:b/>
          <w:sz w:val="24"/>
          <w:u w:val="single"/>
        </w:rPr>
        <w:t>Wyjaśnienie</w:t>
      </w:r>
    </w:p>
    <w:p w:rsidR="001A516E" w:rsidRPr="004348BC" w:rsidRDefault="001A516E" w:rsidP="005B6041">
      <w:pPr>
        <w:pStyle w:val="Akapitzlist"/>
        <w:spacing w:after="0" w:line="240" w:lineRule="auto"/>
        <w:ind w:left="426"/>
        <w:jc w:val="both"/>
        <w:rPr>
          <w:sz w:val="24"/>
        </w:rPr>
      </w:pPr>
      <w:r w:rsidRPr="004348BC">
        <w:rPr>
          <w:sz w:val="24"/>
        </w:rPr>
        <w:t>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o podatku od towarów i usług (</w:t>
      </w:r>
      <w:r w:rsidRPr="004348BC">
        <w:rPr>
          <w:rStyle w:val="citation-line"/>
          <w:sz w:val="24"/>
        </w:rPr>
        <w:t>Dz.U.</w:t>
      </w:r>
      <w:r w:rsidR="00E15C2A" w:rsidRPr="004348BC">
        <w:rPr>
          <w:rStyle w:val="citation-line"/>
          <w:sz w:val="24"/>
        </w:rPr>
        <w:t xml:space="preserve"> z 2018 r. poz. 2174</w:t>
      </w:r>
      <w:r w:rsidRPr="004348BC">
        <w:rPr>
          <w:rStyle w:val="citation-line"/>
          <w:sz w:val="24"/>
        </w:rPr>
        <w:t xml:space="preserve">) </w:t>
      </w:r>
      <w:r w:rsidRPr="004348BC">
        <w:rPr>
          <w:sz w:val="24"/>
        </w:rPr>
        <w:t>. Badanie możliwości odzyskania podatku VAT należy wyłącznie do obowiązków realizatora.</w:t>
      </w:r>
    </w:p>
    <w:p w:rsidR="004C5F13" w:rsidRPr="004348BC" w:rsidRDefault="004C5F13" w:rsidP="005B6041">
      <w:pPr>
        <w:widowControl w:val="0"/>
        <w:suppressAutoHyphens/>
        <w:spacing w:after="0" w:line="240" w:lineRule="auto"/>
        <w:rPr>
          <w:b/>
          <w:bCs/>
          <w:color w:val="000000"/>
          <w:sz w:val="24"/>
          <w:lang w:eastAsia="en-US" w:bidi="en-US"/>
        </w:rPr>
      </w:pPr>
    </w:p>
    <w:p w:rsidR="004C5F13" w:rsidRPr="004348BC" w:rsidRDefault="00914BBE" w:rsidP="005B6041">
      <w:pPr>
        <w:widowControl w:val="0"/>
        <w:suppressAutoHyphens/>
        <w:spacing w:after="0" w:line="240" w:lineRule="auto"/>
        <w:rPr>
          <w:b/>
          <w:bCs/>
          <w:color w:val="000000"/>
          <w:sz w:val="24"/>
          <w:lang w:val="en-US" w:eastAsia="en-US" w:bidi="en-US"/>
        </w:rPr>
      </w:pPr>
      <w:r w:rsidRPr="004348BC">
        <w:rPr>
          <w:b/>
          <w:bCs/>
          <w:color w:val="000000"/>
          <w:sz w:val="24"/>
          <w:lang w:eastAsia="en-US" w:bidi="en-US"/>
        </w:rPr>
        <w:t xml:space="preserve">Kryteria oceny </w:t>
      </w:r>
      <w:r w:rsidR="004C5F13" w:rsidRPr="004348BC">
        <w:rPr>
          <w:b/>
          <w:bCs/>
          <w:color w:val="000000"/>
          <w:sz w:val="24"/>
          <w:lang w:eastAsia="en-US" w:bidi="en-US"/>
        </w:rPr>
        <w:t xml:space="preserve"> ofert</w:t>
      </w:r>
    </w:p>
    <w:p w:rsidR="004C5F13" w:rsidRPr="004348BC" w:rsidRDefault="004C5F13" w:rsidP="005B6041">
      <w:pPr>
        <w:widowControl w:val="0"/>
        <w:suppressAutoHyphens/>
        <w:autoSpaceDE w:val="0"/>
        <w:spacing w:after="0" w:line="240" w:lineRule="auto"/>
        <w:ind w:left="705" w:hanging="705"/>
        <w:jc w:val="both"/>
        <w:rPr>
          <w:color w:val="000000"/>
          <w:sz w:val="24"/>
          <w:lang w:eastAsia="en-US" w:bidi="en-US"/>
        </w:rPr>
      </w:pPr>
      <w:r w:rsidRPr="004348BC">
        <w:rPr>
          <w:color w:val="000000"/>
          <w:sz w:val="24"/>
          <w:lang w:eastAsia="en-US" w:bidi="en-US"/>
        </w:rPr>
        <w:t>1.</w:t>
      </w:r>
      <w:r w:rsidRPr="004348BC">
        <w:rPr>
          <w:color w:val="000000"/>
          <w:sz w:val="24"/>
          <w:lang w:eastAsia="en-US" w:bidi="en-US"/>
        </w:rPr>
        <w:tab/>
        <w:t xml:space="preserve">Zasady oceny ofert zostały określone w </w:t>
      </w:r>
      <w:r w:rsidR="00EF7C05" w:rsidRPr="004348BC">
        <w:rPr>
          <w:color w:val="000000"/>
          <w:sz w:val="24"/>
          <w:lang w:eastAsia="en-US" w:bidi="en-US"/>
        </w:rPr>
        <w:t xml:space="preserve">regulaminie otwartego konkursu ofert, </w:t>
      </w:r>
      <w:r w:rsidRPr="004348BC">
        <w:rPr>
          <w:color w:val="000000"/>
          <w:sz w:val="24"/>
          <w:lang w:eastAsia="en-US" w:bidi="en-US"/>
        </w:rPr>
        <w:t>który stanowi  załąc</w:t>
      </w:r>
      <w:r w:rsidR="00914BBE" w:rsidRPr="004348BC">
        <w:rPr>
          <w:color w:val="000000"/>
          <w:sz w:val="24"/>
          <w:lang w:eastAsia="en-US" w:bidi="en-US"/>
        </w:rPr>
        <w:t>zni</w:t>
      </w:r>
      <w:r w:rsidR="00A67FD6" w:rsidRPr="004348BC">
        <w:rPr>
          <w:color w:val="000000"/>
          <w:sz w:val="24"/>
          <w:lang w:eastAsia="en-US" w:bidi="en-US"/>
        </w:rPr>
        <w:t>k nr 2 do zarządzenia nr</w:t>
      </w:r>
      <w:r w:rsidR="00E15C2A" w:rsidRPr="004348BC">
        <w:rPr>
          <w:color w:val="000000"/>
          <w:sz w:val="24"/>
          <w:lang w:eastAsia="en-US" w:bidi="en-US"/>
        </w:rPr>
        <w:t xml:space="preserve">     </w:t>
      </w:r>
      <w:r w:rsidR="003B71CF">
        <w:rPr>
          <w:color w:val="000000"/>
          <w:sz w:val="24"/>
          <w:lang w:eastAsia="en-US" w:bidi="en-US"/>
        </w:rPr>
        <w:t>54</w:t>
      </w:r>
      <w:r w:rsidR="00E15C2A" w:rsidRPr="004348BC">
        <w:rPr>
          <w:color w:val="000000"/>
          <w:sz w:val="24"/>
          <w:lang w:eastAsia="en-US" w:bidi="en-US"/>
        </w:rPr>
        <w:t xml:space="preserve"> /2020</w:t>
      </w:r>
      <w:r w:rsidR="007C1FEF" w:rsidRPr="004348BC">
        <w:rPr>
          <w:color w:val="000000"/>
          <w:sz w:val="24"/>
          <w:lang w:eastAsia="en-US" w:bidi="en-US"/>
        </w:rPr>
        <w:t xml:space="preserve"> Prezydenta Miasta </w:t>
      </w:r>
      <w:r w:rsidR="006F390D" w:rsidRPr="004348BC">
        <w:rPr>
          <w:color w:val="000000"/>
          <w:sz w:val="24"/>
          <w:lang w:eastAsia="en-US" w:bidi="en-US"/>
        </w:rPr>
        <w:t xml:space="preserve">Świnoujście </w:t>
      </w:r>
      <w:r w:rsidR="004F5B8E" w:rsidRPr="004348BC">
        <w:rPr>
          <w:color w:val="000000"/>
          <w:sz w:val="24"/>
          <w:lang w:eastAsia="en-US" w:bidi="en-US"/>
        </w:rPr>
        <w:t>z</w:t>
      </w:r>
      <w:r w:rsidR="006F390D" w:rsidRPr="004348BC">
        <w:rPr>
          <w:color w:val="000000"/>
          <w:sz w:val="24"/>
          <w:lang w:eastAsia="en-US" w:bidi="en-US"/>
        </w:rPr>
        <w:t xml:space="preserve"> </w:t>
      </w:r>
      <w:r w:rsidR="004F5B8E" w:rsidRPr="004348BC">
        <w:rPr>
          <w:color w:val="000000"/>
          <w:sz w:val="24"/>
          <w:lang w:eastAsia="en-US" w:bidi="en-US"/>
        </w:rPr>
        <w:t> dnia</w:t>
      </w:r>
      <w:r w:rsidR="00921288" w:rsidRPr="004348BC">
        <w:rPr>
          <w:color w:val="000000"/>
          <w:sz w:val="24"/>
          <w:lang w:eastAsia="en-US" w:bidi="en-US"/>
        </w:rPr>
        <w:t xml:space="preserve">  </w:t>
      </w:r>
      <w:r w:rsidR="00A42BFD" w:rsidRPr="004348BC">
        <w:rPr>
          <w:color w:val="000000"/>
          <w:sz w:val="24"/>
          <w:lang w:eastAsia="en-US" w:bidi="en-US"/>
        </w:rPr>
        <w:t xml:space="preserve"> </w:t>
      </w:r>
      <w:r w:rsidR="003B71CF">
        <w:rPr>
          <w:color w:val="000000"/>
          <w:sz w:val="24"/>
          <w:lang w:eastAsia="en-US" w:bidi="en-US"/>
        </w:rPr>
        <w:t xml:space="preserve">21 </w:t>
      </w:r>
      <w:r w:rsidR="00A42BFD" w:rsidRPr="004348BC">
        <w:rPr>
          <w:color w:val="000000"/>
          <w:sz w:val="24"/>
          <w:lang w:eastAsia="en-US" w:bidi="en-US"/>
        </w:rPr>
        <w:t>stycznia</w:t>
      </w:r>
      <w:r w:rsidR="00BF3913" w:rsidRPr="004348BC">
        <w:rPr>
          <w:color w:val="000000"/>
          <w:sz w:val="24"/>
          <w:lang w:eastAsia="en-US" w:bidi="en-US"/>
        </w:rPr>
        <w:t xml:space="preserve"> </w:t>
      </w:r>
      <w:r w:rsidR="00E15C2A" w:rsidRPr="004348BC">
        <w:rPr>
          <w:color w:val="000000"/>
          <w:sz w:val="24"/>
          <w:lang w:eastAsia="en-US" w:bidi="en-US"/>
        </w:rPr>
        <w:t>2020</w:t>
      </w:r>
      <w:r w:rsidR="00914BBE" w:rsidRPr="004348BC">
        <w:rPr>
          <w:color w:val="000000"/>
          <w:sz w:val="24"/>
          <w:lang w:eastAsia="en-US" w:bidi="en-US"/>
        </w:rPr>
        <w:t xml:space="preserve"> r.</w:t>
      </w:r>
      <w:r w:rsidRPr="004348BC">
        <w:rPr>
          <w:color w:val="000000"/>
          <w:sz w:val="24"/>
          <w:lang w:eastAsia="en-US" w:bidi="en-US"/>
        </w:rPr>
        <w:t xml:space="preserve"> w sprawie przeprowadzenia otwartego konkursu ofert na reali</w:t>
      </w:r>
      <w:r w:rsidR="00914BBE" w:rsidRPr="004348BC">
        <w:rPr>
          <w:color w:val="000000"/>
          <w:sz w:val="24"/>
          <w:lang w:eastAsia="en-US" w:bidi="en-US"/>
        </w:rPr>
        <w:t>zację zadania  z zakresu zdrowia publicznego</w:t>
      </w:r>
      <w:r w:rsidRPr="004348BC">
        <w:rPr>
          <w:color w:val="000000"/>
          <w:sz w:val="24"/>
          <w:lang w:eastAsia="en-US" w:bidi="en-US"/>
        </w:rPr>
        <w:t xml:space="preserve">. </w:t>
      </w:r>
    </w:p>
    <w:p w:rsidR="004C5F13" w:rsidRPr="004348BC" w:rsidRDefault="004C5F13" w:rsidP="005B6041">
      <w:pPr>
        <w:widowControl w:val="0"/>
        <w:suppressAutoHyphens/>
        <w:autoSpaceDE w:val="0"/>
        <w:spacing w:after="0" w:line="240" w:lineRule="auto"/>
        <w:rPr>
          <w:color w:val="000000"/>
          <w:sz w:val="24"/>
          <w:lang w:eastAsia="en-US" w:bidi="en-US"/>
        </w:rPr>
      </w:pPr>
      <w:r w:rsidRPr="004348BC">
        <w:rPr>
          <w:color w:val="000000"/>
          <w:sz w:val="24"/>
          <w:lang w:eastAsia="en-US" w:bidi="en-US"/>
        </w:rPr>
        <w:t>2.         Zgodnie z  § 5 i § 6 regulaminu konkursu:</w:t>
      </w:r>
    </w:p>
    <w:p w:rsidR="004C5F13" w:rsidRPr="004348BC" w:rsidRDefault="004C5F13" w:rsidP="005B6041">
      <w:pPr>
        <w:widowControl w:val="0"/>
        <w:suppressAutoHyphens/>
        <w:autoSpaceDE w:val="0"/>
        <w:spacing w:after="0" w:line="240" w:lineRule="auto"/>
        <w:jc w:val="both"/>
        <w:rPr>
          <w:color w:val="000000"/>
          <w:sz w:val="24"/>
          <w:lang w:eastAsia="en-US" w:bidi="en-US"/>
        </w:rPr>
      </w:pPr>
      <w:r w:rsidRPr="004348BC">
        <w:rPr>
          <w:color w:val="000000"/>
          <w:sz w:val="24"/>
          <w:lang w:eastAsia="en-US" w:bidi="en-US"/>
        </w:rPr>
        <w:t xml:space="preserve">1)  Ocena formalna ofert dokonywana jest przez członków Komisji poprzez wypełnienie formularza </w:t>
      </w:r>
      <w:r w:rsidRPr="004348BC">
        <w:rPr>
          <w:color w:val="000000"/>
          <w:sz w:val="24"/>
          <w:lang w:eastAsia="en-US" w:bidi="en-US"/>
        </w:rPr>
        <w:lastRenderedPageBreak/>
        <w:t>stanowiącego załącznik nr 1 do regulaminu konkursu.</w:t>
      </w:r>
    </w:p>
    <w:p w:rsidR="004C5F13" w:rsidRPr="004348BC" w:rsidRDefault="004C5F13" w:rsidP="005B6041">
      <w:pPr>
        <w:widowControl w:val="0"/>
        <w:suppressAutoHyphens/>
        <w:autoSpaceDE w:val="0"/>
        <w:spacing w:after="0" w:line="240" w:lineRule="auto"/>
        <w:jc w:val="both"/>
        <w:rPr>
          <w:rFonts w:eastAsia="Lucida Sans Unicode"/>
          <w:color w:val="000000"/>
          <w:sz w:val="24"/>
          <w:lang w:eastAsia="en-US" w:bidi="en-US"/>
        </w:rPr>
      </w:pPr>
      <w:r w:rsidRPr="004348BC">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6D02F9" w:rsidRPr="004348BC" w:rsidRDefault="00243F32" w:rsidP="005B6041">
      <w:pPr>
        <w:widowControl w:val="0"/>
        <w:numPr>
          <w:ilvl w:val="0"/>
          <w:numId w:val="2"/>
        </w:numPr>
        <w:suppressAutoHyphens/>
        <w:spacing w:after="0" w:line="240" w:lineRule="auto"/>
        <w:jc w:val="both"/>
        <w:rPr>
          <w:rFonts w:eastAsia="Lucida Sans Unicode"/>
          <w:color w:val="000000"/>
          <w:sz w:val="24"/>
          <w:lang w:eastAsia="en-US" w:bidi="en-US"/>
        </w:rPr>
      </w:pPr>
      <w:r w:rsidRPr="004348BC">
        <w:rPr>
          <w:rFonts w:eastAsia="Lucida Sans Unicode"/>
          <w:color w:val="000000"/>
          <w:sz w:val="24"/>
          <w:lang w:eastAsia="en-US" w:bidi="en-US"/>
        </w:rPr>
        <w:t xml:space="preserve">zakres </w:t>
      </w:r>
      <w:r w:rsidR="006D02F9" w:rsidRPr="004348BC">
        <w:rPr>
          <w:rFonts w:eastAsia="Lucida Sans Unicode"/>
          <w:color w:val="000000"/>
          <w:sz w:val="24"/>
          <w:lang w:eastAsia="en-US" w:bidi="en-US"/>
        </w:rPr>
        <w:t xml:space="preserve"> rzeczowy realizacji zadania do 30 punktów, </w:t>
      </w:r>
    </w:p>
    <w:p w:rsidR="006D02F9" w:rsidRPr="004348BC" w:rsidRDefault="006D02F9" w:rsidP="005B6041">
      <w:pPr>
        <w:widowControl w:val="0"/>
        <w:numPr>
          <w:ilvl w:val="0"/>
          <w:numId w:val="2"/>
        </w:numPr>
        <w:suppressAutoHyphens/>
        <w:spacing w:after="0" w:line="240" w:lineRule="auto"/>
        <w:jc w:val="both"/>
        <w:rPr>
          <w:rFonts w:eastAsia="Lucida Sans Unicode"/>
          <w:color w:val="000000"/>
          <w:sz w:val="24"/>
          <w:lang w:eastAsia="en-US" w:bidi="en-US"/>
        </w:rPr>
      </w:pPr>
      <w:r w:rsidRPr="004348BC">
        <w:rPr>
          <w:rFonts w:eastAsia="Lucida Sans Unicode"/>
          <w:color w:val="000000"/>
          <w:sz w:val="24"/>
          <w:lang w:eastAsia="en-US" w:bidi="en-US"/>
        </w:rPr>
        <w:t xml:space="preserve">kalkulacje kosztów realizacji zadania, w tym  w odniesieniu do zakresu rzeczowego zadania  do 30 punktów, </w:t>
      </w:r>
    </w:p>
    <w:p w:rsidR="006D02F9" w:rsidRPr="004348BC" w:rsidRDefault="006D02F9" w:rsidP="005B6041">
      <w:pPr>
        <w:widowControl w:val="0"/>
        <w:numPr>
          <w:ilvl w:val="0"/>
          <w:numId w:val="2"/>
        </w:numPr>
        <w:suppressAutoHyphens/>
        <w:spacing w:after="0" w:line="240" w:lineRule="auto"/>
        <w:jc w:val="both"/>
        <w:rPr>
          <w:rFonts w:eastAsia="Lucida Sans Unicode"/>
          <w:color w:val="000000"/>
          <w:sz w:val="24"/>
          <w:lang w:eastAsia="en-US" w:bidi="en-US"/>
        </w:rPr>
      </w:pPr>
      <w:r w:rsidRPr="004348BC">
        <w:rPr>
          <w:rFonts w:eastAsia="Lucida Sans Unicode"/>
          <w:color w:val="000000"/>
          <w:sz w:val="24"/>
          <w:lang w:eastAsia="en-US" w:bidi="en-US"/>
        </w:rPr>
        <w:t xml:space="preserve">jakość wykonania zadania i kwalifikacje osób realizujących zadanie do 30  punktów, </w:t>
      </w:r>
    </w:p>
    <w:p w:rsidR="006D02F9" w:rsidRPr="004348BC" w:rsidRDefault="006D02F9" w:rsidP="005B6041">
      <w:pPr>
        <w:widowControl w:val="0"/>
        <w:numPr>
          <w:ilvl w:val="0"/>
          <w:numId w:val="2"/>
        </w:numPr>
        <w:suppressAutoHyphens/>
        <w:spacing w:after="0" w:line="240" w:lineRule="auto"/>
        <w:jc w:val="both"/>
        <w:rPr>
          <w:rFonts w:eastAsia="Lucida Sans Unicode"/>
          <w:color w:val="000000"/>
          <w:sz w:val="24"/>
          <w:lang w:eastAsia="en-US" w:bidi="en-US"/>
        </w:rPr>
      </w:pPr>
      <w:r w:rsidRPr="004348BC">
        <w:rPr>
          <w:rFonts w:eastAsia="Lucida Sans Unicode"/>
          <w:color w:val="000000"/>
          <w:sz w:val="24"/>
          <w:lang w:eastAsia="en-US" w:bidi="en-US"/>
        </w:rPr>
        <w:t xml:space="preserve">realizacje zleconych zadań publicznych w przypadku podmiotów uprawnionych, które w latach poprzednich realizowały zlecone zadanie publiczne biorąc pod uwagę  rzetelność, terminowość oraz sposób rozliczenia otrzymanych środków do 10 punktów. </w:t>
      </w:r>
    </w:p>
    <w:p w:rsidR="006D02F9" w:rsidRPr="004348BC" w:rsidRDefault="004C5F13" w:rsidP="005B6041">
      <w:pPr>
        <w:widowControl w:val="0"/>
        <w:suppressAutoHyphens/>
        <w:spacing w:after="0" w:line="240" w:lineRule="auto"/>
        <w:ind w:left="284" w:hanging="284"/>
        <w:jc w:val="both"/>
        <w:rPr>
          <w:color w:val="000000"/>
          <w:sz w:val="24"/>
          <w:lang w:eastAsia="en-US" w:bidi="en-US"/>
        </w:rPr>
      </w:pPr>
      <w:r w:rsidRPr="004348BC">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4C5F13" w:rsidRPr="004348BC" w:rsidRDefault="004C5F13" w:rsidP="005B6041">
      <w:pPr>
        <w:widowControl w:val="0"/>
        <w:numPr>
          <w:ilvl w:val="0"/>
          <w:numId w:val="1"/>
        </w:numPr>
        <w:suppressAutoHyphens/>
        <w:autoSpaceDE w:val="0"/>
        <w:spacing w:after="0" w:line="240" w:lineRule="auto"/>
        <w:ind w:left="360"/>
        <w:jc w:val="both"/>
        <w:rPr>
          <w:color w:val="000000"/>
          <w:sz w:val="24"/>
          <w:lang w:val="en-US" w:eastAsia="en-US" w:bidi="en-US"/>
        </w:rPr>
      </w:pPr>
      <w:r w:rsidRPr="004348BC">
        <w:rPr>
          <w:color w:val="000000"/>
          <w:sz w:val="24"/>
          <w:lang w:eastAsia="en-US" w:bidi="en-US"/>
        </w:rPr>
        <w:t xml:space="preserve">Oferty, które w </w:t>
      </w:r>
      <w:r w:rsidR="00172F89" w:rsidRPr="004348BC">
        <w:rPr>
          <w:color w:val="000000"/>
          <w:sz w:val="24"/>
          <w:lang w:eastAsia="en-US" w:bidi="en-US"/>
        </w:rPr>
        <w:t xml:space="preserve">ocenie merytorycznej otrzymają </w:t>
      </w:r>
      <w:r w:rsidRPr="004348BC">
        <w:rPr>
          <w:color w:val="000000"/>
          <w:sz w:val="24"/>
          <w:lang w:eastAsia="en-US" w:bidi="en-US"/>
        </w:rPr>
        <w:t>poniżej 50 % punktów możliwych do uzyskania,  nie  otrzymają pozytywnej opinii  do  dofinansowania.</w:t>
      </w:r>
    </w:p>
    <w:p w:rsidR="00914BBE" w:rsidRPr="004348BC" w:rsidRDefault="00914BBE" w:rsidP="005B6041">
      <w:pPr>
        <w:widowControl w:val="0"/>
        <w:numPr>
          <w:ilvl w:val="0"/>
          <w:numId w:val="1"/>
        </w:numPr>
        <w:suppressAutoHyphens/>
        <w:autoSpaceDE w:val="0"/>
        <w:spacing w:after="0" w:line="240" w:lineRule="auto"/>
        <w:ind w:left="360"/>
        <w:jc w:val="both"/>
        <w:rPr>
          <w:color w:val="000000"/>
          <w:sz w:val="24"/>
          <w:lang w:val="en-US" w:eastAsia="en-US" w:bidi="en-US"/>
        </w:rPr>
      </w:pPr>
      <w:r w:rsidRPr="004348BC">
        <w:rPr>
          <w:sz w:val="24"/>
        </w:rPr>
        <w:t>Na podstawie punktowej oceny ofert Komisja Konkursowa sporządzi listę rankingową ofert. Dofinansowanie uzyskują oferty o największej liczbie punktów, aż do wyc</w:t>
      </w:r>
      <w:r w:rsidR="004C7E08" w:rsidRPr="004348BC">
        <w:rPr>
          <w:sz w:val="24"/>
        </w:rPr>
        <w:t>zerpania środków.</w:t>
      </w:r>
    </w:p>
    <w:p w:rsidR="00E53ED3" w:rsidRPr="004348BC" w:rsidRDefault="00E53ED3" w:rsidP="005B6041">
      <w:pPr>
        <w:widowControl w:val="0"/>
        <w:numPr>
          <w:ilvl w:val="0"/>
          <w:numId w:val="1"/>
        </w:numPr>
        <w:suppressAutoHyphens/>
        <w:autoSpaceDE w:val="0"/>
        <w:spacing w:after="0" w:line="240" w:lineRule="auto"/>
        <w:ind w:left="360"/>
        <w:jc w:val="both"/>
        <w:rPr>
          <w:color w:val="000000"/>
          <w:sz w:val="24"/>
          <w:lang w:val="en-US" w:eastAsia="en-US" w:bidi="en-US"/>
        </w:rPr>
      </w:pPr>
      <w:r w:rsidRPr="004348BC">
        <w:rPr>
          <w:sz w:val="24"/>
          <w:lang w:eastAsia="en-US" w:bidi="en-US"/>
        </w:rPr>
        <w:t>W przypadku przyznania dofinansowania w kwocie mniejszej niż wnioskowana, Oferent w wyznaczonym terminie będzie zobowiązany do przedstawienia korekty kalkulacji przewidywanych kosztów realizacji zadania oraz korekty harmonogramu realizacji zadania.</w:t>
      </w:r>
    </w:p>
    <w:p w:rsidR="00E53ED3" w:rsidRPr="004348BC" w:rsidRDefault="00E53ED3" w:rsidP="005B6041">
      <w:pPr>
        <w:widowControl w:val="0"/>
        <w:numPr>
          <w:ilvl w:val="0"/>
          <w:numId w:val="1"/>
        </w:numPr>
        <w:suppressAutoHyphens/>
        <w:autoSpaceDE w:val="0"/>
        <w:spacing w:after="0" w:line="240" w:lineRule="auto"/>
        <w:ind w:left="360" w:hanging="357"/>
        <w:jc w:val="both"/>
        <w:rPr>
          <w:color w:val="000000"/>
          <w:sz w:val="24"/>
          <w:lang w:val="en-US" w:eastAsia="en-US" w:bidi="en-US"/>
        </w:rPr>
      </w:pPr>
      <w:r w:rsidRPr="004348BC">
        <w:rPr>
          <w:sz w:val="24"/>
          <w:lang w:eastAsia="en-US" w:bidi="en-US"/>
        </w:rPr>
        <w:t>Nieprzedłożenie wymagany</w:t>
      </w:r>
      <w:r w:rsidR="0091205B">
        <w:rPr>
          <w:sz w:val="24"/>
          <w:lang w:eastAsia="en-US" w:bidi="en-US"/>
        </w:rPr>
        <w:t>ch dokumentów, wskazanych w pkt</w:t>
      </w:r>
      <w:r w:rsidRPr="004348BC">
        <w:rPr>
          <w:sz w:val="24"/>
          <w:lang w:eastAsia="en-US" w:bidi="en-US"/>
        </w:rPr>
        <w:t xml:space="preserve"> 6 w wyznaczonym terminie, traktowane będzie jako rezygnacja z przyznanej dotacji.</w:t>
      </w:r>
    </w:p>
    <w:p w:rsidR="003935C8" w:rsidRPr="004348BC" w:rsidRDefault="003935C8" w:rsidP="005B6041">
      <w:pPr>
        <w:widowControl w:val="0"/>
        <w:numPr>
          <w:ilvl w:val="0"/>
          <w:numId w:val="1"/>
        </w:numPr>
        <w:suppressAutoHyphens/>
        <w:autoSpaceDE w:val="0"/>
        <w:spacing w:after="0" w:line="240" w:lineRule="auto"/>
        <w:ind w:left="360" w:hanging="357"/>
        <w:jc w:val="both"/>
        <w:rPr>
          <w:color w:val="000000"/>
          <w:sz w:val="24"/>
          <w:lang w:val="en-US" w:eastAsia="en-US" w:bidi="en-US"/>
        </w:rPr>
      </w:pPr>
      <w:r w:rsidRPr="004348BC">
        <w:rPr>
          <w:sz w:val="24"/>
        </w:rPr>
        <w:t xml:space="preserve"> Konkurs ofert zostaje unieważniony jeżeli:</w:t>
      </w:r>
    </w:p>
    <w:p w:rsidR="004C7E08" w:rsidRPr="004348BC" w:rsidRDefault="004C7E08" w:rsidP="005B6041">
      <w:pPr>
        <w:numPr>
          <w:ilvl w:val="0"/>
          <w:numId w:val="8"/>
        </w:numPr>
        <w:spacing w:after="0" w:line="240" w:lineRule="auto"/>
        <w:ind w:hanging="357"/>
        <w:rPr>
          <w:sz w:val="24"/>
        </w:rPr>
      </w:pPr>
      <w:r w:rsidRPr="004348BC">
        <w:rPr>
          <w:sz w:val="24"/>
        </w:rPr>
        <w:t xml:space="preserve">nie złożono żadnej oferty; </w:t>
      </w:r>
    </w:p>
    <w:p w:rsidR="004C7E08" w:rsidRPr="004348BC" w:rsidRDefault="004C7E08" w:rsidP="005B6041">
      <w:pPr>
        <w:numPr>
          <w:ilvl w:val="0"/>
          <w:numId w:val="8"/>
        </w:numPr>
        <w:spacing w:after="0" w:line="240" w:lineRule="auto"/>
        <w:ind w:hanging="357"/>
        <w:rPr>
          <w:sz w:val="24"/>
        </w:rPr>
      </w:pPr>
      <w:r w:rsidRPr="004348BC">
        <w:rPr>
          <w:sz w:val="24"/>
        </w:rPr>
        <w:t xml:space="preserve">żadna ze złożonych ofert nie spełniała wymogów zawartych w ogłoszeniu. </w:t>
      </w:r>
    </w:p>
    <w:p w:rsidR="004C5F13" w:rsidRPr="004348BC" w:rsidRDefault="004C5F13" w:rsidP="005B6041">
      <w:pPr>
        <w:widowControl w:val="0"/>
        <w:suppressAutoHyphens/>
        <w:autoSpaceDE w:val="0"/>
        <w:spacing w:after="0" w:line="240" w:lineRule="auto"/>
        <w:jc w:val="both"/>
        <w:rPr>
          <w:b/>
          <w:bCs/>
          <w:color w:val="000000"/>
          <w:sz w:val="24"/>
          <w:lang w:eastAsia="en-US" w:bidi="en-US"/>
        </w:rPr>
      </w:pPr>
    </w:p>
    <w:p w:rsidR="004C5F13" w:rsidRPr="004348BC" w:rsidRDefault="0044351F" w:rsidP="005B6041">
      <w:pPr>
        <w:widowControl w:val="0"/>
        <w:suppressAutoHyphens/>
        <w:autoSpaceDE w:val="0"/>
        <w:spacing w:after="0" w:line="240" w:lineRule="auto"/>
        <w:jc w:val="both"/>
        <w:rPr>
          <w:color w:val="000000"/>
          <w:sz w:val="24"/>
          <w:lang w:val="en-US" w:eastAsia="en-US" w:bidi="en-US"/>
        </w:rPr>
      </w:pPr>
      <w:r w:rsidRPr="004348BC">
        <w:rPr>
          <w:b/>
          <w:bCs/>
          <w:color w:val="000000"/>
          <w:sz w:val="24"/>
          <w:lang w:eastAsia="en-US" w:bidi="en-US"/>
        </w:rPr>
        <w:t>Sposób, m</w:t>
      </w:r>
      <w:r w:rsidR="003D64D0" w:rsidRPr="004348BC">
        <w:rPr>
          <w:b/>
          <w:bCs/>
          <w:color w:val="000000"/>
          <w:sz w:val="24"/>
          <w:lang w:eastAsia="en-US" w:bidi="en-US"/>
        </w:rPr>
        <w:t>iejsce</w:t>
      </w:r>
      <w:r w:rsidR="00F41B2C" w:rsidRPr="004348BC">
        <w:rPr>
          <w:b/>
          <w:bCs/>
          <w:color w:val="000000"/>
          <w:sz w:val="24"/>
          <w:lang w:eastAsia="en-US" w:bidi="en-US"/>
        </w:rPr>
        <w:t xml:space="preserve"> i termin składania </w:t>
      </w:r>
      <w:r w:rsidR="003D64D0" w:rsidRPr="004348BC">
        <w:rPr>
          <w:b/>
          <w:bCs/>
          <w:color w:val="000000"/>
          <w:sz w:val="24"/>
          <w:lang w:eastAsia="en-US" w:bidi="en-US"/>
        </w:rPr>
        <w:t>ofert</w:t>
      </w:r>
      <w:r w:rsidR="004C5F13" w:rsidRPr="004348BC">
        <w:rPr>
          <w:b/>
          <w:bCs/>
          <w:color w:val="000000"/>
          <w:sz w:val="24"/>
          <w:lang w:eastAsia="en-US" w:bidi="en-US"/>
        </w:rPr>
        <w:t>:</w:t>
      </w:r>
    </w:p>
    <w:p w:rsidR="004C5F13" w:rsidRPr="004348BC" w:rsidRDefault="004C5F13" w:rsidP="005B6041">
      <w:pPr>
        <w:widowControl w:val="0"/>
        <w:tabs>
          <w:tab w:val="left" w:pos="360"/>
        </w:tabs>
        <w:suppressAutoHyphens/>
        <w:autoSpaceDE w:val="0"/>
        <w:spacing w:after="0" w:line="240" w:lineRule="auto"/>
        <w:ind w:left="360" w:hanging="360"/>
        <w:jc w:val="both"/>
        <w:rPr>
          <w:color w:val="000000"/>
          <w:sz w:val="24"/>
          <w:lang w:eastAsia="en-US" w:bidi="en-US"/>
        </w:rPr>
      </w:pPr>
      <w:r w:rsidRPr="004348BC">
        <w:rPr>
          <w:color w:val="000000"/>
          <w:sz w:val="24"/>
          <w:lang w:eastAsia="en-US" w:bidi="en-US"/>
        </w:rPr>
        <w:t>1.</w:t>
      </w:r>
      <w:r w:rsidRPr="004348BC">
        <w:rPr>
          <w:color w:val="000000"/>
          <w:sz w:val="24"/>
          <w:lang w:eastAsia="en-US" w:bidi="en-US"/>
        </w:rPr>
        <w:tab/>
        <w:t>Oferty na realizację zadania z zakr</w:t>
      </w:r>
      <w:r w:rsidR="003D64D0" w:rsidRPr="004348BC">
        <w:rPr>
          <w:color w:val="000000"/>
          <w:sz w:val="24"/>
          <w:lang w:eastAsia="en-US" w:bidi="en-US"/>
        </w:rPr>
        <w:t xml:space="preserve">esu  zdrowia publicznego </w:t>
      </w:r>
      <w:r w:rsidR="0091205B">
        <w:rPr>
          <w:color w:val="000000"/>
          <w:sz w:val="24"/>
          <w:lang w:eastAsia="en-US" w:bidi="en-US"/>
        </w:rPr>
        <w:t xml:space="preserve"> należy składać na Stanowisku </w:t>
      </w:r>
      <w:r w:rsidRPr="004348BC">
        <w:rPr>
          <w:color w:val="000000"/>
          <w:sz w:val="24"/>
          <w:lang w:eastAsia="en-US" w:bidi="en-US"/>
        </w:rPr>
        <w:t xml:space="preserve"> Obsługi Interesanta  Urzędu Miasta Świnoujście, przy ul. Wojska Polskiego  1/5, parter,  w godzinach  od 7.30 do  15.30  </w:t>
      </w:r>
      <w:r w:rsidR="004B57AE" w:rsidRPr="004348BC">
        <w:rPr>
          <w:b/>
          <w:bCs/>
          <w:color w:val="000000"/>
          <w:sz w:val="24"/>
          <w:lang w:eastAsia="en-US" w:bidi="en-US"/>
        </w:rPr>
        <w:t>w termini</w:t>
      </w:r>
      <w:r w:rsidR="00BF3913" w:rsidRPr="004348BC">
        <w:rPr>
          <w:b/>
          <w:bCs/>
          <w:color w:val="000000"/>
          <w:sz w:val="24"/>
          <w:lang w:eastAsia="en-US" w:bidi="en-US"/>
        </w:rPr>
        <w:t xml:space="preserve">e do dnia </w:t>
      </w:r>
      <w:r w:rsidR="004873D8" w:rsidRPr="004348BC">
        <w:rPr>
          <w:b/>
          <w:bCs/>
          <w:color w:val="000000"/>
          <w:sz w:val="24"/>
          <w:lang w:eastAsia="en-US" w:bidi="en-US"/>
        </w:rPr>
        <w:t xml:space="preserve"> </w:t>
      </w:r>
      <w:r w:rsidR="003B71CF">
        <w:rPr>
          <w:b/>
          <w:bCs/>
          <w:color w:val="000000"/>
          <w:sz w:val="24"/>
          <w:lang w:eastAsia="en-US" w:bidi="en-US"/>
        </w:rPr>
        <w:t>14</w:t>
      </w:r>
      <w:r w:rsidR="00E15C2A" w:rsidRPr="004348BC">
        <w:rPr>
          <w:b/>
          <w:bCs/>
          <w:color w:val="000000"/>
          <w:sz w:val="24"/>
          <w:lang w:eastAsia="en-US" w:bidi="en-US"/>
        </w:rPr>
        <w:t xml:space="preserve"> </w:t>
      </w:r>
      <w:r w:rsidR="00921288" w:rsidRPr="004348BC">
        <w:rPr>
          <w:b/>
          <w:bCs/>
          <w:color w:val="000000"/>
          <w:sz w:val="24"/>
          <w:lang w:eastAsia="en-US" w:bidi="en-US"/>
        </w:rPr>
        <w:t xml:space="preserve"> lutego</w:t>
      </w:r>
      <w:r w:rsidR="00246F03" w:rsidRPr="004348BC">
        <w:rPr>
          <w:b/>
          <w:bCs/>
          <w:color w:val="000000"/>
          <w:sz w:val="24"/>
          <w:lang w:eastAsia="en-US" w:bidi="en-US"/>
        </w:rPr>
        <w:t xml:space="preserve"> </w:t>
      </w:r>
      <w:r w:rsidR="00E15C2A" w:rsidRPr="004348BC">
        <w:rPr>
          <w:b/>
          <w:bCs/>
          <w:color w:val="000000"/>
          <w:sz w:val="24"/>
          <w:lang w:eastAsia="en-US" w:bidi="en-US"/>
        </w:rPr>
        <w:t>2020</w:t>
      </w:r>
      <w:r w:rsidRPr="004348BC">
        <w:rPr>
          <w:b/>
          <w:bCs/>
          <w:color w:val="000000"/>
          <w:sz w:val="24"/>
          <w:lang w:eastAsia="en-US" w:bidi="en-US"/>
        </w:rPr>
        <w:t xml:space="preserve"> r</w:t>
      </w:r>
      <w:r w:rsidRPr="004348BC">
        <w:rPr>
          <w:color w:val="000000"/>
          <w:sz w:val="24"/>
          <w:lang w:eastAsia="en-US" w:bidi="en-US"/>
        </w:rPr>
        <w:t>.  (decyduje data  wpływu do</w:t>
      </w:r>
      <w:r w:rsidR="00BD5BAD" w:rsidRPr="004348BC">
        <w:rPr>
          <w:color w:val="000000"/>
          <w:sz w:val="24"/>
          <w:lang w:eastAsia="en-US" w:bidi="en-US"/>
        </w:rPr>
        <w:t xml:space="preserve"> Urzędu Miasta Świnoujście).</w:t>
      </w:r>
      <w:bookmarkStart w:id="0" w:name="_GoBack"/>
      <w:bookmarkEnd w:id="0"/>
    </w:p>
    <w:p w:rsidR="004C5F13" w:rsidRPr="004348BC" w:rsidRDefault="004C5F13" w:rsidP="005B6041">
      <w:pPr>
        <w:widowControl w:val="0"/>
        <w:suppressAutoHyphens/>
        <w:autoSpaceDE w:val="0"/>
        <w:spacing w:after="0" w:line="240" w:lineRule="auto"/>
        <w:ind w:left="360" w:hanging="360"/>
        <w:jc w:val="both"/>
        <w:rPr>
          <w:color w:val="000000"/>
          <w:sz w:val="24"/>
          <w:lang w:eastAsia="en-US" w:bidi="en-US"/>
        </w:rPr>
      </w:pPr>
      <w:r w:rsidRPr="004348BC">
        <w:rPr>
          <w:color w:val="000000"/>
          <w:sz w:val="24"/>
          <w:lang w:eastAsia="en-US" w:bidi="en-US"/>
        </w:rPr>
        <w:t>2.</w:t>
      </w:r>
      <w:r w:rsidRPr="004348BC">
        <w:rPr>
          <w:color w:val="000000"/>
          <w:sz w:val="24"/>
          <w:lang w:eastAsia="en-US" w:bidi="en-US"/>
        </w:rPr>
        <w:tab/>
        <w:t>Oferty należy  składać na  formularzu ofe</w:t>
      </w:r>
      <w:r w:rsidR="003935C8" w:rsidRPr="004348BC">
        <w:rPr>
          <w:color w:val="000000"/>
          <w:sz w:val="24"/>
          <w:lang w:eastAsia="en-US" w:bidi="en-US"/>
        </w:rPr>
        <w:t xml:space="preserve">rt, według wzoru </w:t>
      </w:r>
      <w:r w:rsidR="00C50E86" w:rsidRPr="004348BC">
        <w:rPr>
          <w:color w:val="000000"/>
          <w:sz w:val="24"/>
          <w:lang w:eastAsia="en-US" w:bidi="en-US"/>
        </w:rPr>
        <w:t xml:space="preserve">określonego </w:t>
      </w:r>
      <w:r w:rsidR="003935C8" w:rsidRPr="004348BC">
        <w:rPr>
          <w:color w:val="000000"/>
          <w:sz w:val="24"/>
          <w:lang w:eastAsia="en-US" w:bidi="en-US"/>
        </w:rPr>
        <w:t xml:space="preserve"> </w:t>
      </w:r>
      <w:r w:rsidR="00C50E86" w:rsidRPr="004348BC">
        <w:rPr>
          <w:color w:val="000000"/>
          <w:sz w:val="24"/>
          <w:lang w:eastAsia="en-US" w:bidi="en-US"/>
        </w:rPr>
        <w:t xml:space="preserve">w </w:t>
      </w:r>
      <w:r w:rsidR="003935C8" w:rsidRPr="004348BC">
        <w:rPr>
          <w:color w:val="000000"/>
          <w:sz w:val="24"/>
          <w:lang w:eastAsia="en-US" w:bidi="en-US"/>
        </w:rPr>
        <w:t xml:space="preserve"> załącznik</w:t>
      </w:r>
      <w:r w:rsidR="00C50E86" w:rsidRPr="004348BC">
        <w:rPr>
          <w:color w:val="000000"/>
          <w:sz w:val="24"/>
          <w:lang w:eastAsia="en-US" w:bidi="en-US"/>
        </w:rPr>
        <w:t xml:space="preserve">u </w:t>
      </w:r>
      <w:r w:rsidR="003935C8" w:rsidRPr="004348BC">
        <w:rPr>
          <w:color w:val="000000"/>
          <w:sz w:val="24"/>
          <w:lang w:eastAsia="en-US" w:bidi="en-US"/>
        </w:rPr>
        <w:t xml:space="preserve"> nr  4</w:t>
      </w:r>
      <w:r w:rsidR="00C50E86" w:rsidRPr="004348BC">
        <w:rPr>
          <w:color w:val="000000"/>
          <w:sz w:val="24"/>
          <w:lang w:eastAsia="en-US" w:bidi="en-US"/>
        </w:rPr>
        <w:t xml:space="preserve"> </w:t>
      </w:r>
      <w:r w:rsidR="00BF3913" w:rsidRPr="004348BC">
        <w:rPr>
          <w:color w:val="000000"/>
          <w:sz w:val="24"/>
          <w:lang w:eastAsia="en-US" w:bidi="en-US"/>
        </w:rPr>
        <w:t xml:space="preserve">do </w:t>
      </w:r>
      <w:r w:rsidR="00E15C2A" w:rsidRPr="004348BC">
        <w:rPr>
          <w:color w:val="000000"/>
          <w:sz w:val="24"/>
          <w:lang w:eastAsia="en-US" w:bidi="en-US"/>
        </w:rPr>
        <w:t xml:space="preserve">zarządzenia nr     </w:t>
      </w:r>
      <w:r w:rsidR="003B71CF">
        <w:rPr>
          <w:color w:val="000000"/>
          <w:sz w:val="24"/>
          <w:lang w:eastAsia="en-US" w:bidi="en-US"/>
        </w:rPr>
        <w:t>54</w:t>
      </w:r>
      <w:r w:rsidR="00E15C2A" w:rsidRPr="004348BC">
        <w:rPr>
          <w:color w:val="000000"/>
          <w:sz w:val="24"/>
          <w:lang w:eastAsia="en-US" w:bidi="en-US"/>
        </w:rPr>
        <w:t xml:space="preserve"> /2020</w:t>
      </w:r>
      <w:r w:rsidR="004B57AE" w:rsidRPr="004348BC">
        <w:rPr>
          <w:color w:val="000000"/>
          <w:sz w:val="24"/>
          <w:lang w:eastAsia="en-US" w:bidi="en-US"/>
        </w:rPr>
        <w:t xml:space="preserve"> </w:t>
      </w:r>
      <w:r w:rsidR="003935C8" w:rsidRPr="004348BC">
        <w:rPr>
          <w:color w:val="000000"/>
          <w:sz w:val="24"/>
          <w:lang w:eastAsia="en-US" w:bidi="en-US"/>
        </w:rPr>
        <w:t xml:space="preserve"> </w:t>
      </w:r>
      <w:r w:rsidR="00056EAD" w:rsidRPr="004348BC">
        <w:rPr>
          <w:color w:val="000000"/>
          <w:sz w:val="24"/>
          <w:lang w:eastAsia="en-US" w:bidi="en-US"/>
        </w:rPr>
        <w:t xml:space="preserve">Prezydenta Miasta </w:t>
      </w:r>
      <w:r w:rsidR="00C50E86" w:rsidRPr="004348BC">
        <w:rPr>
          <w:color w:val="000000"/>
          <w:sz w:val="24"/>
          <w:lang w:eastAsia="en-US" w:bidi="en-US"/>
        </w:rPr>
        <w:t xml:space="preserve"> </w:t>
      </w:r>
      <w:r w:rsidR="00056EAD" w:rsidRPr="004348BC">
        <w:rPr>
          <w:color w:val="000000"/>
          <w:sz w:val="24"/>
          <w:lang w:eastAsia="en-US" w:bidi="en-US"/>
        </w:rPr>
        <w:t xml:space="preserve"> Świnoujście </w:t>
      </w:r>
      <w:r w:rsidR="00C50E86" w:rsidRPr="004348BC">
        <w:rPr>
          <w:color w:val="000000"/>
          <w:sz w:val="24"/>
          <w:lang w:eastAsia="en-US" w:bidi="en-US"/>
        </w:rPr>
        <w:t xml:space="preserve"> </w:t>
      </w:r>
      <w:r w:rsidR="0038262B" w:rsidRPr="004348BC">
        <w:rPr>
          <w:color w:val="000000"/>
          <w:sz w:val="24"/>
          <w:lang w:eastAsia="en-US" w:bidi="en-US"/>
        </w:rPr>
        <w:t>z dnia</w:t>
      </w:r>
      <w:r w:rsidR="00BF3913" w:rsidRPr="004348BC">
        <w:rPr>
          <w:color w:val="000000"/>
          <w:sz w:val="24"/>
          <w:lang w:eastAsia="en-US" w:bidi="en-US"/>
        </w:rPr>
        <w:t xml:space="preserve">  </w:t>
      </w:r>
      <w:r w:rsidR="003B71CF">
        <w:rPr>
          <w:color w:val="000000"/>
          <w:sz w:val="24"/>
          <w:lang w:eastAsia="en-US" w:bidi="en-US"/>
        </w:rPr>
        <w:t xml:space="preserve"> </w:t>
      </w:r>
      <w:r w:rsidR="00E15C2A" w:rsidRPr="004348BC">
        <w:rPr>
          <w:color w:val="000000"/>
          <w:sz w:val="24"/>
          <w:lang w:eastAsia="en-US" w:bidi="en-US"/>
        </w:rPr>
        <w:t xml:space="preserve"> </w:t>
      </w:r>
      <w:r w:rsidR="003B71CF">
        <w:rPr>
          <w:color w:val="000000"/>
          <w:sz w:val="24"/>
          <w:lang w:eastAsia="en-US" w:bidi="en-US"/>
        </w:rPr>
        <w:t>21</w:t>
      </w:r>
      <w:r w:rsidR="00E15C2A" w:rsidRPr="004348BC">
        <w:rPr>
          <w:color w:val="000000"/>
          <w:sz w:val="24"/>
          <w:lang w:eastAsia="en-US" w:bidi="en-US"/>
        </w:rPr>
        <w:t xml:space="preserve">   stycznia </w:t>
      </w:r>
      <w:r w:rsidR="00050DFF" w:rsidRPr="004348BC">
        <w:rPr>
          <w:color w:val="000000"/>
          <w:sz w:val="24"/>
          <w:lang w:eastAsia="en-US" w:bidi="en-US"/>
        </w:rPr>
        <w:t xml:space="preserve"> </w:t>
      </w:r>
      <w:r w:rsidR="00E15C2A" w:rsidRPr="004348BC">
        <w:rPr>
          <w:color w:val="000000"/>
          <w:sz w:val="24"/>
          <w:lang w:eastAsia="en-US" w:bidi="en-US"/>
        </w:rPr>
        <w:t>2020</w:t>
      </w:r>
      <w:r w:rsidR="004873D8" w:rsidRPr="004348BC">
        <w:rPr>
          <w:color w:val="000000"/>
          <w:sz w:val="24"/>
          <w:lang w:eastAsia="en-US" w:bidi="en-US"/>
        </w:rPr>
        <w:t xml:space="preserve"> r.</w:t>
      </w:r>
      <w:r w:rsidR="005F18E4" w:rsidRPr="004348BC">
        <w:rPr>
          <w:color w:val="000000"/>
          <w:sz w:val="24"/>
          <w:lang w:eastAsia="en-US" w:bidi="en-US"/>
        </w:rPr>
        <w:t xml:space="preserve"> </w:t>
      </w:r>
      <w:r w:rsidR="003935C8" w:rsidRPr="004348BC">
        <w:rPr>
          <w:color w:val="000000"/>
          <w:sz w:val="24"/>
          <w:lang w:eastAsia="en-US" w:bidi="en-US"/>
        </w:rPr>
        <w:t xml:space="preserve">   </w:t>
      </w:r>
    </w:p>
    <w:p w:rsidR="004C5F13" w:rsidRPr="004348BC" w:rsidRDefault="004C5F13" w:rsidP="005B6041">
      <w:pPr>
        <w:widowControl w:val="0"/>
        <w:suppressAutoHyphens/>
        <w:autoSpaceDE w:val="0"/>
        <w:spacing w:after="0" w:line="240" w:lineRule="auto"/>
        <w:ind w:left="720" w:hanging="360"/>
        <w:jc w:val="both"/>
        <w:rPr>
          <w:color w:val="000000"/>
          <w:sz w:val="24"/>
          <w:lang w:eastAsia="en-US" w:bidi="en-US"/>
        </w:rPr>
      </w:pPr>
    </w:p>
    <w:p w:rsidR="004C5F13" w:rsidRPr="004348BC" w:rsidRDefault="004C5F13" w:rsidP="005B6041">
      <w:pPr>
        <w:widowControl w:val="0"/>
        <w:suppressAutoHyphens/>
        <w:autoSpaceDE w:val="0"/>
        <w:spacing w:after="0" w:line="240" w:lineRule="auto"/>
        <w:jc w:val="both"/>
        <w:rPr>
          <w:b/>
          <w:bCs/>
          <w:color w:val="000000"/>
          <w:sz w:val="24"/>
          <w:lang w:eastAsia="en-US" w:bidi="en-US"/>
        </w:rPr>
      </w:pPr>
      <w:r w:rsidRPr="004348BC">
        <w:rPr>
          <w:b/>
          <w:bCs/>
          <w:color w:val="000000"/>
          <w:sz w:val="24"/>
          <w:lang w:eastAsia="en-US" w:bidi="en-US"/>
        </w:rPr>
        <w:t xml:space="preserve">Termin </w:t>
      </w:r>
      <w:r w:rsidR="004B57AE" w:rsidRPr="004348BC">
        <w:rPr>
          <w:b/>
          <w:bCs/>
          <w:color w:val="000000"/>
          <w:sz w:val="24"/>
          <w:lang w:eastAsia="en-US" w:bidi="en-US"/>
        </w:rPr>
        <w:t xml:space="preserve">rozstrzygnięcia </w:t>
      </w:r>
      <w:r w:rsidR="00F41B2C" w:rsidRPr="004348BC">
        <w:rPr>
          <w:b/>
          <w:bCs/>
          <w:color w:val="000000"/>
          <w:sz w:val="24"/>
          <w:lang w:eastAsia="en-US" w:bidi="en-US"/>
        </w:rPr>
        <w:t xml:space="preserve"> konkursu ofert.</w:t>
      </w:r>
    </w:p>
    <w:p w:rsidR="00F41B2C" w:rsidRPr="004348BC" w:rsidRDefault="00F41B2C" w:rsidP="005B6041">
      <w:pPr>
        <w:widowControl w:val="0"/>
        <w:suppressAutoHyphens/>
        <w:autoSpaceDE w:val="0"/>
        <w:spacing w:after="0" w:line="240" w:lineRule="auto"/>
        <w:jc w:val="both"/>
        <w:rPr>
          <w:b/>
          <w:bCs/>
          <w:color w:val="000000"/>
          <w:sz w:val="24"/>
          <w:lang w:eastAsia="en-US" w:bidi="en-US"/>
        </w:rPr>
      </w:pPr>
      <w:r w:rsidRPr="004348BC">
        <w:rPr>
          <w:sz w:val="24"/>
        </w:rPr>
        <w:t>Rozstrzygnięcie konkurs</w:t>
      </w:r>
      <w:r w:rsidR="002A469C" w:rsidRPr="004348BC">
        <w:rPr>
          <w:sz w:val="24"/>
        </w:rPr>
        <w:t>u ofert nastąpi w terminie do 7</w:t>
      </w:r>
      <w:r w:rsidRPr="004348BC">
        <w:rPr>
          <w:sz w:val="24"/>
        </w:rPr>
        <w:t xml:space="preserve"> dni  od daty zakończenia składania ofert.</w:t>
      </w:r>
    </w:p>
    <w:p w:rsidR="004C5F13" w:rsidRPr="004348BC" w:rsidRDefault="004C5F13" w:rsidP="005B6041">
      <w:pPr>
        <w:widowControl w:val="0"/>
        <w:suppressAutoHyphens/>
        <w:autoSpaceDE w:val="0"/>
        <w:spacing w:after="0" w:line="240" w:lineRule="auto"/>
        <w:ind w:left="360"/>
        <w:jc w:val="both"/>
        <w:rPr>
          <w:b/>
          <w:bCs/>
          <w:color w:val="000000"/>
          <w:sz w:val="24"/>
          <w:lang w:eastAsia="en-US" w:bidi="en-US"/>
        </w:rPr>
      </w:pPr>
    </w:p>
    <w:p w:rsidR="00F41B2C" w:rsidRPr="004348BC" w:rsidRDefault="00F41B2C" w:rsidP="005B6041">
      <w:pPr>
        <w:spacing w:after="0" w:line="240" w:lineRule="auto"/>
        <w:jc w:val="both"/>
        <w:rPr>
          <w:sz w:val="24"/>
        </w:rPr>
      </w:pPr>
      <w:r w:rsidRPr="004348BC">
        <w:rPr>
          <w:b/>
          <w:bCs/>
          <w:sz w:val="24"/>
        </w:rPr>
        <w:t xml:space="preserve">Termin i sposób ogłoszenia wyników konkursu ofert. </w:t>
      </w:r>
      <w:r w:rsidRPr="004348BC">
        <w:rPr>
          <w:sz w:val="24"/>
        </w:rPr>
        <w:t xml:space="preserve"> </w:t>
      </w:r>
    </w:p>
    <w:p w:rsidR="001A63AC" w:rsidRPr="004348BC" w:rsidRDefault="00F41B2C" w:rsidP="005B6041">
      <w:pPr>
        <w:spacing w:after="0" w:line="240" w:lineRule="auto"/>
        <w:jc w:val="both"/>
        <w:rPr>
          <w:sz w:val="24"/>
        </w:rPr>
      </w:pPr>
      <w:r w:rsidRPr="004348BC">
        <w:rPr>
          <w:sz w:val="24"/>
        </w:rPr>
        <w:t xml:space="preserve">Ogłoszenie wyników konkursu ofert nastąpi niezwłocznie po jego rozstrzygnięciu w Biuletynie Informacji Publicznej. </w:t>
      </w:r>
    </w:p>
    <w:p w:rsidR="0063306D" w:rsidRPr="004348BC" w:rsidRDefault="0063306D" w:rsidP="005B6041">
      <w:pPr>
        <w:spacing w:after="0" w:line="240" w:lineRule="auto"/>
        <w:jc w:val="both"/>
        <w:rPr>
          <w:sz w:val="24"/>
        </w:rPr>
      </w:pPr>
    </w:p>
    <w:p w:rsidR="00080E38" w:rsidRPr="004348BC" w:rsidRDefault="00F41B2C" w:rsidP="005B6041">
      <w:pPr>
        <w:spacing w:after="0" w:line="240" w:lineRule="auto"/>
        <w:jc w:val="both"/>
        <w:rPr>
          <w:sz w:val="24"/>
        </w:rPr>
      </w:pPr>
      <w:r w:rsidRPr="004348BC">
        <w:rPr>
          <w:b/>
          <w:bCs/>
          <w:sz w:val="24"/>
        </w:rPr>
        <w:t xml:space="preserve">Sposób odwołania się od rozstrzygnięcia konkursu ofert. </w:t>
      </w:r>
    </w:p>
    <w:p w:rsidR="00080E38" w:rsidRPr="004348BC" w:rsidRDefault="00080E38" w:rsidP="005B6041">
      <w:pPr>
        <w:numPr>
          <w:ilvl w:val="0"/>
          <w:numId w:val="10"/>
        </w:numPr>
        <w:spacing w:after="0" w:line="240" w:lineRule="auto"/>
        <w:ind w:left="357" w:hanging="357"/>
        <w:jc w:val="both"/>
        <w:rPr>
          <w:sz w:val="24"/>
        </w:rPr>
      </w:pPr>
      <w:r w:rsidRPr="004348BC">
        <w:rPr>
          <w:sz w:val="24"/>
        </w:rPr>
        <w:t>Od wyników oceny formalnej nie przysługuje odwołanie.</w:t>
      </w:r>
    </w:p>
    <w:p w:rsidR="00080E38" w:rsidRPr="004348BC" w:rsidRDefault="00080E38" w:rsidP="005B6041">
      <w:pPr>
        <w:numPr>
          <w:ilvl w:val="0"/>
          <w:numId w:val="10"/>
        </w:numPr>
        <w:spacing w:after="0" w:line="240" w:lineRule="auto"/>
        <w:ind w:left="357" w:hanging="357"/>
        <w:jc w:val="both"/>
        <w:rPr>
          <w:sz w:val="24"/>
        </w:rPr>
      </w:pPr>
      <w:r w:rsidRPr="004348BC">
        <w:rPr>
          <w:sz w:val="24"/>
        </w:rPr>
        <w:t xml:space="preserve">Oferent może wnieść do Komisji konkursowej odwołanie od wyników konkursu ofert, </w:t>
      </w:r>
      <w:r w:rsidRPr="004348BC">
        <w:rPr>
          <w:sz w:val="24"/>
        </w:rPr>
        <w:br/>
        <w:t xml:space="preserve">w formie pisemnej, w terminie 3 dni od dnia ogłoszenia wyniku konkursu ofert. </w:t>
      </w:r>
      <w:r w:rsidRPr="004348BC">
        <w:rPr>
          <w:sz w:val="24"/>
        </w:rPr>
        <w:br/>
        <w:t>O przyjęciu odwołania decyduje dzień jego wpływu do</w:t>
      </w:r>
      <w:r w:rsidR="0091205B">
        <w:rPr>
          <w:sz w:val="24"/>
        </w:rPr>
        <w:t xml:space="preserve"> Stanowiska Obsługi Interesanta</w:t>
      </w:r>
      <w:r w:rsidRPr="004348BC">
        <w:rPr>
          <w:sz w:val="24"/>
        </w:rPr>
        <w:t xml:space="preserve"> Urzędu Miasta Świnoujście.</w:t>
      </w:r>
    </w:p>
    <w:p w:rsidR="00080E38" w:rsidRPr="004348BC" w:rsidRDefault="00080E38" w:rsidP="005B6041">
      <w:pPr>
        <w:numPr>
          <w:ilvl w:val="0"/>
          <w:numId w:val="10"/>
        </w:numPr>
        <w:spacing w:after="0" w:line="240" w:lineRule="auto"/>
        <w:ind w:left="357" w:hanging="357"/>
        <w:jc w:val="both"/>
        <w:rPr>
          <w:sz w:val="24"/>
        </w:rPr>
      </w:pPr>
      <w:r w:rsidRPr="004348BC">
        <w:rPr>
          <w:sz w:val="24"/>
        </w:rPr>
        <w:t>Odwołanie może zostać złożone jedynie w formie pisemnej. Odwołanie nie może zostać</w:t>
      </w:r>
      <w:r w:rsidRPr="004348BC">
        <w:rPr>
          <w:sz w:val="24"/>
        </w:rPr>
        <w:br/>
        <w:t>złożone tylko za pośrednictwem faksu. Wniesienie odwołania jedynie za pomocą faksu</w:t>
      </w:r>
      <w:r w:rsidRPr="004348BC">
        <w:rPr>
          <w:sz w:val="24"/>
        </w:rPr>
        <w:br/>
      </w:r>
      <w:r w:rsidRPr="004348BC">
        <w:rPr>
          <w:sz w:val="24"/>
        </w:rPr>
        <w:lastRenderedPageBreak/>
        <w:t>skutkuje pozostawieniem go bez rozpatrzenia, gdyż forma ta nie spełnia warunków</w:t>
      </w:r>
      <w:r w:rsidRPr="004348BC">
        <w:rPr>
          <w:sz w:val="24"/>
        </w:rPr>
        <w:br/>
        <w:t>opisanych w art. 78 Kodeksu cywilnego koniecznych dla zachowania pisemnej formy</w:t>
      </w:r>
      <w:r w:rsidRPr="004348BC">
        <w:rPr>
          <w:sz w:val="24"/>
        </w:rPr>
        <w:br/>
        <w:t xml:space="preserve">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w:t>
      </w:r>
      <w:r w:rsidRPr="004348BC">
        <w:rPr>
          <w:sz w:val="24"/>
        </w:rPr>
        <w:br/>
        <w:t>z uwzględnieniem wpływu do</w:t>
      </w:r>
      <w:r w:rsidR="0091205B">
        <w:rPr>
          <w:sz w:val="24"/>
        </w:rPr>
        <w:t xml:space="preserve"> Stanowiska Obsługi Interesanta</w:t>
      </w:r>
      <w:r w:rsidRPr="004348BC">
        <w:rPr>
          <w:sz w:val="24"/>
        </w:rPr>
        <w:t xml:space="preserve"> Urzędu Miasta Świnoujście. środka odwoławczego w formie pisemnej.</w:t>
      </w:r>
    </w:p>
    <w:p w:rsidR="00080E38" w:rsidRPr="004348BC" w:rsidRDefault="00080E38" w:rsidP="005B6041">
      <w:pPr>
        <w:numPr>
          <w:ilvl w:val="0"/>
          <w:numId w:val="10"/>
        </w:numPr>
        <w:spacing w:after="0" w:line="240" w:lineRule="auto"/>
        <w:ind w:left="357" w:hanging="357"/>
        <w:jc w:val="both"/>
        <w:rPr>
          <w:sz w:val="24"/>
        </w:rPr>
      </w:pPr>
      <w:r w:rsidRPr="004348BC">
        <w:rPr>
          <w:sz w:val="24"/>
        </w:rPr>
        <w:t xml:space="preserve">Wniesienie odwołania wstrzymuje </w:t>
      </w:r>
      <w:r w:rsidR="00F556CC" w:rsidRPr="004348BC">
        <w:rPr>
          <w:sz w:val="24"/>
        </w:rPr>
        <w:t xml:space="preserve">dalsze czynności związane </w:t>
      </w:r>
      <w:r w:rsidR="0091205B">
        <w:rPr>
          <w:sz w:val="24"/>
        </w:rPr>
        <w:t xml:space="preserve">z </w:t>
      </w:r>
      <w:r w:rsidRPr="004348BC">
        <w:rPr>
          <w:sz w:val="24"/>
        </w:rPr>
        <w:t xml:space="preserve">zawarciem umów z poszczególnymi oferentami do czasu jego rozpatrzenia. </w:t>
      </w:r>
    </w:p>
    <w:p w:rsidR="00080E38" w:rsidRPr="004348BC" w:rsidRDefault="00080E38" w:rsidP="005B6041">
      <w:pPr>
        <w:numPr>
          <w:ilvl w:val="0"/>
          <w:numId w:val="10"/>
        </w:numPr>
        <w:spacing w:after="0" w:line="240" w:lineRule="auto"/>
        <w:ind w:left="357" w:hanging="357"/>
        <w:jc w:val="both"/>
        <w:rPr>
          <w:sz w:val="24"/>
        </w:rPr>
      </w:pPr>
      <w:r w:rsidRPr="004348BC">
        <w:rPr>
          <w:sz w:val="24"/>
        </w:rPr>
        <w:t>Komisja rozpatruje wszystkie odwoł</w:t>
      </w:r>
      <w:r w:rsidR="0091205B">
        <w:rPr>
          <w:sz w:val="24"/>
        </w:rPr>
        <w:t xml:space="preserve">ania niezwłocznie. </w:t>
      </w:r>
      <w:r w:rsidR="00AD024A" w:rsidRPr="004348BC">
        <w:rPr>
          <w:sz w:val="24"/>
        </w:rPr>
        <w:t>Komisja</w:t>
      </w:r>
      <w:r w:rsidRPr="004348BC">
        <w:rPr>
          <w:sz w:val="24"/>
        </w:rPr>
        <w:t xml:space="preserve"> jest z</w:t>
      </w:r>
      <w:r w:rsidR="00AD024A" w:rsidRPr="004348BC">
        <w:rPr>
          <w:sz w:val="24"/>
        </w:rPr>
        <w:t>wiązana zakresem odwołania, tzn.</w:t>
      </w:r>
      <w:r w:rsidRPr="004348BC">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4348BC" w:rsidRDefault="00080E38" w:rsidP="005B6041">
      <w:pPr>
        <w:numPr>
          <w:ilvl w:val="0"/>
          <w:numId w:val="10"/>
        </w:numPr>
        <w:spacing w:after="0" w:line="240" w:lineRule="auto"/>
        <w:ind w:left="357" w:hanging="357"/>
        <w:jc w:val="both"/>
        <w:rPr>
          <w:sz w:val="24"/>
        </w:rPr>
      </w:pPr>
      <w:r w:rsidRPr="004348BC">
        <w:rPr>
          <w:sz w:val="24"/>
        </w:rPr>
        <w:t>K</w:t>
      </w:r>
      <w:r w:rsidR="0076054F" w:rsidRPr="004348BC">
        <w:rPr>
          <w:sz w:val="24"/>
        </w:rPr>
        <w:t>omisja składa Prezydentowi Miasta Świnoujście, za pośred</w:t>
      </w:r>
      <w:r w:rsidR="00AD024A" w:rsidRPr="004348BC">
        <w:rPr>
          <w:sz w:val="24"/>
        </w:rPr>
        <w:t>nictwem Przewodniczącej</w:t>
      </w:r>
      <w:r w:rsidRPr="004348BC">
        <w:rPr>
          <w:sz w:val="24"/>
        </w:rPr>
        <w:t xml:space="preserve"> wniosek o rozstrzygnięcie odwołania </w:t>
      </w:r>
      <w:r w:rsidR="0091205B">
        <w:rPr>
          <w:sz w:val="24"/>
        </w:rPr>
        <w:t xml:space="preserve"> wraz z uzasadnieniem </w:t>
      </w:r>
      <w:r w:rsidRPr="004348BC">
        <w:rPr>
          <w:sz w:val="24"/>
        </w:rPr>
        <w:t xml:space="preserve">przez: </w:t>
      </w:r>
    </w:p>
    <w:p w:rsidR="00080E38" w:rsidRPr="004348BC" w:rsidRDefault="00AD024A" w:rsidP="005B6041">
      <w:pPr>
        <w:numPr>
          <w:ilvl w:val="0"/>
          <w:numId w:val="9"/>
        </w:numPr>
        <w:spacing w:after="0" w:line="240" w:lineRule="auto"/>
        <w:ind w:left="714" w:hanging="357"/>
        <w:contextualSpacing/>
        <w:jc w:val="both"/>
        <w:rPr>
          <w:sz w:val="24"/>
        </w:rPr>
      </w:pPr>
      <w:r w:rsidRPr="004348BC">
        <w:rPr>
          <w:sz w:val="24"/>
        </w:rPr>
        <w:t>uwzględnienie odwołania</w:t>
      </w:r>
      <w:r w:rsidR="00080E38" w:rsidRPr="004348BC">
        <w:rPr>
          <w:sz w:val="24"/>
        </w:rPr>
        <w:t xml:space="preserve">, </w:t>
      </w:r>
    </w:p>
    <w:p w:rsidR="00080E38" w:rsidRPr="004348BC" w:rsidRDefault="00080E38" w:rsidP="005B6041">
      <w:pPr>
        <w:numPr>
          <w:ilvl w:val="0"/>
          <w:numId w:val="9"/>
        </w:numPr>
        <w:spacing w:after="0" w:line="240" w:lineRule="auto"/>
        <w:ind w:left="714" w:hanging="357"/>
        <w:contextualSpacing/>
        <w:jc w:val="both"/>
        <w:rPr>
          <w:sz w:val="24"/>
        </w:rPr>
      </w:pPr>
      <w:r w:rsidRPr="004348BC">
        <w:rPr>
          <w:sz w:val="24"/>
        </w:rPr>
        <w:t>częściowe uwzględnie</w:t>
      </w:r>
      <w:r w:rsidR="00AD024A" w:rsidRPr="004348BC">
        <w:rPr>
          <w:sz w:val="24"/>
        </w:rPr>
        <w:t>nie odwołania</w:t>
      </w:r>
      <w:r w:rsidRPr="004348BC">
        <w:rPr>
          <w:sz w:val="24"/>
        </w:rPr>
        <w:t xml:space="preserve">, </w:t>
      </w:r>
    </w:p>
    <w:p w:rsidR="00080E38" w:rsidRPr="004348BC" w:rsidRDefault="00AD024A" w:rsidP="005B6041">
      <w:pPr>
        <w:numPr>
          <w:ilvl w:val="0"/>
          <w:numId w:val="9"/>
        </w:numPr>
        <w:spacing w:after="0" w:line="240" w:lineRule="auto"/>
        <w:ind w:left="714" w:hanging="357"/>
        <w:contextualSpacing/>
        <w:jc w:val="both"/>
        <w:rPr>
          <w:sz w:val="24"/>
        </w:rPr>
      </w:pPr>
      <w:r w:rsidRPr="004348BC">
        <w:rPr>
          <w:sz w:val="24"/>
        </w:rPr>
        <w:t>oddalenie odwołania</w:t>
      </w:r>
      <w:r w:rsidR="00080E38" w:rsidRPr="004348BC">
        <w:rPr>
          <w:sz w:val="24"/>
        </w:rPr>
        <w:t xml:space="preserve">, </w:t>
      </w:r>
    </w:p>
    <w:p w:rsidR="00080E38" w:rsidRPr="004348BC" w:rsidRDefault="00080E38" w:rsidP="005B6041">
      <w:pPr>
        <w:numPr>
          <w:ilvl w:val="0"/>
          <w:numId w:val="9"/>
        </w:numPr>
        <w:spacing w:after="0" w:line="240" w:lineRule="auto"/>
        <w:ind w:left="714" w:hanging="357"/>
        <w:jc w:val="both"/>
        <w:rPr>
          <w:sz w:val="24"/>
        </w:rPr>
      </w:pPr>
      <w:r w:rsidRPr="004348BC">
        <w:rPr>
          <w:sz w:val="24"/>
        </w:rPr>
        <w:t>odrzucenie odwołania, które wpłynęło po terminie lub nie pochodzi od oferenta.</w:t>
      </w:r>
    </w:p>
    <w:p w:rsidR="008473E0" w:rsidRPr="004348BC" w:rsidRDefault="00080E38" w:rsidP="005B6041">
      <w:pPr>
        <w:numPr>
          <w:ilvl w:val="0"/>
          <w:numId w:val="10"/>
        </w:numPr>
        <w:spacing w:after="0" w:line="240" w:lineRule="auto"/>
        <w:ind w:left="357" w:hanging="357"/>
        <w:jc w:val="both"/>
        <w:rPr>
          <w:sz w:val="24"/>
        </w:rPr>
      </w:pPr>
      <w:r w:rsidRPr="004348BC">
        <w:rPr>
          <w:sz w:val="24"/>
        </w:rPr>
        <w:t>Niezwłocznie po uzyskaniu akceptac</w:t>
      </w:r>
      <w:r w:rsidR="0091205B">
        <w:rPr>
          <w:sz w:val="24"/>
        </w:rPr>
        <w:t>ji wniosku, o którym mowa w pkt</w:t>
      </w:r>
      <w:r w:rsidRPr="004348BC">
        <w:rPr>
          <w:sz w:val="24"/>
        </w:rPr>
        <w:t xml:space="preserve"> 6, oferenci zostaną poinformowani o sposobie rozstrzygnięcia odwołania.</w:t>
      </w:r>
    </w:p>
    <w:p w:rsidR="00080E38" w:rsidRPr="004348BC" w:rsidRDefault="00080E38" w:rsidP="005B6041">
      <w:pPr>
        <w:spacing w:after="0" w:line="240" w:lineRule="auto"/>
        <w:jc w:val="both"/>
        <w:rPr>
          <w:b/>
          <w:bCs/>
          <w:sz w:val="24"/>
        </w:rPr>
      </w:pPr>
    </w:p>
    <w:p w:rsidR="00F41B2C" w:rsidRPr="004348BC" w:rsidRDefault="00F41B2C" w:rsidP="005B6041">
      <w:pPr>
        <w:spacing w:after="0" w:line="240" w:lineRule="auto"/>
        <w:jc w:val="both"/>
        <w:rPr>
          <w:sz w:val="24"/>
        </w:rPr>
      </w:pPr>
      <w:r w:rsidRPr="004348BC">
        <w:rPr>
          <w:b/>
          <w:bCs/>
          <w:sz w:val="24"/>
        </w:rPr>
        <w:t xml:space="preserve">Poziom i sposób obliczania minimalnego współfinansowania zadania. </w:t>
      </w:r>
      <w:r w:rsidRPr="004348BC">
        <w:rPr>
          <w:sz w:val="24"/>
        </w:rPr>
        <w:t xml:space="preserve"> </w:t>
      </w:r>
    </w:p>
    <w:p w:rsidR="006F390D" w:rsidRPr="004348BC" w:rsidRDefault="00881459" w:rsidP="005B6041">
      <w:pPr>
        <w:spacing w:after="0" w:line="240" w:lineRule="auto"/>
        <w:jc w:val="both"/>
        <w:rPr>
          <w:b/>
          <w:bCs/>
          <w:sz w:val="24"/>
        </w:rPr>
      </w:pPr>
      <w:r w:rsidRPr="004348BC">
        <w:rPr>
          <w:bCs/>
          <w:color w:val="000000"/>
          <w:sz w:val="24"/>
          <w:lang w:eastAsia="en-US" w:bidi="en-US"/>
        </w:rPr>
        <w:t>Nie dotyczy  - zadania</w:t>
      </w:r>
      <w:r w:rsidR="006D02F9" w:rsidRPr="004348BC">
        <w:rPr>
          <w:bCs/>
          <w:color w:val="000000"/>
          <w:sz w:val="24"/>
          <w:lang w:eastAsia="en-US" w:bidi="en-US"/>
        </w:rPr>
        <w:t xml:space="preserve"> w</w:t>
      </w:r>
      <w:r w:rsidR="002479BA" w:rsidRPr="004348BC">
        <w:rPr>
          <w:bCs/>
          <w:color w:val="000000"/>
          <w:sz w:val="24"/>
          <w:lang w:eastAsia="en-US" w:bidi="en-US"/>
        </w:rPr>
        <w:t xml:space="preserve"> całości  pokrywane ze środków publicznych</w:t>
      </w:r>
      <w:r w:rsidR="006D02F9" w:rsidRPr="004348BC">
        <w:rPr>
          <w:bCs/>
          <w:color w:val="000000"/>
          <w:sz w:val="24"/>
          <w:lang w:eastAsia="en-US" w:bidi="en-US"/>
        </w:rPr>
        <w:t>.</w:t>
      </w:r>
    </w:p>
    <w:p w:rsidR="006D02F9" w:rsidRPr="004348BC" w:rsidRDefault="006D02F9" w:rsidP="005B6041">
      <w:pPr>
        <w:spacing w:after="0" w:line="240" w:lineRule="auto"/>
        <w:jc w:val="both"/>
        <w:rPr>
          <w:b/>
          <w:bCs/>
          <w:sz w:val="24"/>
        </w:rPr>
      </w:pPr>
    </w:p>
    <w:p w:rsidR="00837E62" w:rsidRPr="004348BC" w:rsidRDefault="001A63AC" w:rsidP="005B6041">
      <w:pPr>
        <w:spacing w:after="0" w:line="240" w:lineRule="auto"/>
        <w:jc w:val="both"/>
        <w:rPr>
          <w:sz w:val="24"/>
        </w:rPr>
      </w:pPr>
      <w:r w:rsidRPr="004348BC">
        <w:rPr>
          <w:b/>
          <w:bCs/>
          <w:sz w:val="24"/>
        </w:rPr>
        <w:t xml:space="preserve">Wykaz dokumentów, które należy dołączyć do oferty. </w:t>
      </w:r>
    </w:p>
    <w:p w:rsidR="00837E62" w:rsidRPr="004348BC" w:rsidRDefault="00837E62" w:rsidP="005B6041">
      <w:pPr>
        <w:numPr>
          <w:ilvl w:val="0"/>
          <w:numId w:val="11"/>
        </w:numPr>
        <w:spacing w:after="0" w:line="240" w:lineRule="auto"/>
        <w:jc w:val="both"/>
        <w:rPr>
          <w:sz w:val="24"/>
        </w:rPr>
      </w:pPr>
      <w:r w:rsidRPr="004348BC">
        <w:rPr>
          <w:b/>
          <w:sz w:val="24"/>
        </w:rPr>
        <w:t xml:space="preserve">Oświadczenie </w:t>
      </w:r>
      <w:r w:rsidRPr="004348BC">
        <w:rPr>
          <w:sz w:val="24"/>
        </w:rPr>
        <w:t xml:space="preserve">potwierdzające, że w stosunku do podmiotu składającego ofertę nie stwierdzono niezgodnego z przeznaczeniem wykorzystania środków </w:t>
      </w:r>
      <w:r w:rsidRPr="004348BC">
        <w:rPr>
          <w:iCs/>
          <w:sz w:val="24"/>
        </w:rPr>
        <w:t>publicznych</w:t>
      </w:r>
      <w:r w:rsidRPr="004348BC">
        <w:rPr>
          <w:sz w:val="24"/>
        </w:rPr>
        <w:t>*;</w:t>
      </w:r>
    </w:p>
    <w:p w:rsidR="00837E62" w:rsidRPr="004348BC" w:rsidRDefault="00837E62" w:rsidP="005B6041">
      <w:pPr>
        <w:numPr>
          <w:ilvl w:val="0"/>
          <w:numId w:val="11"/>
        </w:numPr>
        <w:spacing w:after="0" w:line="240" w:lineRule="auto"/>
        <w:jc w:val="both"/>
        <w:rPr>
          <w:sz w:val="24"/>
        </w:rPr>
      </w:pPr>
      <w:r w:rsidRPr="004348BC">
        <w:rPr>
          <w:b/>
          <w:sz w:val="24"/>
        </w:rPr>
        <w:t xml:space="preserve">Oświadczenie </w:t>
      </w:r>
      <w:r w:rsidRPr="004348BC">
        <w:rPr>
          <w:sz w:val="24"/>
        </w:rPr>
        <w:t xml:space="preserve">osoby uprawnionej do reprezentowania podmiotu składającego ofertę o niekaralności zakazem pełnienia funkcji związanych z dysponowaniem środkami </w:t>
      </w:r>
      <w:r w:rsidRPr="004348BC">
        <w:rPr>
          <w:iCs/>
          <w:sz w:val="24"/>
        </w:rPr>
        <w:t>publicznymi</w:t>
      </w:r>
      <w:r w:rsidRPr="004348BC">
        <w:rPr>
          <w:sz w:val="24"/>
        </w:rPr>
        <w:t xml:space="preserve"> oraz niekaralności za umyślne przestępstwo lub umyślne przestępstwo skarbowe*;</w:t>
      </w:r>
    </w:p>
    <w:p w:rsidR="00837E62" w:rsidRPr="004348BC" w:rsidRDefault="00837E62" w:rsidP="005B6041">
      <w:pPr>
        <w:numPr>
          <w:ilvl w:val="0"/>
          <w:numId w:val="11"/>
        </w:numPr>
        <w:spacing w:after="0" w:line="240" w:lineRule="auto"/>
        <w:jc w:val="both"/>
        <w:rPr>
          <w:sz w:val="24"/>
        </w:rPr>
      </w:pPr>
      <w:r w:rsidRPr="004348BC">
        <w:rPr>
          <w:b/>
          <w:sz w:val="24"/>
        </w:rPr>
        <w:t>Oświadczenie</w:t>
      </w:r>
      <w:r w:rsidRPr="004348BC">
        <w:rPr>
          <w:sz w:val="24"/>
        </w:rPr>
        <w:t>, że podmiot składający ofertę jest jedynym posiadaczem rachunku, na który zostaną przekazane środki, i zobowiązuje się go utrzymywać do chwili zaakceptowania rozliczenia tych środków pod względem finansowym i rzeczowym</w:t>
      </w:r>
      <w:r w:rsidR="00D12219" w:rsidRPr="004348BC">
        <w:rPr>
          <w:sz w:val="24"/>
        </w:rPr>
        <w:t>,</w:t>
      </w:r>
      <w:r w:rsidR="00C26EDE" w:rsidRPr="004348BC">
        <w:rPr>
          <w:sz w:val="24"/>
        </w:rPr>
        <w:t xml:space="preserve"> i prowadzona przez podmiot </w:t>
      </w:r>
      <w:r w:rsidR="001A6634" w:rsidRPr="004348BC">
        <w:rPr>
          <w:sz w:val="24"/>
        </w:rPr>
        <w:t xml:space="preserve">którego </w:t>
      </w:r>
      <w:r w:rsidR="00C26EDE" w:rsidRPr="004348BC">
        <w:rPr>
          <w:sz w:val="24"/>
        </w:rPr>
        <w:t>działalność umożliwia realizację zadania  ogłoszonego w konkursie</w:t>
      </w:r>
      <w:r w:rsidRPr="004348BC">
        <w:rPr>
          <w:sz w:val="24"/>
        </w:rPr>
        <w:t>*;</w:t>
      </w:r>
    </w:p>
    <w:p w:rsidR="00FC0D11" w:rsidRPr="008048A0" w:rsidRDefault="00837E62" w:rsidP="008048A0">
      <w:pPr>
        <w:numPr>
          <w:ilvl w:val="0"/>
          <w:numId w:val="11"/>
        </w:numPr>
        <w:spacing w:after="0" w:line="240" w:lineRule="auto"/>
        <w:jc w:val="both"/>
        <w:rPr>
          <w:sz w:val="24"/>
        </w:rPr>
      </w:pPr>
      <w:r w:rsidRPr="004348BC">
        <w:rPr>
          <w:b/>
          <w:sz w:val="24"/>
        </w:rPr>
        <w:t xml:space="preserve">Oświadczenie </w:t>
      </w:r>
      <w:r w:rsidRPr="004348BC">
        <w:rPr>
          <w:sz w:val="24"/>
        </w:rPr>
        <w:t>osoby upoważnionej do reprezentacji podmiotu składającego ofertę wskazujące, że kwota środków przeznaczona zostanie na realizację zadania zgodnie z ofertą i że w tym zakresie zadanie nie będzie finansowane z innych źródeł*.</w:t>
      </w:r>
    </w:p>
    <w:p w:rsidR="00FC0D11" w:rsidRPr="004348BC" w:rsidRDefault="00FC0D11" w:rsidP="005B6041">
      <w:pPr>
        <w:numPr>
          <w:ilvl w:val="0"/>
          <w:numId w:val="11"/>
        </w:numPr>
        <w:spacing w:after="0" w:line="240" w:lineRule="auto"/>
        <w:jc w:val="both"/>
        <w:rPr>
          <w:sz w:val="24"/>
        </w:rPr>
      </w:pPr>
      <w:r w:rsidRPr="004348BC">
        <w:rPr>
          <w:sz w:val="24"/>
        </w:rPr>
        <w:t>Aktualny odpis z odpowiedniego rejestru lub inne dokumenty informujące o statusie prawnym podmiotu składającego ofertę i umoc</w:t>
      </w:r>
      <w:r w:rsidR="00B86ECC" w:rsidRPr="004348BC">
        <w:rPr>
          <w:sz w:val="24"/>
        </w:rPr>
        <w:t>owanie osób go reprezentujących.</w:t>
      </w:r>
    </w:p>
    <w:p w:rsidR="00837E62" w:rsidRPr="004348BC" w:rsidRDefault="00837E62" w:rsidP="005B6041">
      <w:pPr>
        <w:pStyle w:val="Standard"/>
        <w:ind w:left="284"/>
        <w:jc w:val="both"/>
        <w:rPr>
          <w:bCs/>
          <w:lang w:val="pl-PL"/>
        </w:rPr>
      </w:pPr>
    </w:p>
    <w:p w:rsidR="00837E62" w:rsidRPr="004348BC" w:rsidRDefault="00837E62" w:rsidP="005B6041">
      <w:pPr>
        <w:pStyle w:val="Standard"/>
        <w:jc w:val="both"/>
        <w:rPr>
          <w:bCs/>
          <w:lang w:val="pl-PL"/>
        </w:rPr>
      </w:pPr>
      <w:r w:rsidRPr="004348BC">
        <w:rPr>
          <w:b/>
          <w:bCs/>
          <w:lang w:val="pl-PL"/>
        </w:rPr>
        <w:t>*Pouczenie</w:t>
      </w:r>
      <w:r w:rsidRPr="004348BC">
        <w:rPr>
          <w:bCs/>
          <w:lang w:val="pl-PL"/>
        </w:rPr>
        <w:t>: Składający oświadczenia jest obowiązany do zawarcia w nich klauzuli następującej treści: „</w:t>
      </w:r>
      <w:r w:rsidRPr="004348BC">
        <w:rPr>
          <w:bCs/>
          <w:i/>
          <w:lang w:val="pl-PL"/>
        </w:rPr>
        <w:t>Jestem świadomy odpowiedzialności karnej za złożenie fałszywego oświadczenia”.</w:t>
      </w:r>
      <w:r w:rsidRPr="004348BC">
        <w:rPr>
          <w:bCs/>
          <w:lang w:val="pl-PL"/>
        </w:rPr>
        <w:t xml:space="preserve"> Klauzula ta zastępuje pouczenie organu o odpowiedzialności karnej za składanie fałszywych zeznań. – podstawa art. 17 ust 4 ustawy z dnia 11 września 2015 r. o zdrowiu publicznym </w:t>
      </w:r>
      <w:r w:rsidR="00881459" w:rsidRPr="004348BC">
        <w:rPr>
          <w:lang w:eastAsia="ar-SA"/>
        </w:rPr>
        <w:t>(Dz. U. z 2019 r.</w:t>
      </w:r>
      <w:r w:rsidR="00236C42" w:rsidRPr="004348BC">
        <w:rPr>
          <w:lang w:eastAsia="ar-SA"/>
        </w:rPr>
        <w:t xml:space="preserve"> poz. 2365</w:t>
      </w:r>
      <w:r w:rsidR="00881459" w:rsidRPr="004348BC">
        <w:rPr>
          <w:lang w:eastAsia="ar-SA"/>
        </w:rPr>
        <w:t>).</w:t>
      </w:r>
    </w:p>
    <w:p w:rsidR="005E7D93" w:rsidRPr="004348BC" w:rsidRDefault="005E7D93" w:rsidP="005B6041">
      <w:pPr>
        <w:spacing w:after="0" w:line="240" w:lineRule="auto"/>
        <w:jc w:val="both"/>
        <w:rPr>
          <w:sz w:val="24"/>
        </w:rPr>
      </w:pPr>
    </w:p>
    <w:p w:rsidR="00686DB1" w:rsidRPr="004348BC" w:rsidRDefault="00686DB1" w:rsidP="005B6041">
      <w:pPr>
        <w:widowControl w:val="0"/>
        <w:autoSpaceDE w:val="0"/>
        <w:autoSpaceDN w:val="0"/>
        <w:adjustRightInd w:val="0"/>
        <w:spacing w:after="0" w:line="240" w:lineRule="auto"/>
        <w:jc w:val="both"/>
        <w:rPr>
          <w:b/>
          <w:bCs/>
          <w:sz w:val="24"/>
        </w:rPr>
      </w:pPr>
      <w:r w:rsidRPr="004348BC">
        <w:rPr>
          <w:b/>
          <w:bCs/>
          <w:sz w:val="24"/>
        </w:rPr>
        <w:t>Informacja o możliwości odwołania konkursu ofert przed upływem terminu na złożenie ofert oraz możliwości przedłużenia terminu złożenia ofert i terminu rozstrzygnięcia konkursu ofert.</w:t>
      </w:r>
    </w:p>
    <w:p w:rsidR="00686DB1" w:rsidRPr="00E545FC" w:rsidRDefault="00686DB1" w:rsidP="00E545FC">
      <w:pPr>
        <w:widowControl w:val="0"/>
        <w:suppressAutoHyphens/>
        <w:autoSpaceDE w:val="0"/>
        <w:spacing w:after="0" w:line="240" w:lineRule="auto"/>
        <w:jc w:val="both"/>
        <w:rPr>
          <w:color w:val="000000"/>
          <w:sz w:val="24"/>
          <w:lang w:val="en-US" w:eastAsia="en-US" w:bidi="en-US"/>
        </w:rPr>
      </w:pPr>
      <w:r w:rsidRPr="004348BC">
        <w:rPr>
          <w:sz w:val="24"/>
        </w:rPr>
        <w:t xml:space="preserve">Prezydent Miasta Świnoujście zastrzega sobie </w:t>
      </w:r>
      <w:r w:rsidR="001779A5" w:rsidRPr="004348BC">
        <w:rPr>
          <w:sz w:val="24"/>
        </w:rPr>
        <w:t xml:space="preserve">prawo </w:t>
      </w:r>
      <w:r w:rsidR="001779A5" w:rsidRPr="004348BC">
        <w:rPr>
          <w:color w:val="000000"/>
          <w:sz w:val="24"/>
          <w:lang w:val="en-US" w:eastAsia="en-US" w:bidi="en-US"/>
        </w:rPr>
        <w:t xml:space="preserve">odwołania konkursu w każdym czasie, bez podania przyczyn </w:t>
      </w:r>
      <w:r w:rsidRPr="004348BC">
        <w:rPr>
          <w:bCs/>
          <w:sz w:val="24"/>
        </w:rPr>
        <w:t>oraz prawo do możliwości przedłużenia terminu złożenia ofert i terminu rozstrzygnięcia konkursu ofert.</w:t>
      </w:r>
    </w:p>
    <w:sectPr w:rsidR="00686DB1" w:rsidRPr="00E545FC">
      <w:pgSz w:w="11906" w:h="16838"/>
      <w:pgMar w:top="1134" w:right="1134" w:bottom="1134" w:left="1125"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CB" w:rsidRDefault="001826CB" w:rsidP="001826CB">
      <w:pPr>
        <w:spacing w:after="0" w:line="240" w:lineRule="auto"/>
      </w:pPr>
      <w:r>
        <w:separator/>
      </w:r>
    </w:p>
  </w:endnote>
  <w:endnote w:type="continuationSeparator" w:id="0">
    <w:p w:rsidR="001826CB" w:rsidRDefault="001826CB" w:rsidP="0018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CB" w:rsidRDefault="001826CB" w:rsidP="001826CB">
      <w:pPr>
        <w:spacing w:after="0" w:line="240" w:lineRule="auto"/>
      </w:pPr>
      <w:r>
        <w:separator/>
      </w:r>
    </w:p>
  </w:footnote>
  <w:footnote w:type="continuationSeparator" w:id="0">
    <w:p w:rsidR="001826CB" w:rsidRDefault="001826CB" w:rsidP="00182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F0163EAC"/>
    <w:name w:val="WW8Num2"/>
    <w:lvl w:ilvl="0">
      <w:start w:val="5"/>
      <w:numFmt w:val="decimal"/>
      <w:lvlText w:val="%1."/>
      <w:lvlJc w:val="left"/>
      <w:pPr>
        <w:tabs>
          <w:tab w:val="num" w:pos="720"/>
        </w:tabs>
        <w:ind w:left="720" w:hanging="360"/>
      </w:pPr>
      <w:rPr>
        <w:rFonts w:ascii="Times New Roman" w:eastAsia="Times New Roman" w:hAnsi="Times New Roman" w:cs="Times New Roman" w:hint="default"/>
        <w:sz w:val="21"/>
        <w:szCs w:val="21"/>
        <w:lang w:val="pl-PL" w:eastAsia="ar-SA" w:bidi="ar-SA"/>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0E719D"/>
    <w:multiLevelType w:val="hybridMultilevel"/>
    <w:tmpl w:val="C2027E54"/>
    <w:lvl w:ilvl="0" w:tplc="D4A6751C">
      <w:start w:val="1"/>
      <w:numFmt w:val="decimal"/>
      <w:lvlText w:val="%1."/>
      <w:lvlJc w:val="left"/>
      <w:pPr>
        <w:ind w:left="360" w:hanging="360"/>
      </w:pPr>
      <w:rPr>
        <w:rFonts w:hint="default"/>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D4A6751C">
      <w:start w:val="1"/>
      <w:numFmt w:val="decimal"/>
      <w:lvlText w:val="%5."/>
      <w:lvlJc w:val="left"/>
      <w:pPr>
        <w:ind w:left="3240" w:hanging="360"/>
      </w:pPr>
      <w:rPr>
        <w:rFonts w:hint="default"/>
        <w:color w:val="000000"/>
        <w:sz w:val="24"/>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9" w15:restartNumberingAfterBreak="0">
    <w:nsid w:val="06273794"/>
    <w:multiLevelType w:val="multilevel"/>
    <w:tmpl w:val="D160013E"/>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8A02520"/>
    <w:multiLevelType w:val="hybridMultilevel"/>
    <w:tmpl w:val="CCA09EB4"/>
    <w:lvl w:ilvl="0" w:tplc="04150017">
      <w:start w:val="1"/>
      <w:numFmt w:val="lowerLetter"/>
      <w:lvlText w:val="%1)"/>
      <w:lvlJc w:val="left"/>
      <w:pPr>
        <w:ind w:left="720" w:hanging="360"/>
      </w:pPr>
      <w:rPr>
        <w:rFonts w:hint="default"/>
        <w:color w:val="000000"/>
        <w:sz w:val="24"/>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1653F8"/>
    <w:multiLevelType w:val="hybridMultilevel"/>
    <w:tmpl w:val="86A870F4"/>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A53AB7"/>
    <w:multiLevelType w:val="hybridMultilevel"/>
    <w:tmpl w:val="664E2ECC"/>
    <w:lvl w:ilvl="0" w:tplc="D4A6751C">
      <w:start w:val="1"/>
      <w:numFmt w:val="decimal"/>
      <w:lvlText w:val="%1."/>
      <w:lvlJc w:val="left"/>
      <w:pPr>
        <w:ind w:left="360" w:hanging="360"/>
      </w:pPr>
      <w:rPr>
        <w:rFonts w:hint="default"/>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062"/>
        </w:tabs>
        <w:ind w:left="2062"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3B7665FF"/>
    <w:multiLevelType w:val="hybridMultilevel"/>
    <w:tmpl w:val="99EA4A9C"/>
    <w:lvl w:ilvl="0" w:tplc="96023182">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280837"/>
    <w:multiLevelType w:val="hybridMultilevel"/>
    <w:tmpl w:val="A588065A"/>
    <w:lvl w:ilvl="0" w:tplc="D4A6751C">
      <w:start w:val="1"/>
      <w:numFmt w:val="decimal"/>
      <w:lvlText w:val="%1."/>
      <w:lvlJc w:val="left"/>
      <w:pPr>
        <w:ind w:left="360" w:hanging="360"/>
      </w:pPr>
      <w:rPr>
        <w:rFonts w:hint="default"/>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D4A6751C">
      <w:start w:val="1"/>
      <w:numFmt w:val="decimal"/>
      <w:lvlText w:val="%5."/>
      <w:lvlJc w:val="left"/>
      <w:pPr>
        <w:ind w:left="3240" w:hanging="360"/>
      </w:pPr>
      <w:rPr>
        <w:rFonts w:hint="default"/>
        <w:color w:val="000000"/>
        <w:sz w:val="24"/>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42E46AF7"/>
    <w:multiLevelType w:val="hybridMultilevel"/>
    <w:tmpl w:val="D67AAB3A"/>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656810D3"/>
    <w:multiLevelType w:val="hybridMultilevel"/>
    <w:tmpl w:val="64BAB162"/>
    <w:lvl w:ilvl="0" w:tplc="04150017">
      <w:start w:val="1"/>
      <w:numFmt w:val="lowerLetter"/>
      <w:lvlText w:val="%1)"/>
      <w:lvlJc w:val="left"/>
      <w:pPr>
        <w:ind w:left="1068" w:hanging="360"/>
      </w:pPr>
      <w:rPr>
        <w:rFonts w:hint="default"/>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1" w15:restartNumberingAfterBreak="0">
    <w:nsid w:val="6F0274C8"/>
    <w:multiLevelType w:val="multilevel"/>
    <w:tmpl w:val="1BC6DE5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6130C84"/>
    <w:multiLevelType w:val="multilevel"/>
    <w:tmpl w:val="ACACC0D0"/>
    <w:lvl w:ilvl="0">
      <w:start w:val="1"/>
      <w:numFmt w:val="lowerLetter"/>
      <w:lvlText w:val="%1)"/>
      <w:lvlJc w:val="left"/>
      <w:pPr>
        <w:tabs>
          <w:tab w:val="num" w:pos="1776"/>
        </w:tabs>
        <w:ind w:left="1776" w:hanging="360"/>
      </w:pPr>
      <w:rPr>
        <w:rFonts w:hint="default"/>
      </w:rPr>
    </w:lvl>
    <w:lvl w:ilvl="1">
      <w:start w:val="1"/>
      <w:numFmt w:val="bullet"/>
      <w:lvlText w:val=""/>
      <w:lvlJc w:val="left"/>
      <w:pPr>
        <w:tabs>
          <w:tab w:val="num" w:pos="2136"/>
        </w:tabs>
        <w:ind w:left="2136" w:hanging="360"/>
      </w:pPr>
      <w:rPr>
        <w:rFonts w:ascii="Symbol" w:hAnsi="Symbol" w:cs="Times New Roman" w:hint="default"/>
      </w:rPr>
    </w:lvl>
    <w:lvl w:ilvl="2">
      <w:start w:val="1"/>
      <w:numFmt w:val="decimal"/>
      <w:lvlText w:val="%3)"/>
      <w:lvlJc w:val="left"/>
      <w:pPr>
        <w:tabs>
          <w:tab w:val="num" w:pos="2496"/>
        </w:tabs>
        <w:ind w:left="2496" w:hanging="360"/>
      </w:pPr>
      <w:rPr>
        <w:rFonts w:hint="default"/>
      </w:rPr>
    </w:lvl>
    <w:lvl w:ilvl="3">
      <w:start w:val="1"/>
      <w:numFmt w:val="bullet"/>
      <w:lvlText w:val=""/>
      <w:lvlJc w:val="left"/>
      <w:pPr>
        <w:tabs>
          <w:tab w:val="num" w:pos="2856"/>
        </w:tabs>
        <w:ind w:left="2856" w:hanging="360"/>
      </w:pPr>
      <w:rPr>
        <w:rFonts w:ascii="Symbol" w:hAnsi="Symbol" w:cs="Times New Roman" w:hint="default"/>
      </w:rPr>
    </w:lvl>
    <w:lvl w:ilvl="4">
      <w:start w:val="1"/>
      <w:numFmt w:val="lowerLetter"/>
      <w:lvlText w:val="%5)"/>
      <w:lvlJc w:val="left"/>
      <w:pPr>
        <w:tabs>
          <w:tab w:val="num" w:pos="3118"/>
        </w:tabs>
        <w:ind w:left="3118" w:hanging="360"/>
      </w:pPr>
      <w:rPr>
        <w:rFonts w:hint="default"/>
      </w:rPr>
    </w:lvl>
    <w:lvl w:ilvl="5">
      <w:start w:val="1"/>
      <w:numFmt w:val="bullet"/>
      <w:lvlText w:val=""/>
      <w:lvlJc w:val="left"/>
      <w:pPr>
        <w:tabs>
          <w:tab w:val="num" w:pos="3576"/>
        </w:tabs>
        <w:ind w:left="3576" w:hanging="360"/>
      </w:pPr>
      <w:rPr>
        <w:rFonts w:ascii="Symbol" w:hAnsi="Symbol" w:cs="Times New Roman" w:hint="default"/>
      </w:rPr>
    </w:lvl>
    <w:lvl w:ilvl="6">
      <w:start w:val="1"/>
      <w:numFmt w:val="bullet"/>
      <w:lvlText w:val=""/>
      <w:lvlJc w:val="left"/>
      <w:pPr>
        <w:tabs>
          <w:tab w:val="num" w:pos="3936"/>
        </w:tabs>
        <w:ind w:left="3936" w:hanging="360"/>
      </w:pPr>
      <w:rPr>
        <w:rFonts w:ascii="Symbol" w:hAnsi="Symbol" w:cs="Times New Roman" w:hint="default"/>
      </w:rPr>
    </w:lvl>
    <w:lvl w:ilvl="7">
      <w:start w:val="1"/>
      <w:numFmt w:val="bullet"/>
      <w:lvlText w:val=""/>
      <w:lvlJc w:val="left"/>
      <w:pPr>
        <w:tabs>
          <w:tab w:val="num" w:pos="4296"/>
        </w:tabs>
        <w:ind w:left="4296" w:hanging="360"/>
      </w:pPr>
      <w:rPr>
        <w:rFonts w:ascii="Symbol" w:hAnsi="Symbol" w:cs="Times New Roman" w:hint="default"/>
      </w:rPr>
    </w:lvl>
    <w:lvl w:ilvl="8">
      <w:start w:val="1"/>
      <w:numFmt w:val="bullet"/>
      <w:lvlText w:val=""/>
      <w:lvlJc w:val="left"/>
      <w:pPr>
        <w:tabs>
          <w:tab w:val="num" w:pos="4656"/>
        </w:tabs>
        <w:ind w:left="4656" w:hanging="360"/>
      </w:pPr>
      <w:rPr>
        <w:rFonts w:ascii="Symbol" w:hAnsi="Symbol" w:cs="Times New Roman" w:hint="default"/>
      </w:rPr>
    </w:lvl>
  </w:abstractNum>
  <w:abstractNum w:abstractNumId="23" w15:restartNumberingAfterBreak="0">
    <w:nsid w:val="7D8704E8"/>
    <w:multiLevelType w:val="multilevel"/>
    <w:tmpl w:val="529230F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num w:numId="1">
    <w:abstractNumId w:val="2"/>
  </w:num>
  <w:num w:numId="2">
    <w:abstractNumId w:val="18"/>
  </w:num>
  <w:num w:numId="3">
    <w:abstractNumId w:val="11"/>
  </w:num>
  <w:num w:numId="4">
    <w:abstractNumId w:val="23"/>
  </w:num>
  <w:num w:numId="5">
    <w:abstractNumId w:val="21"/>
  </w:num>
  <w:num w:numId="6">
    <w:abstractNumId w:val="9"/>
  </w:num>
  <w:num w:numId="7">
    <w:abstractNumId w:val="13"/>
  </w:num>
  <w:num w:numId="8">
    <w:abstractNumId w:val="20"/>
  </w:num>
  <w:num w:numId="9">
    <w:abstractNumId w:val="16"/>
  </w:num>
  <w:num w:numId="10">
    <w:abstractNumId w:val="8"/>
  </w:num>
  <w:num w:numId="11">
    <w:abstractNumId w:val="17"/>
  </w:num>
  <w:num w:numId="12">
    <w:abstractNumId w:val="7"/>
  </w:num>
  <w:num w:numId="13">
    <w:abstractNumId w:val="15"/>
  </w:num>
  <w:num w:numId="14">
    <w:abstractNumId w:val="12"/>
  </w:num>
  <w:num w:numId="15">
    <w:abstractNumId w:val="10"/>
  </w:num>
  <w:num w:numId="16">
    <w:abstractNumId w:val="14"/>
  </w:num>
  <w:num w:numId="17">
    <w:abstractNumId w:val="19"/>
  </w:num>
  <w:num w:numId="1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2CCF"/>
    <w:rsid w:val="00003100"/>
    <w:rsid w:val="00050DFF"/>
    <w:rsid w:val="00056EAD"/>
    <w:rsid w:val="00061959"/>
    <w:rsid w:val="00064633"/>
    <w:rsid w:val="000651C2"/>
    <w:rsid w:val="00075F1A"/>
    <w:rsid w:val="00080E38"/>
    <w:rsid w:val="0008629C"/>
    <w:rsid w:val="000C2F36"/>
    <w:rsid w:val="000C4EBB"/>
    <w:rsid w:val="000F0B09"/>
    <w:rsid w:val="00110A5F"/>
    <w:rsid w:val="001176E7"/>
    <w:rsid w:val="00122D06"/>
    <w:rsid w:val="00134690"/>
    <w:rsid w:val="001348E6"/>
    <w:rsid w:val="00136310"/>
    <w:rsid w:val="00140021"/>
    <w:rsid w:val="00142503"/>
    <w:rsid w:val="00145C76"/>
    <w:rsid w:val="00145D58"/>
    <w:rsid w:val="00172F89"/>
    <w:rsid w:val="001779A5"/>
    <w:rsid w:val="001826CB"/>
    <w:rsid w:val="001A051D"/>
    <w:rsid w:val="001A516E"/>
    <w:rsid w:val="001A63AC"/>
    <w:rsid w:val="001A6634"/>
    <w:rsid w:val="001A7C4B"/>
    <w:rsid w:val="001D6113"/>
    <w:rsid w:val="001E7818"/>
    <w:rsid w:val="001F4810"/>
    <w:rsid w:val="001F488A"/>
    <w:rsid w:val="0020162E"/>
    <w:rsid w:val="00225EC4"/>
    <w:rsid w:val="00236C42"/>
    <w:rsid w:val="00243F32"/>
    <w:rsid w:val="00246F03"/>
    <w:rsid w:val="002478B1"/>
    <w:rsid w:val="002479BA"/>
    <w:rsid w:val="002574FE"/>
    <w:rsid w:val="002849F1"/>
    <w:rsid w:val="00285A3C"/>
    <w:rsid w:val="00290193"/>
    <w:rsid w:val="002A109F"/>
    <w:rsid w:val="002A469C"/>
    <w:rsid w:val="002B3C3E"/>
    <w:rsid w:val="002C45A2"/>
    <w:rsid w:val="002E6D73"/>
    <w:rsid w:val="002F632C"/>
    <w:rsid w:val="00312C54"/>
    <w:rsid w:val="00325838"/>
    <w:rsid w:val="00337D00"/>
    <w:rsid w:val="00361621"/>
    <w:rsid w:val="0038262B"/>
    <w:rsid w:val="00385B00"/>
    <w:rsid w:val="0039020E"/>
    <w:rsid w:val="003935C8"/>
    <w:rsid w:val="003A10FB"/>
    <w:rsid w:val="003A457F"/>
    <w:rsid w:val="003B71CF"/>
    <w:rsid w:val="003D64D0"/>
    <w:rsid w:val="003E2DD1"/>
    <w:rsid w:val="003E3EDC"/>
    <w:rsid w:val="003E40D1"/>
    <w:rsid w:val="003E6ABC"/>
    <w:rsid w:val="003F5587"/>
    <w:rsid w:val="0041690B"/>
    <w:rsid w:val="004220D8"/>
    <w:rsid w:val="00422788"/>
    <w:rsid w:val="004348BC"/>
    <w:rsid w:val="00436252"/>
    <w:rsid w:val="0044351F"/>
    <w:rsid w:val="00446ADD"/>
    <w:rsid w:val="00455F03"/>
    <w:rsid w:val="004565D6"/>
    <w:rsid w:val="004873D8"/>
    <w:rsid w:val="004A69D5"/>
    <w:rsid w:val="004B39F7"/>
    <w:rsid w:val="004B47A0"/>
    <w:rsid w:val="004B57AE"/>
    <w:rsid w:val="004C0B2F"/>
    <w:rsid w:val="004C5F13"/>
    <w:rsid w:val="004C7E08"/>
    <w:rsid w:val="004D1F51"/>
    <w:rsid w:val="004D46D3"/>
    <w:rsid w:val="004F3E02"/>
    <w:rsid w:val="004F5B8E"/>
    <w:rsid w:val="00500093"/>
    <w:rsid w:val="00530036"/>
    <w:rsid w:val="0053257B"/>
    <w:rsid w:val="00540592"/>
    <w:rsid w:val="0055076F"/>
    <w:rsid w:val="00553575"/>
    <w:rsid w:val="00562076"/>
    <w:rsid w:val="00577EA3"/>
    <w:rsid w:val="00580DA7"/>
    <w:rsid w:val="0058602F"/>
    <w:rsid w:val="00592D98"/>
    <w:rsid w:val="005A02F8"/>
    <w:rsid w:val="005B4240"/>
    <w:rsid w:val="005B6041"/>
    <w:rsid w:val="005C5B90"/>
    <w:rsid w:val="005C6C0C"/>
    <w:rsid w:val="005E7D93"/>
    <w:rsid w:val="005F135D"/>
    <w:rsid w:val="005F18E4"/>
    <w:rsid w:val="006034CD"/>
    <w:rsid w:val="00605168"/>
    <w:rsid w:val="0063306D"/>
    <w:rsid w:val="0063792D"/>
    <w:rsid w:val="00642BFC"/>
    <w:rsid w:val="00673A4D"/>
    <w:rsid w:val="00686DB1"/>
    <w:rsid w:val="00697E39"/>
    <w:rsid w:val="006A5510"/>
    <w:rsid w:val="006A7232"/>
    <w:rsid w:val="006D02F9"/>
    <w:rsid w:val="006D0ECC"/>
    <w:rsid w:val="006E7616"/>
    <w:rsid w:val="006F2908"/>
    <w:rsid w:val="006F3817"/>
    <w:rsid w:val="006F390D"/>
    <w:rsid w:val="006F48F0"/>
    <w:rsid w:val="00730433"/>
    <w:rsid w:val="00750ABD"/>
    <w:rsid w:val="0075791F"/>
    <w:rsid w:val="0076054F"/>
    <w:rsid w:val="00776637"/>
    <w:rsid w:val="0077745E"/>
    <w:rsid w:val="0079408B"/>
    <w:rsid w:val="0079422C"/>
    <w:rsid w:val="00796AE1"/>
    <w:rsid w:val="007A5A0B"/>
    <w:rsid w:val="007B73DA"/>
    <w:rsid w:val="007C1FEF"/>
    <w:rsid w:val="007C3440"/>
    <w:rsid w:val="007D1C24"/>
    <w:rsid w:val="007D5C0E"/>
    <w:rsid w:val="007D6DCC"/>
    <w:rsid w:val="00803A72"/>
    <w:rsid w:val="008048A0"/>
    <w:rsid w:val="0081359F"/>
    <w:rsid w:val="00815E6F"/>
    <w:rsid w:val="00825B66"/>
    <w:rsid w:val="00837E62"/>
    <w:rsid w:val="00842F65"/>
    <w:rsid w:val="008473E0"/>
    <w:rsid w:val="00862938"/>
    <w:rsid w:val="00881459"/>
    <w:rsid w:val="00896C2D"/>
    <w:rsid w:val="008D245F"/>
    <w:rsid w:val="008E3D8C"/>
    <w:rsid w:val="008F5BE9"/>
    <w:rsid w:val="0091205B"/>
    <w:rsid w:val="00914BBE"/>
    <w:rsid w:val="00915CF4"/>
    <w:rsid w:val="00921288"/>
    <w:rsid w:val="009518EC"/>
    <w:rsid w:val="00952295"/>
    <w:rsid w:val="009538C4"/>
    <w:rsid w:val="00964784"/>
    <w:rsid w:val="00987F08"/>
    <w:rsid w:val="009A52B9"/>
    <w:rsid w:val="009B2D71"/>
    <w:rsid w:val="009E3829"/>
    <w:rsid w:val="00A04A30"/>
    <w:rsid w:val="00A32DB2"/>
    <w:rsid w:val="00A42BFD"/>
    <w:rsid w:val="00A465F1"/>
    <w:rsid w:val="00A52F7D"/>
    <w:rsid w:val="00A61FC3"/>
    <w:rsid w:val="00A67FD6"/>
    <w:rsid w:val="00A74952"/>
    <w:rsid w:val="00A7751E"/>
    <w:rsid w:val="00A828E7"/>
    <w:rsid w:val="00A852EA"/>
    <w:rsid w:val="00AC2C70"/>
    <w:rsid w:val="00AD024A"/>
    <w:rsid w:val="00AD11F4"/>
    <w:rsid w:val="00AD5E55"/>
    <w:rsid w:val="00B013F1"/>
    <w:rsid w:val="00B17D2D"/>
    <w:rsid w:val="00B206C3"/>
    <w:rsid w:val="00B366AC"/>
    <w:rsid w:val="00B36701"/>
    <w:rsid w:val="00B675B2"/>
    <w:rsid w:val="00B71B7F"/>
    <w:rsid w:val="00B8488A"/>
    <w:rsid w:val="00B86ECC"/>
    <w:rsid w:val="00B90DF1"/>
    <w:rsid w:val="00B93E5B"/>
    <w:rsid w:val="00BA006E"/>
    <w:rsid w:val="00BB617D"/>
    <w:rsid w:val="00BC3B0D"/>
    <w:rsid w:val="00BC5B46"/>
    <w:rsid w:val="00BD5BAD"/>
    <w:rsid w:val="00BE5F48"/>
    <w:rsid w:val="00BF3913"/>
    <w:rsid w:val="00BF64CD"/>
    <w:rsid w:val="00BF6DD2"/>
    <w:rsid w:val="00C233B0"/>
    <w:rsid w:val="00C26EDE"/>
    <w:rsid w:val="00C50E86"/>
    <w:rsid w:val="00C63AD1"/>
    <w:rsid w:val="00C91C4E"/>
    <w:rsid w:val="00C9230C"/>
    <w:rsid w:val="00C97CA6"/>
    <w:rsid w:val="00CA6B0A"/>
    <w:rsid w:val="00CB17E3"/>
    <w:rsid w:val="00CB624A"/>
    <w:rsid w:val="00CD0D35"/>
    <w:rsid w:val="00CD16A8"/>
    <w:rsid w:val="00CD23F6"/>
    <w:rsid w:val="00CD71D5"/>
    <w:rsid w:val="00CE664B"/>
    <w:rsid w:val="00CF5B7A"/>
    <w:rsid w:val="00D12219"/>
    <w:rsid w:val="00D218B1"/>
    <w:rsid w:val="00D230AA"/>
    <w:rsid w:val="00D4096B"/>
    <w:rsid w:val="00D4558D"/>
    <w:rsid w:val="00D50145"/>
    <w:rsid w:val="00D52D58"/>
    <w:rsid w:val="00D62BF7"/>
    <w:rsid w:val="00D9602A"/>
    <w:rsid w:val="00DA7A3B"/>
    <w:rsid w:val="00DC5CB5"/>
    <w:rsid w:val="00DD57FE"/>
    <w:rsid w:val="00E01B20"/>
    <w:rsid w:val="00E15C2A"/>
    <w:rsid w:val="00E170B0"/>
    <w:rsid w:val="00E20BD4"/>
    <w:rsid w:val="00E25919"/>
    <w:rsid w:val="00E53ED3"/>
    <w:rsid w:val="00E545FC"/>
    <w:rsid w:val="00E67C7A"/>
    <w:rsid w:val="00E72C4C"/>
    <w:rsid w:val="00E939AF"/>
    <w:rsid w:val="00EB5983"/>
    <w:rsid w:val="00ED6B8A"/>
    <w:rsid w:val="00EE3F77"/>
    <w:rsid w:val="00EF7C05"/>
    <w:rsid w:val="00F03A50"/>
    <w:rsid w:val="00F2505E"/>
    <w:rsid w:val="00F41B2C"/>
    <w:rsid w:val="00F55123"/>
    <w:rsid w:val="00F556CC"/>
    <w:rsid w:val="00F810B7"/>
    <w:rsid w:val="00F87649"/>
    <w:rsid w:val="00F95C04"/>
    <w:rsid w:val="00FA468C"/>
    <w:rsid w:val="00FC0D11"/>
    <w:rsid w:val="00FC1BEE"/>
    <w:rsid w:val="00FE0CD1"/>
    <w:rsid w:val="00FE56AE"/>
    <w:rsid w:val="00FF442C"/>
    <w:rsid w:val="00FF5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EF07"/>
  <w15:docId w15:val="{80FBFC34-9427-489C-AE96-9BF43B58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podstawowy">
    <w:name w:val="Body Text"/>
    <w:basedOn w:val="Normalny"/>
    <w:link w:val="TekstpodstawowyZnak"/>
    <w:rsid w:val="00B17D2D"/>
    <w:pPr>
      <w:widowControl w:val="0"/>
      <w:suppressAutoHyphens/>
      <w:spacing w:after="120" w:line="240" w:lineRule="auto"/>
    </w:pPr>
    <w:rPr>
      <w:rFonts w:eastAsia="Andale Sans UI"/>
      <w:kern w:val="1"/>
      <w:sz w:val="24"/>
    </w:rPr>
  </w:style>
  <w:style w:type="character" w:customStyle="1" w:styleId="TekstpodstawowyZnak">
    <w:name w:val="Tekst podstawowy Znak"/>
    <w:basedOn w:val="Domylnaczcionkaakapitu"/>
    <w:link w:val="Tekstpodstawowy"/>
    <w:rsid w:val="00B17D2D"/>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0C4E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EBB"/>
    <w:rPr>
      <w:rFonts w:ascii="Tahoma" w:hAnsi="Tahoma" w:cs="Tahoma"/>
      <w:sz w:val="16"/>
      <w:szCs w:val="16"/>
      <w:lang w:eastAsia="pl-PL"/>
    </w:rPr>
  </w:style>
  <w:style w:type="paragraph" w:customStyle="1" w:styleId="Standard">
    <w:name w:val="Standard"/>
    <w:rsid w:val="00837E62"/>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styleId="Tekstprzypisukocowego">
    <w:name w:val="endnote text"/>
    <w:basedOn w:val="Normalny"/>
    <w:link w:val="TekstprzypisukocowegoZnak"/>
    <w:uiPriority w:val="99"/>
    <w:semiHidden/>
    <w:unhideWhenUsed/>
    <w:rsid w:val="001826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26CB"/>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26CB"/>
    <w:rPr>
      <w:vertAlign w:val="superscript"/>
    </w:rPr>
  </w:style>
  <w:style w:type="character" w:styleId="Hipercze">
    <w:name w:val="Hyperlink"/>
    <w:basedOn w:val="Domylnaczcionkaakapitu"/>
    <w:uiPriority w:val="99"/>
    <w:unhideWhenUsed/>
    <w:rsid w:val="002849F1"/>
    <w:rPr>
      <w:color w:val="0000FF"/>
      <w:u w:val="single"/>
    </w:rPr>
  </w:style>
  <w:style w:type="character" w:customStyle="1" w:styleId="citation-line">
    <w:name w:val="citation-line"/>
    <w:basedOn w:val="Domylnaczcionkaakapitu"/>
    <w:rsid w:val="001A516E"/>
    <w:rPr>
      <w:rFonts w:cs="Times New Roman"/>
    </w:rPr>
  </w:style>
  <w:style w:type="character" w:styleId="Odwoanieprzypisudolnego">
    <w:name w:val="footnote reference"/>
    <w:uiPriority w:val="99"/>
    <w:semiHidden/>
    <w:unhideWhenUsed/>
    <w:rsid w:val="00500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pn.gov.pl/por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in.edu.pl/" TargetMode="External"/><Relationship Id="rId5" Type="http://schemas.openxmlformats.org/officeDocument/2006/relationships/webSettings" Target="webSettings.xml"/><Relationship Id="rId10" Type="http://schemas.openxmlformats.org/officeDocument/2006/relationships/hyperlink" Target="http://www.ore.edu.pl/" TargetMode="External"/><Relationship Id="rId4" Type="http://schemas.openxmlformats.org/officeDocument/2006/relationships/settings" Target="settings.xml"/><Relationship Id="rId9" Type="http://schemas.openxmlformats.org/officeDocument/2006/relationships/hyperlink" Target="http://www.parp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B601-87DB-4172-B976-AD3F3B39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6</Pages>
  <Words>2907</Words>
  <Characters>17446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dapanasik</cp:lastModifiedBy>
  <cp:revision>180</cp:revision>
  <cp:lastPrinted>2020-01-14T11:46:00Z</cp:lastPrinted>
  <dcterms:created xsi:type="dcterms:W3CDTF">2016-10-11T06:58:00Z</dcterms:created>
  <dcterms:modified xsi:type="dcterms:W3CDTF">2020-01-21T11:00:00Z</dcterms:modified>
</cp:coreProperties>
</file>