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755A3F">
        <w:t xml:space="preserve"> </w:t>
      </w:r>
      <w:r w:rsidR="00783F46">
        <w:t xml:space="preserve">   </w:t>
      </w:r>
      <w:r w:rsidR="005231F9">
        <w:t>54</w:t>
      </w:r>
      <w:r w:rsidR="00783F46">
        <w:t xml:space="preserve"> </w:t>
      </w:r>
      <w:r w:rsidR="00755A3F">
        <w:t xml:space="preserve"> </w:t>
      </w:r>
      <w:r w:rsidR="00783F46">
        <w:t>/2020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5231F9" w:rsidP="000B13FF">
      <w:pPr>
        <w:spacing w:after="0" w:line="240" w:lineRule="auto"/>
        <w:ind w:left="5664" w:firstLine="708"/>
      </w:pPr>
      <w:r>
        <w:t>z dnia  21</w:t>
      </w:r>
      <w:bookmarkStart w:id="0" w:name="_GoBack"/>
      <w:bookmarkEnd w:id="0"/>
      <w:r w:rsidR="00783F46">
        <w:t xml:space="preserve">  </w:t>
      </w:r>
      <w:r w:rsidR="00677FC4">
        <w:t xml:space="preserve"> stycznia </w:t>
      </w:r>
      <w:r w:rsidR="00783F46">
        <w:t>2020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 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783F46">
        <w:rPr>
          <w:rFonts w:eastAsia="Arial"/>
          <w:bCs/>
          <w:color w:val="000000"/>
          <w:sz w:val="24"/>
        </w:rPr>
        <w:t>U. Z 2019 R. POZ. 2365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(należy podać te</w:t>
            </w:r>
            <w:r w:rsidR="003F162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rminy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F92AE6" w:rsidRPr="004E5E1E" w:rsidTr="00BD62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AE6" w:rsidRPr="004E5E1E" w:rsidRDefault="00F92AE6" w:rsidP="00F9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42F6">
              <w:rPr>
                <w:rFonts w:ascii="Calibri" w:hAnsi="Calibri" w:cs="Calibri"/>
                <w:b/>
                <w:sz w:val="20"/>
                <w:szCs w:val="20"/>
              </w:rPr>
              <w:t>Uwagi do kosztorysu</w:t>
            </w:r>
          </w:p>
        </w:tc>
      </w:tr>
      <w:tr w:rsidR="00F92AE6" w:rsidRPr="004E5E1E" w:rsidTr="00BD622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Pr="004E5E1E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="007064A8">
        <w:rPr>
          <w:sz w:val="20"/>
          <w:szCs w:val="20"/>
        </w:rPr>
        <w:t>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</w:t>
      </w:r>
      <w:r w:rsidR="007064A8">
        <w:rPr>
          <w:sz w:val="20"/>
          <w:szCs w:val="20"/>
        </w:rPr>
        <w:t xml:space="preserve"> umyślne przestępstwo skarbowe.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>
        <w:rPr>
          <w:sz w:val="20"/>
          <w:szCs w:val="20"/>
        </w:rPr>
        <w:t>zględem finansowym i rzeczowym i prowadzona przez podmiot  działalność umożliwia  realizację  zadania ogłoszonego w konkursie.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>
        <w:rPr>
          <w:sz w:val="20"/>
          <w:szCs w:val="20"/>
        </w:rPr>
        <w:t>ie finansowane z innych źródeł.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783F46">
        <w:t>ansów publicznych (Dz. U. z 2019 r., poz. 1440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25B1" w:rsidRDefault="007225B1" w:rsidP="007816F5">
      <w:pPr>
        <w:spacing w:after="0" w:line="240" w:lineRule="auto"/>
        <w:rPr>
          <w:color w:val="000000"/>
          <w:sz w:val="24"/>
          <w:szCs w:val="22"/>
        </w:rPr>
      </w:pP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67CA9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2F12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D7AE2"/>
    <w:rsid w:val="003E100A"/>
    <w:rsid w:val="003E6DC9"/>
    <w:rsid w:val="003F162A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E5E1E"/>
    <w:rsid w:val="004F3E02"/>
    <w:rsid w:val="00501934"/>
    <w:rsid w:val="005231F9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4784"/>
    <w:rsid w:val="00967CC7"/>
    <w:rsid w:val="0097591D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42F6"/>
    <w:rsid w:val="00A465F1"/>
    <w:rsid w:val="00A7608E"/>
    <w:rsid w:val="00A824BB"/>
    <w:rsid w:val="00AC20AC"/>
    <w:rsid w:val="00AF52F0"/>
    <w:rsid w:val="00B45BA1"/>
    <w:rsid w:val="00B554D1"/>
    <w:rsid w:val="00B64008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B27E3"/>
    <w:rsid w:val="00DE1255"/>
    <w:rsid w:val="00DF5926"/>
    <w:rsid w:val="00E24AEE"/>
    <w:rsid w:val="00E33051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2AE6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A94C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2E26-49E2-4A34-A88C-FD803728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98</cp:revision>
  <cp:lastPrinted>2018-06-06T06:12:00Z</cp:lastPrinted>
  <dcterms:created xsi:type="dcterms:W3CDTF">2016-10-13T08:21:00Z</dcterms:created>
  <dcterms:modified xsi:type="dcterms:W3CDTF">2020-01-21T11:00:00Z</dcterms:modified>
</cp:coreProperties>
</file>