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CD" w:rsidRPr="00DD3169" w:rsidRDefault="00D56ACD" w:rsidP="00D56ACD">
      <w:pPr>
        <w:rPr>
          <w:b/>
          <w:sz w:val="28"/>
          <w:szCs w:val="28"/>
        </w:rPr>
      </w:pPr>
      <w:r w:rsidRPr="00A47503">
        <w:rPr>
          <w:b/>
          <w:sz w:val="28"/>
          <w:szCs w:val="28"/>
        </w:rPr>
        <w:t>FORMULARZ CENOWY</w:t>
      </w:r>
    </w:p>
    <w:p w:rsidR="00A73732" w:rsidRPr="00A73732" w:rsidRDefault="00D56ACD" w:rsidP="00A73732">
      <w:pPr>
        <w:pStyle w:val="Akapitzlist"/>
        <w:spacing w:after="0"/>
        <w:ind w:left="0"/>
        <w:jc w:val="both"/>
        <w:rPr>
          <w:rFonts w:cstheme="minorHAnsi"/>
          <w:b/>
          <w:color w:val="000000" w:themeColor="text1"/>
          <w:sz w:val="24"/>
          <w:szCs w:val="24"/>
        </w:rPr>
      </w:pPr>
      <w:r w:rsidRPr="00A73732">
        <w:rPr>
          <w:rFonts w:cstheme="minorHAnsi"/>
          <w:b/>
          <w:sz w:val="24"/>
          <w:szCs w:val="24"/>
        </w:rPr>
        <w:t>ZADANIE NR</w:t>
      </w:r>
      <w:r w:rsidR="00FF7755" w:rsidRPr="00A73732">
        <w:rPr>
          <w:rFonts w:cstheme="minorHAnsi"/>
          <w:b/>
          <w:sz w:val="24"/>
          <w:szCs w:val="24"/>
        </w:rPr>
        <w:t xml:space="preserve"> 11</w:t>
      </w:r>
      <w:r w:rsidR="00A73732" w:rsidRPr="00A73732">
        <w:rPr>
          <w:rFonts w:cstheme="minorHAnsi"/>
          <w:b/>
          <w:sz w:val="24"/>
          <w:szCs w:val="24"/>
        </w:rPr>
        <w:t>:</w:t>
      </w:r>
      <w:r w:rsidR="007B382D" w:rsidRPr="00A73732">
        <w:rPr>
          <w:rFonts w:cstheme="minorHAnsi"/>
          <w:b/>
          <w:sz w:val="24"/>
          <w:szCs w:val="24"/>
        </w:rPr>
        <w:t xml:space="preserve"> </w:t>
      </w:r>
      <w:r w:rsidR="00A73732" w:rsidRPr="00A73732">
        <w:rPr>
          <w:rFonts w:cstheme="minorHAnsi"/>
          <w:b/>
          <w:color w:val="000000" w:themeColor="text1"/>
          <w:sz w:val="24"/>
          <w:szCs w:val="24"/>
        </w:rPr>
        <w:t xml:space="preserve">Zakup i dostawa wyposażenia i pomocy dydaktycznych dla Szkoły Podstawowej nr 4 z Oddziałami Integracyjnymi w Świnoujściu, ul. Szkolna 1, </w:t>
      </w:r>
      <w:r w:rsidR="002B16E4">
        <w:rPr>
          <w:rFonts w:cstheme="minorHAnsi"/>
          <w:b/>
          <w:color w:val="000000" w:themeColor="text1"/>
          <w:sz w:val="24"/>
          <w:szCs w:val="24"/>
        </w:rPr>
        <w:t xml:space="preserve">                                  </w:t>
      </w:r>
      <w:r w:rsidR="00A73732" w:rsidRPr="00A73732">
        <w:rPr>
          <w:rFonts w:cstheme="minorHAnsi"/>
          <w:b/>
          <w:color w:val="000000" w:themeColor="text1"/>
          <w:sz w:val="24"/>
          <w:szCs w:val="24"/>
        </w:rPr>
        <w:t>72-600 Świnoujście:</w:t>
      </w:r>
    </w:p>
    <w:p w:rsidR="001616D5" w:rsidRDefault="001616D5" w:rsidP="00B614A8">
      <w:pPr>
        <w:spacing w:after="0" w:line="240" w:lineRule="auto"/>
        <w:jc w:val="both"/>
        <w:rPr>
          <w:rFonts w:cs="ArialMT"/>
          <w:b/>
          <w:sz w:val="24"/>
          <w:szCs w:val="24"/>
        </w:rPr>
      </w:pPr>
    </w:p>
    <w:p w:rsidR="00856583" w:rsidRPr="006930CC" w:rsidRDefault="00856583" w:rsidP="006930CC">
      <w:pPr>
        <w:pStyle w:val="Akapitzlist"/>
        <w:numPr>
          <w:ilvl w:val="0"/>
          <w:numId w:val="10"/>
        </w:numPr>
        <w:spacing w:after="0" w:line="240" w:lineRule="auto"/>
        <w:ind w:left="714" w:hanging="357"/>
      </w:pPr>
      <w:r w:rsidRPr="006930CC">
        <w:t>do zajęć krawieckich</w:t>
      </w:r>
    </w:p>
    <w:p w:rsidR="00D13C46" w:rsidRPr="00137400" w:rsidRDefault="00D13C46" w:rsidP="00137400">
      <w:pPr>
        <w:spacing w:after="0" w:line="240" w:lineRule="auto"/>
        <w:jc w:val="both"/>
        <w:rPr>
          <w:rFonts w:ascii="Calibri" w:hAnsi="Calibri"/>
          <w:b/>
          <w:color w:val="000000"/>
        </w:rPr>
      </w:pPr>
    </w:p>
    <w:tbl>
      <w:tblPr>
        <w:tblStyle w:val="Tabela-Siatka"/>
        <w:tblW w:w="9180" w:type="dxa"/>
        <w:tblLayout w:type="fixed"/>
        <w:tblLook w:val="04A0" w:firstRow="1" w:lastRow="0" w:firstColumn="1" w:lastColumn="0" w:noHBand="0" w:noVBand="1"/>
      </w:tblPr>
      <w:tblGrid>
        <w:gridCol w:w="534"/>
        <w:gridCol w:w="3402"/>
        <w:gridCol w:w="992"/>
        <w:gridCol w:w="1134"/>
        <w:gridCol w:w="1701"/>
        <w:gridCol w:w="1417"/>
      </w:tblGrid>
      <w:tr w:rsidR="00A759A1" w:rsidRPr="00A47503" w:rsidTr="00B614A8">
        <w:tc>
          <w:tcPr>
            <w:tcW w:w="534" w:type="dxa"/>
          </w:tcPr>
          <w:p w:rsidR="00A759A1" w:rsidRPr="00A47503" w:rsidRDefault="00A759A1" w:rsidP="00D6400C">
            <w:pPr>
              <w:jc w:val="center"/>
              <w:rPr>
                <w:b/>
                <w:sz w:val="20"/>
                <w:szCs w:val="20"/>
              </w:rPr>
            </w:pPr>
            <w:r w:rsidRPr="00A47503">
              <w:rPr>
                <w:b/>
                <w:sz w:val="20"/>
                <w:szCs w:val="20"/>
              </w:rPr>
              <w:t>Lp.</w:t>
            </w:r>
          </w:p>
        </w:tc>
        <w:tc>
          <w:tcPr>
            <w:tcW w:w="3402" w:type="dxa"/>
          </w:tcPr>
          <w:p w:rsidR="00A759A1" w:rsidRPr="00A47503" w:rsidRDefault="00A759A1" w:rsidP="00D6400C">
            <w:pPr>
              <w:jc w:val="center"/>
              <w:rPr>
                <w:b/>
                <w:sz w:val="20"/>
                <w:szCs w:val="20"/>
              </w:rPr>
            </w:pPr>
            <w:r w:rsidRPr="00A47503">
              <w:rPr>
                <w:b/>
                <w:sz w:val="20"/>
                <w:szCs w:val="20"/>
              </w:rPr>
              <w:t>Nazwa</w:t>
            </w:r>
          </w:p>
        </w:tc>
        <w:tc>
          <w:tcPr>
            <w:tcW w:w="992" w:type="dxa"/>
          </w:tcPr>
          <w:p w:rsidR="00A759A1" w:rsidRPr="00A47503" w:rsidRDefault="00A759A1" w:rsidP="00D6400C">
            <w:pPr>
              <w:jc w:val="center"/>
              <w:rPr>
                <w:b/>
                <w:sz w:val="20"/>
                <w:szCs w:val="20"/>
              </w:rPr>
            </w:pPr>
            <w:r w:rsidRPr="00A47503">
              <w:rPr>
                <w:b/>
                <w:sz w:val="20"/>
                <w:szCs w:val="20"/>
              </w:rPr>
              <w:t>I</w:t>
            </w:r>
            <w:r w:rsidRPr="00A47503">
              <w:rPr>
                <w:b/>
                <w:szCs w:val="20"/>
              </w:rPr>
              <w:t>lość</w:t>
            </w:r>
          </w:p>
        </w:tc>
        <w:tc>
          <w:tcPr>
            <w:tcW w:w="1134" w:type="dxa"/>
          </w:tcPr>
          <w:p w:rsidR="00A759A1" w:rsidRPr="00A47503" w:rsidRDefault="00A759A1" w:rsidP="00D6400C">
            <w:pPr>
              <w:jc w:val="center"/>
              <w:rPr>
                <w:b/>
                <w:sz w:val="20"/>
                <w:szCs w:val="20"/>
              </w:rPr>
            </w:pPr>
            <w:r w:rsidRPr="00A47503">
              <w:rPr>
                <w:b/>
                <w:sz w:val="20"/>
                <w:szCs w:val="20"/>
              </w:rPr>
              <w:t>Jednostka miary</w:t>
            </w:r>
          </w:p>
        </w:tc>
        <w:tc>
          <w:tcPr>
            <w:tcW w:w="1701" w:type="dxa"/>
          </w:tcPr>
          <w:p w:rsidR="00A759A1" w:rsidRPr="00A47503" w:rsidRDefault="00A759A1" w:rsidP="00D6400C">
            <w:pPr>
              <w:jc w:val="center"/>
              <w:rPr>
                <w:b/>
                <w:sz w:val="20"/>
                <w:szCs w:val="20"/>
              </w:rPr>
            </w:pPr>
            <w:r w:rsidRPr="006643FC">
              <w:rPr>
                <w:b/>
                <w:sz w:val="20"/>
                <w:szCs w:val="20"/>
              </w:rPr>
              <w:t>Cena jednostkowa brutto</w:t>
            </w:r>
          </w:p>
        </w:tc>
        <w:tc>
          <w:tcPr>
            <w:tcW w:w="1417" w:type="dxa"/>
          </w:tcPr>
          <w:p w:rsidR="00A759A1" w:rsidRPr="00A47503" w:rsidRDefault="00A759A1" w:rsidP="00D6400C">
            <w:pPr>
              <w:jc w:val="center"/>
              <w:rPr>
                <w:b/>
                <w:sz w:val="20"/>
                <w:szCs w:val="20"/>
              </w:rPr>
            </w:pPr>
            <w:r w:rsidRPr="006643FC">
              <w:rPr>
                <w:b/>
                <w:sz w:val="20"/>
                <w:szCs w:val="20"/>
              </w:rPr>
              <w:t>Koszt łączny  brutto</w:t>
            </w:r>
          </w:p>
        </w:tc>
      </w:tr>
      <w:tr w:rsidR="00A759A1" w:rsidRPr="00A47503" w:rsidTr="00B614A8">
        <w:tc>
          <w:tcPr>
            <w:tcW w:w="534" w:type="dxa"/>
          </w:tcPr>
          <w:p w:rsidR="00A759A1" w:rsidRPr="00A47503" w:rsidRDefault="00A759A1" w:rsidP="00D6400C">
            <w:pPr>
              <w:jc w:val="center"/>
              <w:rPr>
                <w:sz w:val="16"/>
                <w:szCs w:val="16"/>
              </w:rPr>
            </w:pPr>
            <w:r w:rsidRPr="00A47503">
              <w:rPr>
                <w:sz w:val="16"/>
                <w:szCs w:val="16"/>
              </w:rPr>
              <w:t>1</w:t>
            </w:r>
          </w:p>
        </w:tc>
        <w:tc>
          <w:tcPr>
            <w:tcW w:w="3402" w:type="dxa"/>
          </w:tcPr>
          <w:p w:rsidR="00A759A1" w:rsidRPr="00A47503" w:rsidRDefault="00A759A1" w:rsidP="00D6400C">
            <w:pPr>
              <w:jc w:val="center"/>
              <w:rPr>
                <w:sz w:val="16"/>
                <w:szCs w:val="16"/>
              </w:rPr>
            </w:pPr>
            <w:r w:rsidRPr="00A47503">
              <w:rPr>
                <w:sz w:val="16"/>
                <w:szCs w:val="16"/>
              </w:rPr>
              <w:t>2</w:t>
            </w:r>
          </w:p>
        </w:tc>
        <w:tc>
          <w:tcPr>
            <w:tcW w:w="992" w:type="dxa"/>
          </w:tcPr>
          <w:p w:rsidR="00A759A1" w:rsidRPr="00A47503" w:rsidRDefault="00A759A1" w:rsidP="00D6400C">
            <w:pPr>
              <w:jc w:val="center"/>
              <w:rPr>
                <w:sz w:val="16"/>
                <w:szCs w:val="16"/>
              </w:rPr>
            </w:pPr>
            <w:r w:rsidRPr="00A47503">
              <w:rPr>
                <w:sz w:val="16"/>
                <w:szCs w:val="16"/>
              </w:rPr>
              <w:t>3</w:t>
            </w:r>
          </w:p>
        </w:tc>
        <w:tc>
          <w:tcPr>
            <w:tcW w:w="1134" w:type="dxa"/>
          </w:tcPr>
          <w:p w:rsidR="00A759A1" w:rsidRPr="00A47503" w:rsidRDefault="00A759A1" w:rsidP="00D6400C">
            <w:pPr>
              <w:jc w:val="center"/>
              <w:rPr>
                <w:sz w:val="16"/>
                <w:szCs w:val="16"/>
              </w:rPr>
            </w:pPr>
            <w:r w:rsidRPr="00A47503">
              <w:rPr>
                <w:sz w:val="16"/>
                <w:szCs w:val="16"/>
              </w:rPr>
              <w:t>4</w:t>
            </w:r>
          </w:p>
        </w:tc>
        <w:tc>
          <w:tcPr>
            <w:tcW w:w="1701" w:type="dxa"/>
          </w:tcPr>
          <w:p w:rsidR="00A759A1" w:rsidRPr="00A47503" w:rsidRDefault="00A759A1" w:rsidP="00D6400C">
            <w:pPr>
              <w:jc w:val="center"/>
              <w:rPr>
                <w:sz w:val="16"/>
                <w:szCs w:val="16"/>
              </w:rPr>
            </w:pPr>
            <w:r>
              <w:rPr>
                <w:sz w:val="16"/>
                <w:szCs w:val="16"/>
              </w:rPr>
              <w:t>5</w:t>
            </w:r>
          </w:p>
        </w:tc>
        <w:tc>
          <w:tcPr>
            <w:tcW w:w="1417" w:type="dxa"/>
          </w:tcPr>
          <w:p w:rsidR="00A759A1" w:rsidRPr="00A47503" w:rsidRDefault="00A759A1" w:rsidP="00D6400C">
            <w:pPr>
              <w:jc w:val="center"/>
              <w:rPr>
                <w:sz w:val="16"/>
                <w:szCs w:val="16"/>
              </w:rPr>
            </w:pPr>
            <w:r>
              <w:rPr>
                <w:sz w:val="16"/>
                <w:szCs w:val="16"/>
              </w:rPr>
              <w:t>6</w:t>
            </w:r>
          </w:p>
        </w:tc>
      </w:tr>
      <w:tr w:rsidR="00A759A1" w:rsidRPr="00A47503" w:rsidTr="00B614A8">
        <w:tc>
          <w:tcPr>
            <w:tcW w:w="534" w:type="dxa"/>
            <w:shd w:val="clear" w:color="auto" w:fill="D9D9D9" w:themeFill="background1" w:themeFillShade="D9"/>
          </w:tcPr>
          <w:p w:rsidR="00A759A1" w:rsidRPr="00A47503" w:rsidRDefault="00A759A1" w:rsidP="00D6400C">
            <w:pPr>
              <w:rPr>
                <w:b/>
                <w:sz w:val="28"/>
                <w:szCs w:val="28"/>
              </w:rPr>
            </w:pPr>
          </w:p>
        </w:tc>
        <w:tc>
          <w:tcPr>
            <w:tcW w:w="3402" w:type="dxa"/>
            <w:shd w:val="clear" w:color="auto" w:fill="D9D9D9" w:themeFill="background1" w:themeFillShade="D9"/>
          </w:tcPr>
          <w:p w:rsidR="00A759A1" w:rsidRPr="00A47503" w:rsidRDefault="00A759A1" w:rsidP="00D6400C">
            <w:pPr>
              <w:rPr>
                <w:b/>
                <w:sz w:val="28"/>
                <w:szCs w:val="28"/>
              </w:rPr>
            </w:pPr>
            <w:r w:rsidRPr="00A47503">
              <w:rPr>
                <w:b/>
                <w:sz w:val="28"/>
                <w:szCs w:val="28"/>
              </w:rPr>
              <w:t xml:space="preserve">SP nr </w:t>
            </w:r>
            <w:r>
              <w:rPr>
                <w:b/>
                <w:sz w:val="28"/>
                <w:szCs w:val="28"/>
              </w:rPr>
              <w:t>4</w:t>
            </w:r>
          </w:p>
        </w:tc>
        <w:tc>
          <w:tcPr>
            <w:tcW w:w="992" w:type="dxa"/>
            <w:shd w:val="clear" w:color="auto" w:fill="D9D9D9" w:themeFill="background1" w:themeFillShade="D9"/>
          </w:tcPr>
          <w:p w:rsidR="00A759A1" w:rsidRPr="00A47503" w:rsidRDefault="00A759A1" w:rsidP="00D6400C">
            <w:pPr>
              <w:rPr>
                <w:b/>
                <w:sz w:val="28"/>
                <w:szCs w:val="28"/>
              </w:rPr>
            </w:pPr>
          </w:p>
        </w:tc>
        <w:tc>
          <w:tcPr>
            <w:tcW w:w="1134" w:type="dxa"/>
            <w:shd w:val="clear" w:color="auto" w:fill="D9D9D9" w:themeFill="background1" w:themeFillShade="D9"/>
          </w:tcPr>
          <w:p w:rsidR="00A759A1" w:rsidRPr="00A47503" w:rsidRDefault="00A759A1" w:rsidP="00D6400C">
            <w:pPr>
              <w:rPr>
                <w:b/>
                <w:sz w:val="28"/>
                <w:szCs w:val="28"/>
              </w:rPr>
            </w:pPr>
          </w:p>
        </w:tc>
        <w:tc>
          <w:tcPr>
            <w:tcW w:w="1701" w:type="dxa"/>
            <w:shd w:val="clear" w:color="auto" w:fill="D9D9D9" w:themeFill="background1" w:themeFillShade="D9"/>
          </w:tcPr>
          <w:p w:rsidR="00A759A1" w:rsidRPr="00A47503" w:rsidRDefault="00A759A1" w:rsidP="00D6400C">
            <w:pPr>
              <w:rPr>
                <w:b/>
                <w:sz w:val="28"/>
                <w:szCs w:val="28"/>
              </w:rPr>
            </w:pPr>
          </w:p>
        </w:tc>
        <w:tc>
          <w:tcPr>
            <w:tcW w:w="1417" w:type="dxa"/>
            <w:shd w:val="clear" w:color="auto" w:fill="D9D9D9" w:themeFill="background1" w:themeFillShade="D9"/>
          </w:tcPr>
          <w:p w:rsidR="00A759A1" w:rsidRPr="00A47503" w:rsidRDefault="00A759A1" w:rsidP="00D6400C">
            <w:pPr>
              <w:rPr>
                <w:b/>
                <w:sz w:val="28"/>
                <w:szCs w:val="28"/>
              </w:rPr>
            </w:pPr>
          </w:p>
        </w:tc>
      </w:tr>
      <w:tr w:rsidR="00A759A1" w:rsidRPr="00DB3D85" w:rsidTr="00B614A8">
        <w:tc>
          <w:tcPr>
            <w:tcW w:w="534" w:type="dxa"/>
            <w:shd w:val="clear" w:color="auto" w:fill="D9D9D9" w:themeFill="background1" w:themeFillShade="D9"/>
          </w:tcPr>
          <w:p w:rsidR="00A759A1" w:rsidRPr="00DB3D85" w:rsidRDefault="00A759A1" w:rsidP="00C54046">
            <w:pPr>
              <w:pStyle w:val="Akapitzlist"/>
              <w:ind w:left="360"/>
              <w:rPr>
                <w:b/>
              </w:rPr>
            </w:pPr>
          </w:p>
        </w:tc>
        <w:tc>
          <w:tcPr>
            <w:tcW w:w="3402" w:type="dxa"/>
            <w:shd w:val="clear" w:color="auto" w:fill="D9D9D9" w:themeFill="background1" w:themeFillShade="D9"/>
            <w:vAlign w:val="bottom"/>
          </w:tcPr>
          <w:p w:rsidR="00A759A1" w:rsidRPr="00DB3D85" w:rsidRDefault="00A759A1" w:rsidP="00C54046">
            <w:pPr>
              <w:rPr>
                <w:rFonts w:ascii="Calibri" w:hAnsi="Calibri"/>
                <w:b/>
                <w:color w:val="000000"/>
              </w:rPr>
            </w:pPr>
            <w:r w:rsidRPr="00DB3D85">
              <w:rPr>
                <w:rFonts w:ascii="Calibri" w:hAnsi="Calibri"/>
                <w:b/>
                <w:color w:val="000000"/>
              </w:rPr>
              <w:t xml:space="preserve">Zajęcia krawieckie </w:t>
            </w:r>
          </w:p>
        </w:tc>
        <w:tc>
          <w:tcPr>
            <w:tcW w:w="992" w:type="dxa"/>
            <w:shd w:val="clear" w:color="auto" w:fill="D9D9D9" w:themeFill="background1" w:themeFillShade="D9"/>
            <w:vAlign w:val="bottom"/>
          </w:tcPr>
          <w:p w:rsidR="00A759A1" w:rsidRPr="00DB3D85" w:rsidRDefault="00A759A1" w:rsidP="00C54046">
            <w:pPr>
              <w:jc w:val="right"/>
              <w:rPr>
                <w:rFonts w:ascii="Calibri" w:hAnsi="Calibri"/>
                <w:b/>
                <w:color w:val="000000"/>
              </w:rPr>
            </w:pPr>
          </w:p>
        </w:tc>
        <w:tc>
          <w:tcPr>
            <w:tcW w:w="1134" w:type="dxa"/>
            <w:shd w:val="clear" w:color="auto" w:fill="D9D9D9" w:themeFill="background1" w:themeFillShade="D9"/>
            <w:vAlign w:val="center"/>
          </w:tcPr>
          <w:p w:rsidR="00A759A1" w:rsidRPr="00DB3D85" w:rsidRDefault="00A759A1" w:rsidP="0072265E">
            <w:pPr>
              <w:jc w:val="center"/>
            </w:pPr>
          </w:p>
        </w:tc>
        <w:tc>
          <w:tcPr>
            <w:tcW w:w="1701" w:type="dxa"/>
            <w:shd w:val="clear" w:color="auto" w:fill="D9D9D9" w:themeFill="background1" w:themeFillShade="D9"/>
          </w:tcPr>
          <w:p w:rsidR="00A759A1" w:rsidRPr="00DB3D85" w:rsidRDefault="00A759A1" w:rsidP="0072265E">
            <w:pPr>
              <w:jc w:val="center"/>
            </w:pPr>
          </w:p>
        </w:tc>
        <w:tc>
          <w:tcPr>
            <w:tcW w:w="1417" w:type="dxa"/>
            <w:shd w:val="clear" w:color="auto" w:fill="D9D9D9" w:themeFill="background1" w:themeFillShade="D9"/>
          </w:tcPr>
          <w:p w:rsidR="00A759A1" w:rsidRPr="00DB3D85" w:rsidRDefault="00A759A1" w:rsidP="0072265E">
            <w:pPr>
              <w:jc w:val="cente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Żelazko parowe z porcelanową stopką</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282936" w:rsidRDefault="00A759A1" w:rsidP="00C54046">
            <w:p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Maszyna do szyci</w:t>
            </w:r>
            <w:r w:rsidR="00061BDC">
              <w:rPr>
                <w:rFonts w:ascii="Calibri" w:hAnsi="Calibri"/>
                <w:color w:val="000000"/>
              </w:rPr>
              <w:t>a:</w:t>
            </w:r>
          </w:p>
          <w:p w:rsidR="00061BDC" w:rsidRPr="00061BDC" w:rsidRDefault="00061BDC" w:rsidP="00061BDC">
            <w:pPr>
              <w:rPr>
                <w:rFonts w:ascii="Calibri" w:hAnsi="Calibri"/>
                <w:color w:val="000000"/>
                <w:sz w:val="20"/>
                <w:szCs w:val="20"/>
              </w:rPr>
            </w:pPr>
            <w:r w:rsidRPr="00061BDC">
              <w:rPr>
                <w:rFonts w:ascii="Calibri" w:hAnsi="Calibri"/>
                <w:color w:val="000000"/>
                <w:sz w:val="20"/>
                <w:szCs w:val="20"/>
              </w:rPr>
              <w:t>chwytacz nitki – wahadłowy,</w:t>
            </w:r>
          </w:p>
          <w:p w:rsidR="00061BDC" w:rsidRDefault="00061BDC" w:rsidP="00061BDC">
            <w:pPr>
              <w:pStyle w:val="m-productdataparam"/>
              <w:shd w:val="clear" w:color="auto" w:fill="FFFFFF"/>
              <w:spacing w:before="0" w:beforeAutospacing="0" w:after="0" w:afterAutospacing="0"/>
              <w:textAlignment w:val="baseline"/>
              <w:rPr>
                <w:rFonts w:asciiTheme="minorHAnsi" w:hAnsiTheme="minorHAnsi"/>
                <w:color w:val="000000" w:themeColor="text1"/>
                <w:sz w:val="20"/>
                <w:szCs w:val="20"/>
              </w:rPr>
            </w:pPr>
            <w:r w:rsidRPr="00061BDC">
              <w:rPr>
                <w:rFonts w:ascii="Calibri" w:hAnsi="Calibri"/>
                <w:color w:val="000000"/>
                <w:sz w:val="20"/>
                <w:szCs w:val="20"/>
              </w:rPr>
              <w:t>możliwość stosowania podwójnej nitki, funkcja obszywania dziurek, pojemnik na przybory</w:t>
            </w:r>
            <w:r w:rsidRPr="00061BDC">
              <w:rPr>
                <w:rFonts w:asciiTheme="minorHAnsi" w:hAnsiTheme="minorHAnsi"/>
                <w:color w:val="000000" w:themeColor="text1"/>
                <w:sz w:val="20"/>
                <w:szCs w:val="20"/>
              </w:rPr>
              <w:t xml:space="preserve">, </w:t>
            </w:r>
          </w:p>
          <w:p w:rsidR="00061BDC" w:rsidRPr="00061BDC" w:rsidRDefault="00061BDC" w:rsidP="00061BDC">
            <w:pPr>
              <w:pStyle w:val="m-productdataparam"/>
              <w:shd w:val="clear" w:color="auto" w:fill="FFFFFF"/>
              <w:spacing w:before="0" w:beforeAutospacing="0" w:after="0" w:afterAutospacing="0"/>
              <w:textAlignment w:val="baseline"/>
              <w:rPr>
                <w:rFonts w:asciiTheme="minorHAnsi" w:hAnsiTheme="minorHAnsi" w:cs="Arial"/>
                <w:bCs/>
                <w:color w:val="000000" w:themeColor="text1"/>
                <w:sz w:val="20"/>
                <w:szCs w:val="20"/>
                <w:shd w:val="clear" w:color="auto" w:fill="FFFFFF"/>
              </w:rPr>
            </w:pPr>
            <w:r w:rsidRPr="00061BDC">
              <w:rPr>
                <w:rFonts w:asciiTheme="minorHAnsi" w:hAnsiTheme="minorHAnsi" w:cs="Arial"/>
                <w:bCs/>
                <w:color w:val="000000" w:themeColor="text1"/>
                <w:sz w:val="20"/>
                <w:szCs w:val="20"/>
                <w:shd w:val="clear" w:color="auto" w:fill="FFFFFF"/>
              </w:rPr>
              <w:t>Haftowanie, Obszywanie dziurki guzika, Szycie bielizny, Wszywanie gumy, Wszywanie zamka błyskawicznego, Pikowanie, Fastrygowanie, Obrębianie tkaniny, Szycie materiałów elastycznych, Obrzucanie, Naszywanie aplikacji, Wszywanie taśm elastycznych</w:t>
            </w:r>
            <w:r w:rsidR="002B16E4">
              <w:rPr>
                <w:rFonts w:asciiTheme="minorHAnsi" w:hAnsiTheme="minorHAnsi" w:cs="Arial"/>
                <w:bCs/>
                <w:color w:val="000000" w:themeColor="text1"/>
                <w:sz w:val="20"/>
                <w:szCs w:val="20"/>
                <w:shd w:val="clear" w:color="auto" w:fill="FFFFFF"/>
              </w:rPr>
              <w:t xml:space="preserve">                              </w:t>
            </w:r>
            <w:r w:rsidRPr="00061BDC">
              <w:rPr>
                <w:rFonts w:asciiTheme="minorHAnsi" w:hAnsiTheme="minorHAnsi" w:cs="Arial"/>
                <w:bCs/>
                <w:color w:val="000000" w:themeColor="text1"/>
                <w:sz w:val="20"/>
                <w:szCs w:val="20"/>
                <w:shd w:val="clear" w:color="auto" w:fill="FFFFFF"/>
              </w:rPr>
              <w:t xml:space="preserve"> i koronek, Wykończenie nogawek</w:t>
            </w:r>
            <w:r w:rsidR="002B16E4">
              <w:rPr>
                <w:rFonts w:asciiTheme="minorHAnsi" w:hAnsiTheme="minorHAnsi" w:cs="Arial"/>
                <w:bCs/>
                <w:color w:val="000000" w:themeColor="text1"/>
                <w:sz w:val="20"/>
                <w:szCs w:val="20"/>
                <w:shd w:val="clear" w:color="auto" w:fill="FFFFFF"/>
              </w:rPr>
              <w:t xml:space="preserve">                          </w:t>
            </w:r>
            <w:r w:rsidRPr="00061BDC">
              <w:rPr>
                <w:rFonts w:asciiTheme="minorHAnsi" w:hAnsiTheme="minorHAnsi" w:cs="Arial"/>
                <w:bCs/>
                <w:color w:val="000000" w:themeColor="text1"/>
                <w:sz w:val="20"/>
                <w:szCs w:val="20"/>
                <w:shd w:val="clear" w:color="auto" w:fill="FFFFFF"/>
              </w:rPr>
              <w:t xml:space="preserve"> i rękawów,</w:t>
            </w:r>
            <w:r w:rsidRPr="00061BDC">
              <w:rPr>
                <w:rFonts w:asciiTheme="minorHAnsi" w:hAnsiTheme="minorHAnsi" w:cs="Arial"/>
                <w:bCs/>
                <w:color w:val="000000" w:themeColor="text1"/>
                <w:sz w:val="20"/>
                <w:szCs w:val="20"/>
              </w:rPr>
              <w:t xml:space="preserve"> 4-etapowe obrzucanie dziurki, Wysięgowe ramię do szycia nogawek, mankietów, kapeluszy, Wbudowane oświetlenie, Automatyczne obrzucanie dziurki pod wymiar guzika, Zatrzaskowy system mocowania stopek, Prosty wybór ściegów przyciskami, Automatyczne wyłączenie po nawinięciu nitki na szpulkę, Ściegi ozdobne do dekorowania odzieży, Płynna regulacja długości ściegu w trybie ręcznym, Funkcja wzmacniania zakończenia szwu. Liczba ściegów – 22.</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Pr="00012E31" w:rsidRDefault="00A759A1" w:rsidP="00C54046">
            <w:pPr>
              <w:rPr>
                <w:color w:val="000000"/>
              </w:rPr>
            </w:pPr>
            <w:r w:rsidRPr="00012E31">
              <w:rPr>
                <w:color w:val="000000"/>
              </w:rPr>
              <w:t xml:space="preserve">Nożyce krawieckie: </w:t>
            </w:r>
            <w:r w:rsidRPr="00012E31">
              <w:rPr>
                <w:color w:val="111111"/>
                <w:shd w:val="clear" w:color="auto" w:fill="FFFFFF"/>
              </w:rPr>
              <w:t>ergonomiczne uchwyty, wykonane z tworzywa PBT wzmocnionego włóknem szklanym, ostrza z wysokiej jakości stali nierdzewnej, odporne na steryliz</w:t>
            </w:r>
            <w:r>
              <w:rPr>
                <w:color w:val="111111"/>
                <w:shd w:val="clear" w:color="auto" w:fill="FFFFFF"/>
              </w:rPr>
              <w:t xml:space="preserve">ację w autoklawie do temp. 137°, </w:t>
            </w:r>
            <w:r w:rsidRPr="00012E31">
              <w:rPr>
                <w:color w:val="111111"/>
                <w:shd w:val="clear" w:color="auto" w:fill="FFFFFF"/>
              </w:rPr>
              <w:t xml:space="preserve">regulacja śruby. </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2</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 xml:space="preserve">Nożyczki krawieckie: ostrza utwardzone tytanem, ergonomiczne uchwyty, śruba </w:t>
            </w:r>
            <w:r>
              <w:rPr>
                <w:rFonts w:ascii="Arial" w:hAnsi="Arial" w:cs="Arial"/>
                <w:color w:val="444444"/>
                <w:shd w:val="clear" w:color="auto" w:fill="FFFFFF"/>
              </w:rPr>
              <w:t>'</w:t>
            </w:r>
            <w:r w:rsidRPr="00A15441">
              <w:rPr>
                <w:rFonts w:cs="Arial"/>
                <w:shd w:val="clear" w:color="auto" w:fill="FFFFFF"/>
              </w:rPr>
              <w:t>'anti-relieve'' </w:t>
            </w:r>
            <w:r>
              <w:rPr>
                <w:rFonts w:cs="Arial"/>
                <w:shd w:val="clear" w:color="auto" w:fill="FFFFFF"/>
              </w:rPr>
              <w:t>.</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3</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Nóż krążkowy</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Mata krawiecka</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 xml:space="preserve">Nici mocne-czarne, białe, czerwone, bordo, zielone ciemne </w:t>
            </w:r>
            <w:r w:rsidR="002B16E4">
              <w:rPr>
                <w:rFonts w:ascii="Calibri" w:hAnsi="Calibri"/>
                <w:color w:val="000000"/>
              </w:rPr>
              <w:t xml:space="preserve">                  </w:t>
            </w:r>
            <w:r>
              <w:rPr>
                <w:rFonts w:ascii="Calibri" w:hAnsi="Calibri"/>
                <w:color w:val="000000"/>
              </w:rPr>
              <w:t xml:space="preserve">i jasne, kremowe, niebieskie, żółte jasne(zestaw) </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 xml:space="preserve">Nici mocne czarne białe – zestaw </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Tkaniny, 20 metrów</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20</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tcPr>
          <w:p w:rsidR="00A759A1" w:rsidRPr="00A47503" w:rsidRDefault="00A759A1" w:rsidP="00C54046">
            <w:pPr>
              <w:pStyle w:val="Akapitzlist"/>
              <w:numPr>
                <w:ilvl w:val="0"/>
                <w:numId w:val="1"/>
              </w:numPr>
              <w:rPr>
                <w:b/>
                <w:sz w:val="20"/>
                <w:szCs w:val="20"/>
              </w:rPr>
            </w:pPr>
          </w:p>
        </w:tc>
        <w:tc>
          <w:tcPr>
            <w:tcW w:w="3402" w:type="dxa"/>
            <w:vAlign w:val="bottom"/>
          </w:tcPr>
          <w:p w:rsidR="00A759A1" w:rsidRDefault="00A759A1" w:rsidP="00C54046">
            <w:pPr>
              <w:rPr>
                <w:rFonts w:ascii="Calibri" w:hAnsi="Calibri"/>
                <w:color w:val="000000"/>
              </w:rPr>
            </w:pPr>
            <w:r>
              <w:rPr>
                <w:rFonts w:ascii="Calibri" w:hAnsi="Calibri"/>
                <w:color w:val="000000"/>
              </w:rPr>
              <w:t>Koronki bawełniane-5, 10,</w:t>
            </w:r>
            <w:r w:rsidR="002B16E4">
              <w:rPr>
                <w:rFonts w:ascii="Calibri" w:hAnsi="Calibri"/>
                <w:color w:val="000000"/>
              </w:rPr>
              <w:t xml:space="preserve"> </w:t>
            </w:r>
            <w:r>
              <w:rPr>
                <w:rFonts w:ascii="Calibri" w:hAnsi="Calibri"/>
                <w:color w:val="000000"/>
              </w:rPr>
              <w:t xml:space="preserve">15 mm (szt.5), wstążki z motywem kropek, serc, gwiazdek, pasków szer. </w:t>
            </w:r>
            <w:r w:rsidR="002B16E4">
              <w:rPr>
                <w:rFonts w:ascii="Calibri" w:hAnsi="Calibri"/>
                <w:color w:val="000000"/>
              </w:rPr>
              <w:t xml:space="preserve">                    </w:t>
            </w:r>
            <w:r>
              <w:rPr>
                <w:rFonts w:ascii="Calibri" w:hAnsi="Calibri"/>
                <w:color w:val="000000"/>
              </w:rPr>
              <w:t>10 mm</w:t>
            </w:r>
            <w:r w:rsidR="002B16E4">
              <w:rPr>
                <w:rFonts w:ascii="Calibri" w:hAnsi="Calibri"/>
                <w:color w:val="000000"/>
              </w:rPr>
              <w:t xml:space="preserve"> </w:t>
            </w:r>
            <w:bookmarkStart w:id="0" w:name="_GoBack"/>
            <w:bookmarkEnd w:id="0"/>
            <w:r>
              <w:rPr>
                <w:rFonts w:ascii="Calibri" w:hAnsi="Calibri"/>
                <w:color w:val="000000"/>
              </w:rPr>
              <w:t>(5 zestawów)</w:t>
            </w:r>
          </w:p>
        </w:tc>
        <w:tc>
          <w:tcPr>
            <w:tcW w:w="992" w:type="dxa"/>
            <w:vAlign w:val="center"/>
          </w:tcPr>
          <w:p w:rsidR="00A759A1" w:rsidRDefault="00A759A1" w:rsidP="00C54046">
            <w:pPr>
              <w:jc w:val="center"/>
              <w:rPr>
                <w:rFonts w:ascii="Calibri" w:hAnsi="Calibri"/>
                <w:color w:val="000000"/>
              </w:rPr>
            </w:pPr>
            <w:r>
              <w:rPr>
                <w:rFonts w:ascii="Calibri" w:hAnsi="Calibri"/>
                <w:color w:val="000000"/>
              </w:rPr>
              <w:t>10</w:t>
            </w:r>
          </w:p>
        </w:tc>
        <w:tc>
          <w:tcPr>
            <w:tcW w:w="1134" w:type="dxa"/>
            <w:vAlign w:val="center"/>
          </w:tcPr>
          <w:p w:rsidR="00A759A1" w:rsidRDefault="00A759A1" w:rsidP="0072265E">
            <w:pPr>
              <w:jc w:val="center"/>
            </w:pPr>
            <w:r w:rsidRPr="005C5E71">
              <w:rPr>
                <w:sz w:val="20"/>
                <w:szCs w:val="20"/>
              </w:rPr>
              <w:t>szt.</w:t>
            </w:r>
          </w:p>
        </w:tc>
        <w:tc>
          <w:tcPr>
            <w:tcW w:w="1701" w:type="dxa"/>
          </w:tcPr>
          <w:p w:rsidR="00A759A1" w:rsidRPr="005C5E71" w:rsidRDefault="00A759A1" w:rsidP="0072265E">
            <w:pPr>
              <w:jc w:val="center"/>
              <w:rPr>
                <w:sz w:val="20"/>
                <w:szCs w:val="20"/>
              </w:rPr>
            </w:pPr>
          </w:p>
        </w:tc>
        <w:tc>
          <w:tcPr>
            <w:tcW w:w="1417" w:type="dxa"/>
          </w:tcPr>
          <w:p w:rsidR="00A759A1" w:rsidRPr="005C5E71" w:rsidRDefault="00A759A1" w:rsidP="0072265E">
            <w:pPr>
              <w:jc w:val="center"/>
              <w:rPr>
                <w:sz w:val="20"/>
                <w:szCs w:val="20"/>
              </w:rPr>
            </w:pPr>
          </w:p>
        </w:tc>
      </w:tr>
      <w:tr w:rsidR="00A759A1" w:rsidRPr="00A47503" w:rsidTr="00B614A8">
        <w:tc>
          <w:tcPr>
            <w:tcW w:w="534" w:type="dxa"/>
            <w:shd w:val="clear" w:color="auto" w:fill="D9D9D9" w:themeFill="background1" w:themeFillShade="D9"/>
          </w:tcPr>
          <w:p w:rsidR="00A759A1" w:rsidRPr="00A47503" w:rsidRDefault="00A759A1" w:rsidP="00C54046">
            <w:pPr>
              <w:pStyle w:val="Akapitzlist"/>
              <w:ind w:left="360"/>
              <w:rPr>
                <w:b/>
                <w:sz w:val="20"/>
                <w:szCs w:val="20"/>
              </w:rPr>
            </w:pPr>
          </w:p>
        </w:tc>
        <w:tc>
          <w:tcPr>
            <w:tcW w:w="3402" w:type="dxa"/>
            <w:shd w:val="clear" w:color="auto" w:fill="D9D9D9" w:themeFill="background1" w:themeFillShade="D9"/>
            <w:vAlign w:val="center"/>
          </w:tcPr>
          <w:p w:rsidR="00A759A1" w:rsidRPr="00BD4F37" w:rsidRDefault="00A759A1" w:rsidP="00C54046">
            <w:pPr>
              <w:rPr>
                <w:b/>
                <w:color w:val="000000"/>
              </w:rPr>
            </w:pPr>
            <w:r w:rsidRPr="00BD4F37">
              <w:rPr>
                <w:b/>
                <w:color w:val="000000"/>
              </w:rPr>
              <w:t>Cena brutto łącznie</w:t>
            </w:r>
          </w:p>
        </w:tc>
        <w:tc>
          <w:tcPr>
            <w:tcW w:w="992" w:type="dxa"/>
            <w:shd w:val="clear" w:color="auto" w:fill="D9D9D9" w:themeFill="background1" w:themeFillShade="D9"/>
            <w:vAlign w:val="center"/>
          </w:tcPr>
          <w:p w:rsidR="00A759A1" w:rsidRDefault="00A759A1" w:rsidP="00C54046">
            <w:pPr>
              <w:jc w:val="center"/>
              <w:rPr>
                <w:color w:val="000000"/>
              </w:rPr>
            </w:pPr>
          </w:p>
          <w:p w:rsidR="00110CAA" w:rsidRPr="00FA29E4" w:rsidRDefault="00110CAA" w:rsidP="00C54046">
            <w:pPr>
              <w:jc w:val="center"/>
              <w:rPr>
                <w:color w:val="000000"/>
              </w:rPr>
            </w:pPr>
          </w:p>
        </w:tc>
        <w:tc>
          <w:tcPr>
            <w:tcW w:w="1134" w:type="dxa"/>
            <w:shd w:val="clear" w:color="auto" w:fill="D9D9D9" w:themeFill="background1" w:themeFillShade="D9"/>
          </w:tcPr>
          <w:p w:rsidR="00A759A1" w:rsidRPr="00A47503" w:rsidRDefault="00A759A1" w:rsidP="00C54046">
            <w:pPr>
              <w:jc w:val="center"/>
              <w:rPr>
                <w:sz w:val="20"/>
                <w:szCs w:val="20"/>
              </w:rPr>
            </w:pPr>
          </w:p>
        </w:tc>
        <w:tc>
          <w:tcPr>
            <w:tcW w:w="1701" w:type="dxa"/>
            <w:shd w:val="clear" w:color="auto" w:fill="D9D9D9" w:themeFill="background1" w:themeFillShade="D9"/>
          </w:tcPr>
          <w:p w:rsidR="00A759A1" w:rsidRPr="00A47503" w:rsidRDefault="00A759A1" w:rsidP="00C54046">
            <w:pPr>
              <w:jc w:val="center"/>
              <w:rPr>
                <w:sz w:val="20"/>
                <w:szCs w:val="20"/>
              </w:rPr>
            </w:pPr>
          </w:p>
        </w:tc>
        <w:tc>
          <w:tcPr>
            <w:tcW w:w="1417" w:type="dxa"/>
            <w:shd w:val="clear" w:color="auto" w:fill="FFFFFF" w:themeFill="background1"/>
          </w:tcPr>
          <w:p w:rsidR="00A759A1" w:rsidRPr="00A47503" w:rsidRDefault="00A759A1" w:rsidP="00C54046">
            <w:pPr>
              <w:jc w:val="center"/>
              <w:rPr>
                <w:sz w:val="20"/>
                <w:szCs w:val="20"/>
              </w:rPr>
            </w:pPr>
          </w:p>
        </w:tc>
      </w:tr>
    </w:tbl>
    <w:p w:rsidR="00D13A2F" w:rsidRPr="00A47503" w:rsidRDefault="00D13A2F" w:rsidP="00D13A2F">
      <w:pPr>
        <w:rPr>
          <w:b/>
          <w:sz w:val="20"/>
          <w:szCs w:val="20"/>
        </w:rPr>
      </w:pPr>
    </w:p>
    <w:p w:rsidR="005D55D1" w:rsidRDefault="005D55D1" w:rsidP="00D13A2F">
      <w:pPr>
        <w:spacing w:after="0" w:line="240" w:lineRule="auto"/>
        <w:rPr>
          <w:rFonts w:eastAsia="Times New Roman" w:cs="Arial"/>
          <w:lang w:eastAsia="pl-PL"/>
        </w:rPr>
      </w:pPr>
    </w:p>
    <w:p w:rsidR="00D13A2F" w:rsidRPr="00A47503" w:rsidRDefault="00D13A2F" w:rsidP="00D13A2F">
      <w:pPr>
        <w:spacing w:after="0" w:line="240" w:lineRule="auto"/>
        <w:rPr>
          <w:rFonts w:eastAsia="Times New Roman" w:cs="Arial"/>
          <w:lang w:eastAsia="pl-PL"/>
        </w:rPr>
      </w:pPr>
    </w:p>
    <w:p w:rsidR="00D13A2F" w:rsidRPr="00A47503" w:rsidRDefault="001616D5" w:rsidP="00D13A2F">
      <w:pPr>
        <w:spacing w:after="0" w:line="240" w:lineRule="auto"/>
        <w:rPr>
          <w:rFonts w:eastAsia="Times New Roman" w:cs="Arial"/>
          <w:b/>
          <w:bCs/>
          <w:color w:val="FF0000"/>
          <w:lang w:eastAsia="pl-PL"/>
        </w:rPr>
      </w:pPr>
      <w:r>
        <w:rPr>
          <w:rFonts w:eastAsia="Times New Roman" w:cs="Arial"/>
          <w:lang w:eastAsia="pl-PL"/>
        </w:rPr>
        <w:t xml:space="preserve">                       </w:t>
      </w:r>
    </w:p>
    <w:p w:rsidR="00D13A2F" w:rsidRPr="00A47503" w:rsidRDefault="00D13A2F" w:rsidP="00D13A2F">
      <w:pPr>
        <w:spacing w:after="0" w:line="240" w:lineRule="auto"/>
        <w:jc w:val="both"/>
      </w:pPr>
      <w:r w:rsidRPr="00A47503">
        <w:t xml:space="preserve">…..................…................................      </w:t>
      </w:r>
      <w:r w:rsidRPr="00A47503">
        <w:tab/>
      </w:r>
      <w:r w:rsidRPr="00A47503">
        <w:tab/>
        <w:t>……………………………………………………………………………….</w:t>
      </w:r>
    </w:p>
    <w:p w:rsidR="00D13A2F" w:rsidRPr="006930CC" w:rsidRDefault="00D13A2F" w:rsidP="006930CC">
      <w:pPr>
        <w:spacing w:after="0" w:line="240" w:lineRule="auto"/>
        <w:rPr>
          <w:rFonts w:eastAsia="Times New Roman" w:cs="Arial"/>
          <w:lang w:eastAsia="pl-PL"/>
        </w:rPr>
      </w:pPr>
      <w:r w:rsidRPr="00A47503">
        <w:rPr>
          <w:sz w:val="18"/>
          <w:szCs w:val="18"/>
        </w:rPr>
        <w:t>Data</w:t>
      </w:r>
      <w:r w:rsidRPr="00A47503">
        <w:tab/>
      </w:r>
      <w:r w:rsidRPr="00A47503">
        <w:tab/>
      </w:r>
      <w:r w:rsidRPr="00A47503">
        <w:tab/>
        <w:t xml:space="preserve">                                           </w:t>
      </w:r>
      <w:r w:rsidRPr="00A47503">
        <w:rPr>
          <w:sz w:val="18"/>
          <w:szCs w:val="18"/>
        </w:rPr>
        <w:t>Wykonawca – podpis osoby upoważnionej</w:t>
      </w:r>
      <w:r w:rsidRPr="00A47503">
        <w:rPr>
          <w:sz w:val="18"/>
          <w:szCs w:val="18"/>
        </w:rPr>
        <w:tab/>
      </w:r>
      <w:r w:rsidRPr="00A47503">
        <w:rPr>
          <w:sz w:val="18"/>
          <w:szCs w:val="18"/>
        </w:rPr>
        <w:tab/>
      </w:r>
    </w:p>
    <w:p w:rsidR="00D13A2F" w:rsidRPr="00D13A2F" w:rsidRDefault="00D13A2F" w:rsidP="00D13A2F"/>
    <w:sectPr w:rsidR="00D13A2F" w:rsidRPr="00D13A2F" w:rsidSect="003F0901">
      <w:headerReference w:type="default" r:id="rId7"/>
      <w:footerReference w:type="default" r:id="rId8"/>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14" w:rsidRDefault="00BA6A14" w:rsidP="00D56ACD">
      <w:pPr>
        <w:spacing w:after="0" w:line="240" w:lineRule="auto"/>
      </w:pPr>
      <w:r>
        <w:separator/>
      </w:r>
    </w:p>
  </w:endnote>
  <w:endnote w:type="continuationSeparator" w:id="0">
    <w:p w:rsidR="00BA6A14" w:rsidRDefault="00BA6A14" w:rsidP="00D5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667"/>
      <w:docPartObj>
        <w:docPartGallery w:val="Page Numbers (Bottom of Page)"/>
        <w:docPartUnique/>
      </w:docPartObj>
    </w:sdtPr>
    <w:sdtEndPr/>
    <w:sdtContent>
      <w:p w:rsidR="005D55D1" w:rsidRDefault="00A73732">
        <w:pPr>
          <w:pStyle w:val="Stopka"/>
          <w:jc w:val="center"/>
        </w:pPr>
        <w:r>
          <w:fldChar w:fldCharType="begin"/>
        </w:r>
        <w:r>
          <w:instrText xml:space="preserve"> PAGE   \* MERGEFORMAT </w:instrText>
        </w:r>
        <w:r>
          <w:fldChar w:fldCharType="separate"/>
        </w:r>
        <w:r w:rsidR="002B16E4">
          <w:rPr>
            <w:noProof/>
          </w:rPr>
          <w:t>1</w:t>
        </w:r>
        <w:r>
          <w:rPr>
            <w:noProof/>
          </w:rPr>
          <w:fldChar w:fldCharType="end"/>
        </w:r>
      </w:p>
    </w:sdtContent>
  </w:sdt>
  <w:p w:rsidR="005D55D1" w:rsidRDefault="005D55D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14" w:rsidRDefault="00BA6A14" w:rsidP="00D56ACD">
      <w:pPr>
        <w:spacing w:after="0" w:line="240" w:lineRule="auto"/>
      </w:pPr>
      <w:r>
        <w:separator/>
      </w:r>
    </w:p>
  </w:footnote>
  <w:footnote w:type="continuationSeparator" w:id="0">
    <w:p w:rsidR="00BA6A14" w:rsidRDefault="00BA6A14" w:rsidP="00D56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Pr="00A73732" w:rsidRDefault="00FF7755" w:rsidP="00A759A1">
    <w:pPr>
      <w:pStyle w:val="Nagwek"/>
      <w:jc w:val="right"/>
      <w:rPr>
        <w:rFonts w:ascii="Tahoma" w:hAnsi="Tahoma" w:cs="Tahoma"/>
        <w:color w:val="000000" w:themeColor="text1"/>
        <w:sz w:val="20"/>
        <w:szCs w:val="20"/>
      </w:rPr>
    </w:pPr>
    <w:r w:rsidRPr="00A73732">
      <w:rPr>
        <w:rFonts w:ascii="Tahoma" w:hAnsi="Tahoma" w:cs="Tahoma"/>
        <w:color w:val="000000" w:themeColor="text1"/>
        <w:sz w:val="20"/>
        <w:szCs w:val="20"/>
      </w:rPr>
      <w:t>Załącznik nr 17</w:t>
    </w:r>
    <w:r w:rsidR="005D55D1" w:rsidRPr="00A73732">
      <w:rPr>
        <w:rFonts w:ascii="Tahoma" w:hAnsi="Tahoma" w:cs="Tahoma"/>
        <w:color w:val="000000" w:themeColor="text1"/>
        <w:sz w:val="20"/>
        <w:szCs w:val="20"/>
      </w:rPr>
      <w:t xml:space="preserve"> do SIWZ WE.271.1/</w:t>
    </w:r>
    <w:r w:rsidR="00A73732" w:rsidRPr="00A73732">
      <w:rPr>
        <w:rFonts w:ascii="Tahoma" w:hAnsi="Tahoma" w:cs="Tahoma"/>
        <w:color w:val="000000" w:themeColor="text1"/>
        <w:sz w:val="20"/>
        <w:szCs w:val="20"/>
      </w:rPr>
      <w:t>2</w:t>
    </w:r>
    <w:r w:rsidR="005D55D1" w:rsidRPr="00A73732">
      <w:rPr>
        <w:rFonts w:ascii="Tahoma" w:hAnsi="Tahoma" w:cs="Tahoma"/>
        <w:color w:val="000000" w:themeColor="text1"/>
        <w:sz w:val="20"/>
        <w:szCs w:val="20"/>
      </w:rPr>
      <w:t>.2019</w:t>
    </w:r>
  </w:p>
  <w:p w:rsidR="005D55D1" w:rsidRDefault="005D55D1">
    <w:pPr>
      <w:pStyle w:val="Nagwek"/>
    </w:pPr>
    <w:r w:rsidRPr="00D56ACD">
      <w:rPr>
        <w:noProof/>
        <w:lang w:eastAsia="pl-PL"/>
      </w:rPr>
      <w:drawing>
        <wp:inline distT="0" distB="0" distL="0" distR="0">
          <wp:extent cx="5760720" cy="624536"/>
          <wp:effectExtent l="19050" t="0" r="0" b="0"/>
          <wp:docPr id="2" name="Obraz 1" descr="C:\Users\Top-Projekt\Desktop\Ologowanie Projekty\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Projekt\Desktop\Ologowanie Projekty\Ciag_z_EFS_poziom_kolor.jpg"/>
                  <pic:cNvPicPr>
                    <a:picLocks noChangeAspect="1" noChangeArrowheads="1"/>
                  </pic:cNvPicPr>
                </pic:nvPicPr>
                <pic:blipFill>
                  <a:blip r:embed="rId1"/>
                  <a:srcRect/>
                  <a:stretch>
                    <a:fillRect/>
                  </a:stretch>
                </pic:blipFill>
                <pic:spPr bwMode="auto">
                  <a:xfrm>
                    <a:off x="0" y="0"/>
                    <a:ext cx="5760720" cy="6245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0B6"/>
    <w:multiLevelType w:val="multilevel"/>
    <w:tmpl w:val="5F6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01C46"/>
    <w:multiLevelType w:val="hybridMultilevel"/>
    <w:tmpl w:val="9DA43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13006"/>
    <w:multiLevelType w:val="multilevel"/>
    <w:tmpl w:val="01E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D1F4B"/>
    <w:multiLevelType w:val="multilevel"/>
    <w:tmpl w:val="5F0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1C5079"/>
    <w:multiLevelType w:val="multilevel"/>
    <w:tmpl w:val="0D4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456683"/>
    <w:multiLevelType w:val="multilevel"/>
    <w:tmpl w:val="0DEC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E3073"/>
    <w:multiLevelType w:val="hybridMultilevel"/>
    <w:tmpl w:val="CE6A6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2E5531"/>
    <w:multiLevelType w:val="hybridMultilevel"/>
    <w:tmpl w:val="FA60E2A8"/>
    <w:lvl w:ilvl="0" w:tplc="17CE8C4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FC5BD3"/>
    <w:multiLevelType w:val="hybridMultilevel"/>
    <w:tmpl w:val="E8489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9767A4"/>
    <w:multiLevelType w:val="multilevel"/>
    <w:tmpl w:val="A80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2"/>
  </w:num>
  <w:num w:numId="5">
    <w:abstractNumId w:val="9"/>
  </w:num>
  <w:num w:numId="6">
    <w:abstractNumId w:val="4"/>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5CE9"/>
    <w:rsid w:val="000121ED"/>
    <w:rsid w:val="00012E31"/>
    <w:rsid w:val="00020FE8"/>
    <w:rsid w:val="00061BDC"/>
    <w:rsid w:val="000627F5"/>
    <w:rsid w:val="000647CB"/>
    <w:rsid w:val="00066BBF"/>
    <w:rsid w:val="00094422"/>
    <w:rsid w:val="000958E8"/>
    <w:rsid w:val="000C1C4C"/>
    <w:rsid w:val="000C5753"/>
    <w:rsid w:val="001105E4"/>
    <w:rsid w:val="00110CAA"/>
    <w:rsid w:val="00127FE7"/>
    <w:rsid w:val="00132E60"/>
    <w:rsid w:val="00137400"/>
    <w:rsid w:val="001527F0"/>
    <w:rsid w:val="00153ACE"/>
    <w:rsid w:val="001616D5"/>
    <w:rsid w:val="001746FB"/>
    <w:rsid w:val="001759FD"/>
    <w:rsid w:val="00183ADE"/>
    <w:rsid w:val="001A33AA"/>
    <w:rsid w:val="001A6C07"/>
    <w:rsid w:val="001B2085"/>
    <w:rsid w:val="001B302F"/>
    <w:rsid w:val="001C6275"/>
    <w:rsid w:val="001D25C8"/>
    <w:rsid w:val="0020581C"/>
    <w:rsid w:val="002173EA"/>
    <w:rsid w:val="00235CE9"/>
    <w:rsid w:val="002557B1"/>
    <w:rsid w:val="00285F85"/>
    <w:rsid w:val="00292D26"/>
    <w:rsid w:val="0029417F"/>
    <w:rsid w:val="002A0F3E"/>
    <w:rsid w:val="002B16E4"/>
    <w:rsid w:val="002B7AAA"/>
    <w:rsid w:val="00307754"/>
    <w:rsid w:val="003154DA"/>
    <w:rsid w:val="003508AC"/>
    <w:rsid w:val="00355664"/>
    <w:rsid w:val="00364DCD"/>
    <w:rsid w:val="003657A1"/>
    <w:rsid w:val="00366D45"/>
    <w:rsid w:val="00371616"/>
    <w:rsid w:val="00374EC4"/>
    <w:rsid w:val="0038125B"/>
    <w:rsid w:val="0038524E"/>
    <w:rsid w:val="0038628E"/>
    <w:rsid w:val="003B2E53"/>
    <w:rsid w:val="003C5F95"/>
    <w:rsid w:val="003D0A9C"/>
    <w:rsid w:val="003E0675"/>
    <w:rsid w:val="003E24F1"/>
    <w:rsid w:val="003F0901"/>
    <w:rsid w:val="003F1D08"/>
    <w:rsid w:val="00430810"/>
    <w:rsid w:val="00433C4D"/>
    <w:rsid w:val="00445E9F"/>
    <w:rsid w:val="004758D4"/>
    <w:rsid w:val="004A0052"/>
    <w:rsid w:val="00506CD1"/>
    <w:rsid w:val="0052101C"/>
    <w:rsid w:val="00535589"/>
    <w:rsid w:val="00541D38"/>
    <w:rsid w:val="0054241C"/>
    <w:rsid w:val="00576E09"/>
    <w:rsid w:val="00581E1D"/>
    <w:rsid w:val="005C2666"/>
    <w:rsid w:val="005D55D1"/>
    <w:rsid w:val="005E1CE3"/>
    <w:rsid w:val="005E7E89"/>
    <w:rsid w:val="005F056A"/>
    <w:rsid w:val="005F764A"/>
    <w:rsid w:val="00621593"/>
    <w:rsid w:val="00653DEA"/>
    <w:rsid w:val="006550CB"/>
    <w:rsid w:val="00675A36"/>
    <w:rsid w:val="00683E09"/>
    <w:rsid w:val="00692BD0"/>
    <w:rsid w:val="006930CC"/>
    <w:rsid w:val="006A1B84"/>
    <w:rsid w:val="006A3CCD"/>
    <w:rsid w:val="006A7AB4"/>
    <w:rsid w:val="006B624A"/>
    <w:rsid w:val="006E3453"/>
    <w:rsid w:val="0070347B"/>
    <w:rsid w:val="0072265E"/>
    <w:rsid w:val="007347ED"/>
    <w:rsid w:val="007427CB"/>
    <w:rsid w:val="00760003"/>
    <w:rsid w:val="00780FA4"/>
    <w:rsid w:val="007865CB"/>
    <w:rsid w:val="00795399"/>
    <w:rsid w:val="007B382D"/>
    <w:rsid w:val="007E6019"/>
    <w:rsid w:val="00811137"/>
    <w:rsid w:val="00830E02"/>
    <w:rsid w:val="00834BF8"/>
    <w:rsid w:val="008472E9"/>
    <w:rsid w:val="008534E8"/>
    <w:rsid w:val="00856583"/>
    <w:rsid w:val="00875D48"/>
    <w:rsid w:val="00882F75"/>
    <w:rsid w:val="008D2AC8"/>
    <w:rsid w:val="008E7B80"/>
    <w:rsid w:val="00932A2B"/>
    <w:rsid w:val="00934055"/>
    <w:rsid w:val="0094103E"/>
    <w:rsid w:val="009442C8"/>
    <w:rsid w:val="0096001B"/>
    <w:rsid w:val="00963AE2"/>
    <w:rsid w:val="009A3745"/>
    <w:rsid w:val="009A6862"/>
    <w:rsid w:val="009B644A"/>
    <w:rsid w:val="009E0C75"/>
    <w:rsid w:val="009E408A"/>
    <w:rsid w:val="00A04DFE"/>
    <w:rsid w:val="00A15441"/>
    <w:rsid w:val="00A3572E"/>
    <w:rsid w:val="00A457A2"/>
    <w:rsid w:val="00A524E5"/>
    <w:rsid w:val="00A61F18"/>
    <w:rsid w:val="00A73732"/>
    <w:rsid w:val="00A759A1"/>
    <w:rsid w:val="00A9189E"/>
    <w:rsid w:val="00A91C8C"/>
    <w:rsid w:val="00AD101C"/>
    <w:rsid w:val="00AE26EA"/>
    <w:rsid w:val="00B10380"/>
    <w:rsid w:val="00B36D13"/>
    <w:rsid w:val="00B60DD0"/>
    <w:rsid w:val="00B614A8"/>
    <w:rsid w:val="00B61C35"/>
    <w:rsid w:val="00B62E21"/>
    <w:rsid w:val="00B91A44"/>
    <w:rsid w:val="00BA6A14"/>
    <w:rsid w:val="00BB38AD"/>
    <w:rsid w:val="00BB3EFC"/>
    <w:rsid w:val="00BD08CE"/>
    <w:rsid w:val="00C009A1"/>
    <w:rsid w:val="00C23BA8"/>
    <w:rsid w:val="00C42C2F"/>
    <w:rsid w:val="00C44711"/>
    <w:rsid w:val="00C470E4"/>
    <w:rsid w:val="00C54046"/>
    <w:rsid w:val="00C5535A"/>
    <w:rsid w:val="00C66EFB"/>
    <w:rsid w:val="00C76CCD"/>
    <w:rsid w:val="00C864F8"/>
    <w:rsid w:val="00CA226F"/>
    <w:rsid w:val="00CA4257"/>
    <w:rsid w:val="00CB7510"/>
    <w:rsid w:val="00CB7FB7"/>
    <w:rsid w:val="00CD2E2A"/>
    <w:rsid w:val="00CE5AB4"/>
    <w:rsid w:val="00D05C3D"/>
    <w:rsid w:val="00D1223D"/>
    <w:rsid w:val="00D13A2F"/>
    <w:rsid w:val="00D13C46"/>
    <w:rsid w:val="00D5058A"/>
    <w:rsid w:val="00D56ACD"/>
    <w:rsid w:val="00D6400C"/>
    <w:rsid w:val="00D86806"/>
    <w:rsid w:val="00DA23C7"/>
    <w:rsid w:val="00DB3D85"/>
    <w:rsid w:val="00DB75AE"/>
    <w:rsid w:val="00DD3169"/>
    <w:rsid w:val="00E03BBA"/>
    <w:rsid w:val="00E10243"/>
    <w:rsid w:val="00E525A5"/>
    <w:rsid w:val="00E70B84"/>
    <w:rsid w:val="00E7754E"/>
    <w:rsid w:val="00E83B6E"/>
    <w:rsid w:val="00E86471"/>
    <w:rsid w:val="00EA1604"/>
    <w:rsid w:val="00EA218A"/>
    <w:rsid w:val="00EB7827"/>
    <w:rsid w:val="00ED2C1B"/>
    <w:rsid w:val="00ED2F6F"/>
    <w:rsid w:val="00ED58C6"/>
    <w:rsid w:val="00ED6432"/>
    <w:rsid w:val="00EF32C8"/>
    <w:rsid w:val="00F05B42"/>
    <w:rsid w:val="00F143AD"/>
    <w:rsid w:val="00F20EAB"/>
    <w:rsid w:val="00F26ED1"/>
    <w:rsid w:val="00F34646"/>
    <w:rsid w:val="00F4024E"/>
    <w:rsid w:val="00F42611"/>
    <w:rsid w:val="00F666D5"/>
    <w:rsid w:val="00F966C7"/>
    <w:rsid w:val="00FA4290"/>
    <w:rsid w:val="00FB0ADD"/>
    <w:rsid w:val="00FC64E1"/>
    <w:rsid w:val="00FD0220"/>
    <w:rsid w:val="00FD3B0A"/>
    <w:rsid w:val="00FE153A"/>
    <w:rsid w:val="00FF21A2"/>
    <w:rsid w:val="00FF7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7EE3"/>
  <w15:docId w15:val="{47EE474C-98BA-4FF9-A007-EB46808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CE9"/>
  </w:style>
  <w:style w:type="paragraph" w:styleId="Nagwek1">
    <w:name w:val="heading 1"/>
    <w:basedOn w:val="Normalny"/>
    <w:link w:val="Nagwek1Znak"/>
    <w:uiPriority w:val="9"/>
    <w:qFormat/>
    <w:rsid w:val="00E70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235CE9"/>
    <w:pPr>
      <w:ind w:left="720"/>
      <w:contextualSpacing/>
    </w:pPr>
  </w:style>
  <w:style w:type="paragraph" w:styleId="Nagwek">
    <w:name w:val="header"/>
    <w:basedOn w:val="Normalny"/>
    <w:link w:val="NagwekZnak"/>
    <w:unhideWhenUsed/>
    <w:rsid w:val="00D56ACD"/>
    <w:pPr>
      <w:tabs>
        <w:tab w:val="center" w:pos="4536"/>
        <w:tab w:val="right" w:pos="9072"/>
      </w:tabs>
      <w:spacing w:after="0" w:line="240" w:lineRule="auto"/>
    </w:pPr>
  </w:style>
  <w:style w:type="character" w:customStyle="1" w:styleId="NagwekZnak">
    <w:name w:val="Nagłówek Znak"/>
    <w:basedOn w:val="Domylnaczcionkaakapitu"/>
    <w:link w:val="Nagwek"/>
    <w:rsid w:val="00D56ACD"/>
  </w:style>
  <w:style w:type="paragraph" w:styleId="Stopka">
    <w:name w:val="footer"/>
    <w:basedOn w:val="Normalny"/>
    <w:link w:val="StopkaZnak"/>
    <w:uiPriority w:val="99"/>
    <w:unhideWhenUsed/>
    <w:rsid w:val="00D56A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ACD"/>
  </w:style>
  <w:style w:type="paragraph" w:styleId="Tekstdymka">
    <w:name w:val="Balloon Text"/>
    <w:basedOn w:val="Normalny"/>
    <w:link w:val="TekstdymkaZnak"/>
    <w:uiPriority w:val="99"/>
    <w:semiHidden/>
    <w:unhideWhenUsed/>
    <w:rsid w:val="00D56A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6ACD"/>
    <w:rPr>
      <w:rFonts w:ascii="Tahoma" w:hAnsi="Tahoma" w:cs="Tahoma"/>
      <w:sz w:val="16"/>
      <w:szCs w:val="16"/>
    </w:rPr>
  </w:style>
  <w:style w:type="paragraph" w:styleId="NormalnyWeb">
    <w:name w:val="Normal (Web)"/>
    <w:basedOn w:val="Normalny"/>
    <w:uiPriority w:val="99"/>
    <w:semiHidden/>
    <w:unhideWhenUsed/>
    <w:rsid w:val="00F05B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D08CE"/>
    <w:rPr>
      <w:b/>
      <w:bCs/>
    </w:rPr>
  </w:style>
  <w:style w:type="character" w:customStyle="1" w:styleId="Nagwek1Znak">
    <w:name w:val="Nagłówek 1 Znak"/>
    <w:basedOn w:val="Domylnaczcionkaakapitu"/>
    <w:link w:val="Nagwek1"/>
    <w:uiPriority w:val="9"/>
    <w:rsid w:val="00E70B84"/>
    <w:rPr>
      <w:rFonts w:ascii="Times New Roman" w:eastAsia="Times New Roman" w:hAnsi="Times New Roman" w:cs="Times New Roman"/>
      <w:b/>
      <w:bCs/>
      <w:kern w:val="36"/>
      <w:sz w:val="48"/>
      <w:szCs w:val="48"/>
      <w:lang w:eastAsia="pl-PL"/>
    </w:rPr>
  </w:style>
  <w:style w:type="paragraph" w:customStyle="1" w:styleId="page-product-title-long">
    <w:name w:val="page-product-title-long"/>
    <w:basedOn w:val="Normalny"/>
    <w:rsid w:val="00E70B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name">
    <w:name w:val="attribute-name"/>
    <w:basedOn w:val="Domylnaczcionkaakapitu"/>
    <w:rsid w:val="001746FB"/>
  </w:style>
  <w:style w:type="character" w:customStyle="1" w:styleId="attribute-value">
    <w:name w:val="attribute-value"/>
    <w:basedOn w:val="Domylnaczcionkaakapitu"/>
    <w:rsid w:val="001746FB"/>
  </w:style>
  <w:style w:type="character" w:styleId="Hipercze">
    <w:name w:val="Hyperlink"/>
    <w:basedOn w:val="Domylnaczcionkaakapitu"/>
    <w:uiPriority w:val="99"/>
    <w:semiHidden/>
    <w:unhideWhenUsed/>
    <w:rsid w:val="001746FB"/>
    <w:rPr>
      <w:color w:val="0000FF"/>
      <w:u w:val="single"/>
    </w:rPr>
  </w:style>
  <w:style w:type="character" w:customStyle="1" w:styleId="AkapitzlistZnak">
    <w:name w:val="Akapit z listą Znak"/>
    <w:aliases w:val="Podsis rysunku Znak,Akapit z listą numerowaną Znak"/>
    <w:link w:val="Akapitzlist"/>
    <w:uiPriority w:val="34"/>
    <w:locked/>
    <w:rsid w:val="00856583"/>
  </w:style>
  <w:style w:type="paragraph" w:customStyle="1" w:styleId="m-productdataparam">
    <w:name w:val="m-product_dataparam"/>
    <w:basedOn w:val="Normalny"/>
    <w:rsid w:val="00061B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74">
      <w:bodyDiv w:val="1"/>
      <w:marLeft w:val="0"/>
      <w:marRight w:val="0"/>
      <w:marTop w:val="0"/>
      <w:marBottom w:val="0"/>
      <w:divBdr>
        <w:top w:val="none" w:sz="0" w:space="0" w:color="auto"/>
        <w:left w:val="none" w:sz="0" w:space="0" w:color="auto"/>
        <w:bottom w:val="none" w:sz="0" w:space="0" w:color="auto"/>
        <w:right w:val="none" w:sz="0" w:space="0" w:color="auto"/>
      </w:divBdr>
    </w:div>
    <w:div w:id="308900413">
      <w:bodyDiv w:val="1"/>
      <w:marLeft w:val="0"/>
      <w:marRight w:val="0"/>
      <w:marTop w:val="0"/>
      <w:marBottom w:val="0"/>
      <w:divBdr>
        <w:top w:val="none" w:sz="0" w:space="0" w:color="auto"/>
        <w:left w:val="none" w:sz="0" w:space="0" w:color="auto"/>
        <w:bottom w:val="none" w:sz="0" w:space="0" w:color="auto"/>
        <w:right w:val="none" w:sz="0" w:space="0" w:color="auto"/>
      </w:divBdr>
    </w:div>
    <w:div w:id="1068305880">
      <w:bodyDiv w:val="1"/>
      <w:marLeft w:val="0"/>
      <w:marRight w:val="0"/>
      <w:marTop w:val="0"/>
      <w:marBottom w:val="0"/>
      <w:divBdr>
        <w:top w:val="none" w:sz="0" w:space="0" w:color="auto"/>
        <w:left w:val="none" w:sz="0" w:space="0" w:color="auto"/>
        <w:bottom w:val="none" w:sz="0" w:space="0" w:color="auto"/>
        <w:right w:val="none" w:sz="0" w:space="0" w:color="auto"/>
      </w:divBdr>
    </w:div>
    <w:div w:id="1315991457">
      <w:bodyDiv w:val="1"/>
      <w:marLeft w:val="0"/>
      <w:marRight w:val="0"/>
      <w:marTop w:val="0"/>
      <w:marBottom w:val="0"/>
      <w:divBdr>
        <w:top w:val="none" w:sz="0" w:space="0" w:color="auto"/>
        <w:left w:val="none" w:sz="0" w:space="0" w:color="auto"/>
        <w:bottom w:val="none" w:sz="0" w:space="0" w:color="auto"/>
        <w:right w:val="none" w:sz="0" w:space="0" w:color="auto"/>
      </w:divBdr>
    </w:div>
    <w:div w:id="1420055221">
      <w:bodyDiv w:val="1"/>
      <w:marLeft w:val="0"/>
      <w:marRight w:val="0"/>
      <w:marTop w:val="0"/>
      <w:marBottom w:val="0"/>
      <w:divBdr>
        <w:top w:val="none" w:sz="0" w:space="0" w:color="auto"/>
        <w:left w:val="none" w:sz="0" w:space="0" w:color="auto"/>
        <w:bottom w:val="none" w:sz="0" w:space="0" w:color="auto"/>
        <w:right w:val="none" w:sz="0" w:space="0" w:color="auto"/>
      </w:divBdr>
    </w:div>
    <w:div w:id="1538816682">
      <w:bodyDiv w:val="1"/>
      <w:marLeft w:val="0"/>
      <w:marRight w:val="0"/>
      <w:marTop w:val="0"/>
      <w:marBottom w:val="0"/>
      <w:divBdr>
        <w:top w:val="none" w:sz="0" w:space="0" w:color="auto"/>
        <w:left w:val="none" w:sz="0" w:space="0" w:color="auto"/>
        <w:bottom w:val="none" w:sz="0" w:space="0" w:color="auto"/>
        <w:right w:val="none" w:sz="0" w:space="0" w:color="auto"/>
      </w:divBdr>
    </w:div>
    <w:div w:id="1559050191">
      <w:bodyDiv w:val="1"/>
      <w:marLeft w:val="0"/>
      <w:marRight w:val="0"/>
      <w:marTop w:val="0"/>
      <w:marBottom w:val="0"/>
      <w:divBdr>
        <w:top w:val="none" w:sz="0" w:space="0" w:color="auto"/>
        <w:left w:val="none" w:sz="0" w:space="0" w:color="auto"/>
        <w:bottom w:val="none" w:sz="0" w:space="0" w:color="auto"/>
        <w:right w:val="none" w:sz="0" w:space="0" w:color="auto"/>
      </w:divBdr>
    </w:div>
    <w:div w:id="1586914045">
      <w:bodyDiv w:val="1"/>
      <w:marLeft w:val="0"/>
      <w:marRight w:val="0"/>
      <w:marTop w:val="0"/>
      <w:marBottom w:val="0"/>
      <w:divBdr>
        <w:top w:val="none" w:sz="0" w:space="0" w:color="auto"/>
        <w:left w:val="none" w:sz="0" w:space="0" w:color="auto"/>
        <w:bottom w:val="none" w:sz="0" w:space="0" w:color="auto"/>
        <w:right w:val="none" w:sz="0" w:space="0" w:color="auto"/>
      </w:divBdr>
    </w:div>
    <w:div w:id="1625456415">
      <w:bodyDiv w:val="1"/>
      <w:marLeft w:val="0"/>
      <w:marRight w:val="0"/>
      <w:marTop w:val="0"/>
      <w:marBottom w:val="0"/>
      <w:divBdr>
        <w:top w:val="none" w:sz="0" w:space="0" w:color="auto"/>
        <w:left w:val="none" w:sz="0" w:space="0" w:color="auto"/>
        <w:bottom w:val="none" w:sz="0" w:space="0" w:color="auto"/>
        <w:right w:val="none" w:sz="0" w:space="0" w:color="auto"/>
      </w:divBdr>
    </w:div>
    <w:div w:id="18499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Top-Projekt</dc:creator>
  <cp:lastModifiedBy>dkrolikowska</cp:lastModifiedBy>
  <cp:revision>9</cp:revision>
  <cp:lastPrinted>2019-09-16T07:01:00Z</cp:lastPrinted>
  <dcterms:created xsi:type="dcterms:W3CDTF">2019-09-16T12:45:00Z</dcterms:created>
  <dcterms:modified xsi:type="dcterms:W3CDTF">2019-09-19T09:10:00Z</dcterms:modified>
</cp:coreProperties>
</file>