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FA" w:rsidRPr="00A460FA" w:rsidRDefault="00860FA4" w:rsidP="00A460FA">
      <w:pPr>
        <w:rPr>
          <w:rFonts w:asciiTheme="minorHAnsi" w:eastAsiaTheme="minorHAnsi" w:hAnsiTheme="minorHAnsi" w:cstheme="minorBidi"/>
          <w:sz w:val="22"/>
          <w:szCs w:val="22"/>
          <w:lang w:eastAsia="en-US"/>
        </w:rPr>
      </w:pPr>
      <w:bookmarkStart w:id="0" w:name="_GoBack"/>
      <w:bookmarkEnd w:id="0"/>
      <w:r w:rsidRPr="0082693B">
        <w:rPr>
          <w:rFonts w:ascii="Arial" w:hAnsi="Arial" w:cs="Arial"/>
          <w:color w:val="000000" w:themeColor="text1"/>
          <w:sz w:val="20"/>
          <w:szCs w:val="20"/>
        </w:rPr>
        <w:t xml:space="preserve">          </w:t>
      </w:r>
      <w:r w:rsidR="00A460FA" w:rsidRPr="00A460FA">
        <w:rPr>
          <w:rFonts w:asciiTheme="minorHAnsi" w:eastAsiaTheme="minorHAnsi" w:hAnsiTheme="minorHAnsi" w:cstheme="minorBidi"/>
          <w:sz w:val="22"/>
          <w:szCs w:val="22"/>
          <w:lang w:eastAsia="en-US"/>
        </w:rPr>
        <w:t xml:space="preserve">                                                                                                              </w:t>
      </w:r>
      <w:r w:rsidR="00A460FA" w:rsidRPr="00A460FA">
        <w:rPr>
          <w:rFonts w:eastAsiaTheme="minorHAnsi"/>
          <w:lang w:eastAsia="en-US"/>
        </w:rPr>
        <w:t xml:space="preserve">Świnoujście, dnia </w:t>
      </w:r>
      <w:r w:rsidR="00A460FA">
        <w:rPr>
          <w:rFonts w:eastAsiaTheme="minorHAnsi"/>
          <w:lang w:eastAsia="en-US"/>
        </w:rPr>
        <w:t>21.</w:t>
      </w:r>
      <w:r w:rsidR="00A460FA" w:rsidRPr="00A460FA">
        <w:rPr>
          <w:rFonts w:eastAsiaTheme="minorHAnsi"/>
          <w:lang w:eastAsia="en-US"/>
        </w:rPr>
        <w:t>12.2018r.</w:t>
      </w:r>
      <w:r w:rsidR="00A460FA" w:rsidRPr="00A460FA">
        <w:rPr>
          <w:rFonts w:asciiTheme="minorHAnsi" w:eastAsiaTheme="minorHAnsi" w:hAnsiTheme="minorHAnsi" w:cstheme="minorBidi"/>
          <w:sz w:val="22"/>
          <w:szCs w:val="22"/>
          <w:lang w:eastAsia="en-US"/>
        </w:rPr>
        <w:t xml:space="preserve">  </w:t>
      </w:r>
    </w:p>
    <w:p w:rsidR="00A460FA" w:rsidRPr="00A460FA" w:rsidRDefault="00A460FA" w:rsidP="00A460FA">
      <w:pPr>
        <w:spacing w:after="160" w:line="259" w:lineRule="auto"/>
        <w:rPr>
          <w:rFonts w:eastAsiaTheme="minorHAnsi"/>
          <w:lang w:eastAsia="en-US"/>
        </w:rPr>
      </w:pPr>
    </w:p>
    <w:p w:rsidR="00A460FA" w:rsidRPr="00A460FA" w:rsidRDefault="00A460FA" w:rsidP="00A460FA">
      <w:pPr>
        <w:spacing w:after="160" w:line="259" w:lineRule="auto"/>
        <w:rPr>
          <w:rFonts w:eastAsiaTheme="minorHAnsi"/>
          <w:lang w:eastAsia="en-US"/>
        </w:rPr>
      </w:pPr>
      <w:r w:rsidRPr="00A460FA">
        <w:rPr>
          <w:rFonts w:eastAsiaTheme="minorHAnsi"/>
          <w:lang w:eastAsia="en-US"/>
        </w:rPr>
        <w:t xml:space="preserve">Nr sprawy: WO.DG.271.400.2018r.    </w:t>
      </w:r>
    </w:p>
    <w:p w:rsidR="00A460FA" w:rsidRPr="00A460FA" w:rsidRDefault="00A460FA" w:rsidP="00A460FA">
      <w:pPr>
        <w:spacing w:after="160" w:line="259" w:lineRule="auto"/>
        <w:rPr>
          <w:rFonts w:eastAsiaTheme="minorHAnsi"/>
          <w:lang w:eastAsia="en-US"/>
        </w:rPr>
      </w:pPr>
    </w:p>
    <w:p w:rsidR="00A460FA" w:rsidRPr="00A460FA" w:rsidRDefault="00A460FA" w:rsidP="00A460FA">
      <w:pPr>
        <w:spacing w:after="160" w:line="259" w:lineRule="auto"/>
        <w:rPr>
          <w:rFonts w:eastAsiaTheme="minorHAnsi"/>
          <w:lang w:eastAsia="en-US"/>
        </w:rPr>
      </w:pPr>
      <w:r w:rsidRPr="00A460FA">
        <w:rPr>
          <w:rFonts w:eastAsiaTheme="minorHAnsi"/>
          <w:lang w:eastAsia="en-US"/>
        </w:rPr>
        <w:t xml:space="preserve">                                                                                 1. Strona internetowa Zamawiającego,</w:t>
      </w:r>
    </w:p>
    <w:p w:rsidR="00A460FA" w:rsidRPr="00A460FA" w:rsidRDefault="00A460FA" w:rsidP="00A460FA">
      <w:pPr>
        <w:spacing w:after="160" w:line="259" w:lineRule="auto"/>
        <w:rPr>
          <w:rFonts w:eastAsiaTheme="minorHAnsi"/>
          <w:lang w:eastAsia="en-US"/>
        </w:rPr>
      </w:pPr>
      <w:r w:rsidRPr="00A460FA">
        <w:rPr>
          <w:rFonts w:eastAsiaTheme="minorHAnsi"/>
          <w:lang w:eastAsia="en-US"/>
        </w:rPr>
        <w:t xml:space="preserve">                                                                                      na której umieszczono ogłoszenie o </w:t>
      </w:r>
    </w:p>
    <w:p w:rsidR="00A460FA" w:rsidRPr="00A460FA" w:rsidRDefault="00A460FA" w:rsidP="00A460FA">
      <w:pPr>
        <w:spacing w:after="160" w:line="259" w:lineRule="auto"/>
        <w:rPr>
          <w:rFonts w:eastAsiaTheme="minorHAnsi"/>
          <w:lang w:eastAsia="en-US"/>
        </w:rPr>
      </w:pPr>
      <w:r w:rsidRPr="00A460FA">
        <w:rPr>
          <w:rFonts w:eastAsiaTheme="minorHAnsi"/>
          <w:lang w:eastAsia="en-US"/>
        </w:rPr>
        <w:t xml:space="preserve">                                                                                      zamówieniu WO.DG.271.400.2018r.</w:t>
      </w:r>
    </w:p>
    <w:p w:rsidR="00A460FA" w:rsidRPr="00A460FA" w:rsidRDefault="00A460FA" w:rsidP="00A460FA">
      <w:pPr>
        <w:spacing w:after="160" w:line="259" w:lineRule="auto"/>
        <w:rPr>
          <w:rFonts w:eastAsiaTheme="minorHAnsi"/>
          <w:lang w:eastAsia="en-US"/>
        </w:rPr>
      </w:pPr>
      <w:r w:rsidRPr="00A460FA">
        <w:rPr>
          <w:rFonts w:eastAsiaTheme="minorHAnsi"/>
          <w:lang w:eastAsia="en-US"/>
        </w:rPr>
        <w:t xml:space="preserve">                                                                                  2. Wykonawcy – uczestnicy postępowania.    </w:t>
      </w:r>
    </w:p>
    <w:p w:rsidR="00A460FA" w:rsidRPr="00A460FA" w:rsidRDefault="00A460FA" w:rsidP="00A460FA">
      <w:pPr>
        <w:spacing w:after="160" w:line="259" w:lineRule="auto"/>
        <w:rPr>
          <w:rFonts w:eastAsiaTheme="minorHAnsi"/>
          <w:lang w:eastAsia="en-US"/>
        </w:rPr>
      </w:pPr>
    </w:p>
    <w:p w:rsidR="00A460FA" w:rsidRPr="00A460FA" w:rsidRDefault="00A460FA" w:rsidP="00A460FA">
      <w:pPr>
        <w:spacing w:line="259" w:lineRule="auto"/>
        <w:ind w:left="426"/>
        <w:jc w:val="both"/>
        <w:rPr>
          <w:rFonts w:eastAsiaTheme="minorHAnsi"/>
          <w:color w:val="000000" w:themeColor="text1"/>
          <w:lang w:eastAsia="en-US"/>
        </w:rPr>
      </w:pPr>
      <w:r w:rsidRPr="00A460FA">
        <w:rPr>
          <w:rFonts w:eastAsiaTheme="minorHAnsi"/>
          <w:lang w:eastAsia="en-US"/>
        </w:rPr>
        <w:t>Dotyczy: Ogłoszenia o postępowaniu  WO.DG.271.400.2018r.  prowadzonym w trybie art. 138o ustawy z dnia 29.01.2004r. Prawo zamówień publicznych na:</w:t>
      </w:r>
      <w:r w:rsidRPr="00A460FA">
        <w:rPr>
          <w:rFonts w:ascii="Arial" w:eastAsiaTheme="minorHAnsi" w:hAnsi="Arial" w:cs="Arial"/>
          <w:color w:val="000000" w:themeColor="text1"/>
          <w:sz w:val="20"/>
          <w:szCs w:val="20"/>
          <w:lang w:eastAsia="en-US"/>
        </w:rPr>
        <w:t xml:space="preserve"> „</w:t>
      </w:r>
      <w:r w:rsidRPr="00A460FA">
        <w:rPr>
          <w:rFonts w:eastAsiaTheme="minorHAnsi"/>
          <w:color w:val="000000" w:themeColor="text1"/>
          <w:lang w:eastAsia="en-US"/>
        </w:rPr>
        <w:t xml:space="preserve">Świadczenie usług pocztowych i   kurierskich w obrocie krajowym i zagranicznym, w zakresie przyjmowania, </w:t>
      </w:r>
    </w:p>
    <w:p w:rsidR="00A460FA" w:rsidRPr="00A460FA" w:rsidRDefault="00A460FA" w:rsidP="00A460FA">
      <w:pPr>
        <w:spacing w:line="259" w:lineRule="auto"/>
        <w:jc w:val="both"/>
        <w:rPr>
          <w:rFonts w:eastAsiaTheme="minorHAnsi"/>
          <w:color w:val="000000" w:themeColor="text1"/>
          <w:lang w:eastAsia="en-US"/>
        </w:rPr>
      </w:pPr>
      <w:r w:rsidRPr="00A460FA">
        <w:rPr>
          <w:rFonts w:eastAsiaTheme="minorHAnsi"/>
          <w:color w:val="000000" w:themeColor="text1"/>
          <w:lang w:eastAsia="en-US"/>
        </w:rPr>
        <w:t xml:space="preserve">       przemieszczenia i doręczenia przesyłek oraz ich ewentualnych zwrotów do </w:t>
      </w:r>
    </w:p>
    <w:p w:rsidR="00A460FA" w:rsidRPr="00A460FA" w:rsidRDefault="00A460FA" w:rsidP="00A460FA">
      <w:pPr>
        <w:spacing w:line="259" w:lineRule="auto"/>
        <w:jc w:val="both"/>
        <w:rPr>
          <w:rFonts w:eastAsiaTheme="minorHAnsi"/>
          <w:color w:val="000000" w:themeColor="text1"/>
          <w:lang w:eastAsia="en-US"/>
        </w:rPr>
      </w:pPr>
      <w:r w:rsidRPr="00A460FA">
        <w:rPr>
          <w:rFonts w:eastAsiaTheme="minorHAnsi"/>
          <w:color w:val="000000" w:themeColor="text1"/>
          <w:lang w:eastAsia="en-US"/>
        </w:rPr>
        <w:t xml:space="preserve">       Zamawiającego po wyczerpaniu możliwości ich doręczenia lub wydania </w:t>
      </w:r>
    </w:p>
    <w:p w:rsidR="00A460FA" w:rsidRPr="00A460FA" w:rsidRDefault="00A460FA" w:rsidP="00A460FA">
      <w:pPr>
        <w:ind w:left="426"/>
        <w:jc w:val="both"/>
        <w:rPr>
          <w:rFonts w:ascii="Arial" w:eastAsiaTheme="minorHAnsi" w:hAnsi="Arial" w:cs="Arial"/>
          <w:color w:val="000000" w:themeColor="text1"/>
          <w:sz w:val="20"/>
          <w:szCs w:val="20"/>
          <w:lang w:eastAsia="en-US"/>
        </w:rPr>
      </w:pPr>
      <w:r w:rsidRPr="00A460FA">
        <w:rPr>
          <w:rFonts w:eastAsiaTheme="minorHAnsi"/>
          <w:color w:val="000000" w:themeColor="text1"/>
          <w:lang w:eastAsia="en-US"/>
        </w:rPr>
        <w:t>adresatowi, na potrzeby Urzędu Miasta Świnoujście”</w:t>
      </w:r>
      <w:r w:rsidRPr="00A460FA">
        <w:rPr>
          <w:rFonts w:ascii="Arial" w:eastAsiaTheme="minorHAnsi" w:hAnsi="Arial" w:cs="Arial"/>
          <w:color w:val="000000" w:themeColor="text1"/>
          <w:sz w:val="20"/>
          <w:szCs w:val="20"/>
          <w:lang w:eastAsia="en-US"/>
        </w:rPr>
        <w:t xml:space="preserve"> </w:t>
      </w:r>
    </w:p>
    <w:p w:rsidR="00A460FA" w:rsidRPr="00A460FA" w:rsidRDefault="00A460FA" w:rsidP="00A460FA">
      <w:pPr>
        <w:ind w:left="426"/>
        <w:jc w:val="both"/>
        <w:rPr>
          <w:rFonts w:ascii="Arial" w:eastAsiaTheme="minorHAnsi" w:hAnsi="Arial" w:cs="Arial"/>
          <w:color w:val="000000" w:themeColor="text1"/>
          <w:sz w:val="20"/>
          <w:szCs w:val="20"/>
          <w:lang w:eastAsia="en-US"/>
        </w:rPr>
      </w:pPr>
    </w:p>
    <w:p w:rsidR="00A460FA" w:rsidRPr="00A460FA" w:rsidRDefault="00A460FA" w:rsidP="00A460FA">
      <w:pPr>
        <w:ind w:left="426"/>
        <w:jc w:val="both"/>
        <w:rPr>
          <w:rFonts w:ascii="Arial" w:eastAsiaTheme="minorHAnsi" w:hAnsi="Arial" w:cs="Arial"/>
          <w:color w:val="000000" w:themeColor="text1"/>
          <w:sz w:val="20"/>
          <w:szCs w:val="20"/>
          <w:lang w:eastAsia="en-US"/>
        </w:rPr>
      </w:pPr>
    </w:p>
    <w:p w:rsidR="00A460FA" w:rsidRPr="00A460FA" w:rsidRDefault="00A460FA" w:rsidP="00A460FA">
      <w:pPr>
        <w:ind w:left="426"/>
        <w:jc w:val="both"/>
        <w:rPr>
          <w:rFonts w:ascii="Arial" w:eastAsiaTheme="minorHAnsi" w:hAnsi="Arial" w:cs="Arial"/>
          <w:color w:val="000000" w:themeColor="text1"/>
          <w:sz w:val="20"/>
          <w:szCs w:val="20"/>
          <w:lang w:eastAsia="en-US"/>
        </w:rPr>
      </w:pPr>
      <w:r w:rsidRPr="00A460FA">
        <w:rPr>
          <w:rFonts w:eastAsiaTheme="minorHAnsi"/>
          <w:color w:val="000000" w:themeColor="text1"/>
          <w:lang w:eastAsia="en-US"/>
        </w:rPr>
        <w:t>Zamawiający poniżej zamieszcza odpowiedzi na pytania dotyczące Instrukcji dla wykonawców, które wpłynęły w przedmiotowym postępowaniu</w:t>
      </w:r>
      <w:r w:rsidR="006E6D29">
        <w:rPr>
          <w:rFonts w:eastAsiaTheme="minorHAnsi"/>
          <w:color w:val="000000" w:themeColor="text1"/>
          <w:lang w:eastAsia="en-US"/>
        </w:rPr>
        <w:t xml:space="preserve"> w dniu  21.12.2018r</w:t>
      </w:r>
      <w:r w:rsidRPr="00A460FA">
        <w:rPr>
          <w:rFonts w:ascii="Arial" w:eastAsiaTheme="minorHAnsi" w:hAnsi="Arial" w:cs="Arial"/>
          <w:color w:val="000000" w:themeColor="text1"/>
          <w:sz w:val="20"/>
          <w:szCs w:val="20"/>
          <w:lang w:eastAsia="en-US"/>
        </w:rPr>
        <w:t>.</w:t>
      </w:r>
    </w:p>
    <w:p w:rsidR="00860FA4" w:rsidRPr="0082693B" w:rsidRDefault="00860FA4" w:rsidP="00860FA4">
      <w:pPr>
        <w:tabs>
          <w:tab w:val="left" w:pos="-4500"/>
        </w:tabs>
        <w:spacing w:line="360" w:lineRule="auto"/>
        <w:rPr>
          <w:rFonts w:ascii="Arial" w:hAnsi="Arial" w:cs="Arial"/>
          <w:color w:val="000000" w:themeColor="text1"/>
          <w:sz w:val="20"/>
          <w:szCs w:val="20"/>
        </w:rPr>
      </w:pPr>
      <w:r w:rsidRPr="0082693B">
        <w:rPr>
          <w:rFonts w:ascii="Arial" w:hAnsi="Arial" w:cs="Arial"/>
          <w:color w:val="000000" w:themeColor="text1"/>
          <w:sz w:val="20"/>
          <w:szCs w:val="20"/>
        </w:rPr>
        <w:t xml:space="preserve">                                                                    </w:t>
      </w:r>
      <w:r w:rsidRPr="0082693B">
        <w:rPr>
          <w:rFonts w:ascii="Arial" w:hAnsi="Arial" w:cs="Arial"/>
          <w:color w:val="000000" w:themeColor="text1"/>
          <w:sz w:val="20"/>
          <w:szCs w:val="20"/>
        </w:rPr>
        <w:tab/>
      </w:r>
    </w:p>
    <w:p w:rsidR="00860FA4" w:rsidRPr="002D206F" w:rsidRDefault="00860FA4" w:rsidP="00860FA4">
      <w:pPr>
        <w:ind w:left="426"/>
        <w:jc w:val="both"/>
        <w:rPr>
          <w:b/>
          <w:color w:val="000000" w:themeColor="text1"/>
        </w:rPr>
      </w:pPr>
      <w:r w:rsidRPr="002D206F">
        <w:rPr>
          <w:b/>
          <w:color w:val="000000" w:themeColor="text1"/>
        </w:rPr>
        <w:t>Sprawa: WO.DG.271.400.2018</w:t>
      </w:r>
    </w:p>
    <w:p w:rsidR="00860FA4" w:rsidRPr="002D206F" w:rsidRDefault="00860FA4" w:rsidP="00860FA4">
      <w:pPr>
        <w:ind w:left="426"/>
        <w:jc w:val="both"/>
        <w:rPr>
          <w:b/>
          <w:color w:val="000000" w:themeColor="text1"/>
        </w:rPr>
      </w:pPr>
    </w:p>
    <w:p w:rsidR="00860FA4" w:rsidRPr="002D206F" w:rsidRDefault="00860FA4" w:rsidP="00860FA4">
      <w:pPr>
        <w:ind w:left="426"/>
        <w:jc w:val="both"/>
        <w:rPr>
          <w:b/>
        </w:rPr>
      </w:pPr>
      <w:r w:rsidRPr="002D206F">
        <w:t xml:space="preserve">Dotyczy: Zapytanie ofertowe na </w:t>
      </w:r>
      <w:r w:rsidRPr="002D206F">
        <w:rPr>
          <w:b/>
        </w:rPr>
        <w:t>„Świadczenie usług pocztowych i kurierskich w obrocie krajowym i zagranicznym, w zakresie przyjmowania, przemieszczenia i doręczenia przesyłek oraz ich ewentualnych zwrotów do Zamawiającego po wyczerpaniu możliwości ich doręczenia lub wydania adresatowi, na potrzeby Urzędu Miasta Świnoujście”</w:t>
      </w:r>
    </w:p>
    <w:p w:rsidR="00860FA4" w:rsidRPr="002D206F" w:rsidRDefault="00860FA4" w:rsidP="00860FA4">
      <w:pPr>
        <w:ind w:left="426"/>
        <w:jc w:val="both"/>
        <w:rPr>
          <w:color w:val="000000" w:themeColor="text1"/>
        </w:rPr>
      </w:pPr>
    </w:p>
    <w:p w:rsidR="00860FA4" w:rsidRPr="00571464" w:rsidRDefault="00860FA4" w:rsidP="00860FA4">
      <w:pPr>
        <w:pStyle w:val="Akapitzlist"/>
        <w:numPr>
          <w:ilvl w:val="0"/>
          <w:numId w:val="1"/>
        </w:numPr>
        <w:spacing w:line="276" w:lineRule="auto"/>
        <w:ind w:left="709"/>
        <w:jc w:val="both"/>
        <w:rPr>
          <w:rFonts w:eastAsia="Calibri"/>
          <w:color w:val="000000"/>
          <w:sz w:val="24"/>
          <w:szCs w:val="24"/>
          <w:lang w:eastAsia="en-US"/>
        </w:rPr>
      </w:pPr>
      <w:r w:rsidRPr="00571464">
        <w:rPr>
          <w:bCs/>
          <w:sz w:val="24"/>
          <w:szCs w:val="24"/>
        </w:rPr>
        <w:t xml:space="preserve">W Istotne Postanowienia Umowy </w:t>
      </w:r>
      <w:proofErr w:type="spellStart"/>
      <w:r w:rsidRPr="00571464">
        <w:rPr>
          <w:bCs/>
          <w:sz w:val="24"/>
          <w:szCs w:val="24"/>
        </w:rPr>
        <w:t>ptk</w:t>
      </w:r>
      <w:proofErr w:type="spellEnd"/>
      <w:r w:rsidRPr="00571464">
        <w:rPr>
          <w:bCs/>
          <w:sz w:val="24"/>
          <w:szCs w:val="24"/>
        </w:rPr>
        <w:t>. 20 Zamawiający umieścił zapis: (…)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860FA4" w:rsidRPr="00571464" w:rsidRDefault="00860FA4" w:rsidP="00860FA4">
      <w:pPr>
        <w:pStyle w:val="Akapitzlist"/>
        <w:spacing w:line="276" w:lineRule="auto"/>
        <w:ind w:left="709"/>
        <w:jc w:val="both"/>
        <w:rPr>
          <w:rFonts w:eastAsia="Calibri"/>
          <w:color w:val="000000"/>
          <w:sz w:val="24"/>
          <w:szCs w:val="24"/>
          <w:lang w:eastAsia="en-US"/>
        </w:rPr>
      </w:pPr>
    </w:p>
    <w:p w:rsidR="00571464" w:rsidRDefault="00860FA4" w:rsidP="00571464">
      <w:pPr>
        <w:autoSpaceDE w:val="0"/>
        <w:autoSpaceDN w:val="0"/>
        <w:adjustRightInd w:val="0"/>
        <w:spacing w:line="276" w:lineRule="auto"/>
        <w:ind w:left="644"/>
        <w:jc w:val="both"/>
      </w:pPr>
      <w:r w:rsidRPr="00571464">
        <w:t xml:space="preserve">Wykonawca jako operator wyznaczony zobowiązany do świadczenia powszechnych </w:t>
      </w:r>
      <w:r w:rsidR="00571464">
        <w:t xml:space="preserve"> </w:t>
      </w:r>
      <w:r w:rsidRPr="00571464">
        <w:t>usług pocztowych, które objęte są przedmiotem zamówienia (na co wskazuje sam Zamawiający w IPU) nie może swobodnie ustalać cen za świadczenie tego typu usług. Art. 53 i nast. ustawy Prawo pocztowe wyznaczają ścisły reżim</w:t>
      </w:r>
      <w:r w:rsidR="00571464">
        <w:t xml:space="preserve"> ustalania opłat za świadczenie </w:t>
      </w:r>
      <w:r w:rsidRPr="00571464">
        <w:t xml:space="preserve">powszechnych usług pocztowych. </w:t>
      </w:r>
    </w:p>
    <w:p w:rsidR="00860FA4" w:rsidRPr="00571464" w:rsidRDefault="00860FA4" w:rsidP="00571464">
      <w:pPr>
        <w:autoSpaceDE w:val="0"/>
        <w:autoSpaceDN w:val="0"/>
        <w:adjustRightInd w:val="0"/>
        <w:spacing w:line="276" w:lineRule="auto"/>
        <w:ind w:left="644"/>
        <w:jc w:val="both"/>
      </w:pPr>
      <w:r w:rsidRPr="00571464">
        <w:t xml:space="preserve">Zatem w przypadku zmian cen w trakcie wykonywania umowy zawartej w wyniku rozstrzygnięcia przedmiotowego postępowania, w świetle postanowień zawartych we OPZ, Wykonawca zmuszony będzie do świadczenia powszechnych usług pocztowych z naruszeniem przepisów ustawowych, nie tylko z zakresu prawa pocztowego, ale także </w:t>
      </w:r>
      <w:r w:rsidRPr="00571464">
        <w:lastRenderedPageBreak/>
        <w:t>cywilnego, czy antymonopolowego. Taki stan rzeczy byłby niedopuszczalny, zarówno ze względu ustawowe obowiązki ciążące na Wykonawcy jako operatorze wyznaczonym, jak również ze względu na narażenie Wykonawcy na odpowiedzialność odszkodowawczą, której zakres trudno nawet przewidzieć.</w:t>
      </w:r>
    </w:p>
    <w:p w:rsidR="00860FA4" w:rsidRPr="00571464" w:rsidRDefault="00860FA4" w:rsidP="00860FA4">
      <w:pPr>
        <w:autoSpaceDE w:val="0"/>
        <w:autoSpaceDN w:val="0"/>
        <w:adjustRightInd w:val="0"/>
        <w:spacing w:line="276" w:lineRule="auto"/>
        <w:ind w:left="644" w:firstLine="65"/>
        <w:jc w:val="both"/>
      </w:pPr>
      <w:r w:rsidRPr="00571464">
        <w:t xml:space="preserve">Ponadto zgodnie z art. 144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Zamawiający w IPU przewidział możliwość zmiany umowy we wskazanych przypadkach, jednakże nie opisał warunków (sposobu wprowadzenia) zmian – co w świetle przepisów, jak również aktualnego orzecznictwa jest niewystarczające dla dokonania zmiany umowy, która nie zostanie uznana za nieważną. </w:t>
      </w:r>
    </w:p>
    <w:p w:rsidR="00860FA4" w:rsidRPr="00571464" w:rsidRDefault="00860FA4" w:rsidP="00860FA4">
      <w:pPr>
        <w:autoSpaceDE w:val="0"/>
        <w:autoSpaceDN w:val="0"/>
        <w:adjustRightInd w:val="0"/>
        <w:spacing w:line="276" w:lineRule="auto"/>
        <w:ind w:left="644" w:firstLine="65"/>
        <w:jc w:val="both"/>
      </w:pPr>
      <w:r w:rsidRPr="00571464">
        <w:t>Czy zatem Zamawiający uwzględni zmianę postanowień w IPU poprzez dodanie postanowień o następującym brzmieniu: „Strony przewidują możliwość dokonania istotnych zmian postanowień umowy w stosunku do treści oferty, na podstawie której dokonano wyboru Wykonawcy w następujących przypadkach:</w:t>
      </w:r>
    </w:p>
    <w:p w:rsidR="0030295D" w:rsidRDefault="00A460FA" w:rsidP="00A460FA">
      <w:r w:rsidRPr="00571464">
        <w:t xml:space="preserve">           a)</w:t>
      </w:r>
      <w:r w:rsidR="00860FA4" w:rsidRPr="00571464">
        <w:t xml:space="preserve">gdy nastąpi zmiana wysokości obowiązujących stawek podatku VAT dotyczących </w:t>
      </w:r>
    </w:p>
    <w:p w:rsidR="0030295D" w:rsidRDefault="0030295D" w:rsidP="00A460FA">
      <w:r>
        <w:t xml:space="preserve">           </w:t>
      </w:r>
      <w:r w:rsidR="00860FA4" w:rsidRPr="00571464">
        <w:t xml:space="preserve">usługi lub usług należących do przedmiotu umowy, Strony dopuszczają możliwość </w:t>
      </w:r>
      <w:r>
        <w:t xml:space="preserve">   </w:t>
      </w:r>
    </w:p>
    <w:p w:rsidR="0030295D" w:rsidRDefault="0030295D" w:rsidP="00A460FA">
      <w:r>
        <w:t xml:space="preserve">           </w:t>
      </w:r>
      <w:r w:rsidR="00860FA4" w:rsidRPr="00571464">
        <w:t>zmiany cen jednostkowych, odpowiednio</w:t>
      </w:r>
      <w:r w:rsidR="00A460FA" w:rsidRPr="00571464">
        <w:t xml:space="preserve"> </w:t>
      </w:r>
      <w:r w:rsidR="00860FA4" w:rsidRPr="00571464">
        <w:t xml:space="preserve">tej usługi lub usług, w zakresie </w:t>
      </w:r>
    </w:p>
    <w:p w:rsidR="0030295D" w:rsidRDefault="0030295D" w:rsidP="00A460FA">
      <w:r>
        <w:t xml:space="preserve">          </w:t>
      </w:r>
      <w:r w:rsidR="00860FA4" w:rsidRPr="00571464">
        <w:t>odpowiadającym zmianie wysokości stawki podatku VAT. W powyższym przypadku</w:t>
      </w:r>
    </w:p>
    <w:p w:rsidR="0030295D" w:rsidRDefault="0030295D" w:rsidP="00A460FA">
      <w:r>
        <w:t xml:space="preserve">          </w:t>
      </w:r>
      <w:r w:rsidR="00860FA4" w:rsidRPr="00571464">
        <w:t xml:space="preserve">Zamawiający zobowiązuje się do uiszczenia opłaty powiększonej o podatek od </w:t>
      </w:r>
    </w:p>
    <w:p w:rsidR="00860FA4" w:rsidRPr="00571464" w:rsidRDefault="0030295D" w:rsidP="00A460FA">
      <w:r>
        <w:t xml:space="preserve">          </w:t>
      </w:r>
      <w:r w:rsidR="00860FA4" w:rsidRPr="00571464">
        <w:t>towarów i usług według stawki obowiązującej na dzień wystawienia faktury VAT,</w:t>
      </w:r>
    </w:p>
    <w:p w:rsidR="00A460FA" w:rsidRPr="00571464" w:rsidRDefault="00A460FA" w:rsidP="00860FA4">
      <w:pPr>
        <w:autoSpaceDE w:val="0"/>
        <w:autoSpaceDN w:val="0"/>
        <w:adjustRightInd w:val="0"/>
        <w:spacing w:line="276" w:lineRule="auto"/>
        <w:ind w:left="644" w:firstLine="65"/>
        <w:jc w:val="both"/>
      </w:pPr>
    </w:p>
    <w:p w:rsidR="00860FA4" w:rsidRPr="00571464" w:rsidRDefault="00A460FA" w:rsidP="00860FA4">
      <w:pPr>
        <w:autoSpaceDE w:val="0"/>
        <w:autoSpaceDN w:val="0"/>
        <w:adjustRightInd w:val="0"/>
        <w:spacing w:line="276" w:lineRule="auto"/>
        <w:ind w:left="644" w:firstLine="65"/>
        <w:jc w:val="both"/>
      </w:pPr>
      <w:r w:rsidRPr="00571464">
        <w:t>b</w:t>
      </w:r>
      <w:r w:rsidR="00860FA4" w:rsidRPr="00571464">
        <w:t>)w przypadku wprowadzenia przez Wykonawcę powszechnie obowiązujących w jego działalności nowych cen usługi lub usług należących do przedmiotu umowy Zamawiający dopuszcza możliwość zmiany cen jednostkowych, odpowiednio tej usługi lub usług pod warunkiem ich zaakceptowania przez Zamawiającego, a w przypadkach gdy jest to wymagane obowiązującymi przepisami prawa, również pod warunkiem wcześniejszego zatwierdzenia nowych cen usługi lub usług przez Prezesa Urzędu Komunikacji Elektronicznej. W powyższym przypadku Zamawiający zobowiązuje się do uiszczenia opłaty za świadczone usługi w wysokości obowiązującej na dzień wystawienia faktury VAT”?</w:t>
      </w:r>
    </w:p>
    <w:p w:rsidR="00860FA4" w:rsidRPr="00571464" w:rsidRDefault="00860FA4" w:rsidP="00860FA4">
      <w:pPr>
        <w:autoSpaceDE w:val="0"/>
        <w:autoSpaceDN w:val="0"/>
        <w:adjustRightInd w:val="0"/>
        <w:spacing w:line="276" w:lineRule="auto"/>
        <w:ind w:left="644" w:firstLine="65"/>
        <w:jc w:val="both"/>
      </w:pPr>
      <w:r w:rsidRPr="00571464">
        <w:t>Czy w przypadku pozytywnej odpowiedzi na powyższe pytanie, Zamawiający zmieni / wykreśli zapis z IPU.</w:t>
      </w:r>
    </w:p>
    <w:p w:rsidR="00860FA4" w:rsidRPr="00571464" w:rsidRDefault="00860FA4" w:rsidP="00860FA4">
      <w:pPr>
        <w:pStyle w:val="Akapitzlist"/>
        <w:spacing w:line="276" w:lineRule="auto"/>
        <w:ind w:left="644" w:firstLine="65"/>
        <w:jc w:val="both"/>
        <w:rPr>
          <w:rFonts w:eastAsia="Calibri"/>
          <w:color w:val="000000"/>
          <w:sz w:val="24"/>
          <w:szCs w:val="24"/>
          <w:lang w:eastAsia="en-US"/>
        </w:rPr>
      </w:pPr>
    </w:p>
    <w:p w:rsidR="00A460FA" w:rsidRPr="00571464" w:rsidRDefault="00A460FA" w:rsidP="00860FA4">
      <w:pPr>
        <w:pStyle w:val="Akapitzlist"/>
        <w:spacing w:line="276" w:lineRule="auto"/>
        <w:ind w:left="644" w:firstLine="65"/>
        <w:jc w:val="both"/>
        <w:rPr>
          <w:rFonts w:eastAsia="Calibri"/>
          <w:b/>
          <w:color w:val="000000"/>
          <w:sz w:val="24"/>
          <w:szCs w:val="24"/>
          <w:u w:val="single"/>
          <w:lang w:eastAsia="en-US"/>
        </w:rPr>
      </w:pPr>
      <w:r w:rsidRPr="00571464">
        <w:rPr>
          <w:rFonts w:eastAsia="Calibri"/>
          <w:b/>
          <w:color w:val="000000"/>
          <w:sz w:val="24"/>
          <w:szCs w:val="24"/>
          <w:u w:val="single"/>
          <w:lang w:eastAsia="en-US"/>
        </w:rPr>
        <w:t>Odpowiedź:</w:t>
      </w:r>
    </w:p>
    <w:p w:rsidR="00A43D20" w:rsidRPr="00571464" w:rsidRDefault="00A460FA" w:rsidP="00860FA4">
      <w:pPr>
        <w:pStyle w:val="Akapitzlist"/>
        <w:spacing w:line="276" w:lineRule="auto"/>
        <w:ind w:left="644" w:firstLine="65"/>
        <w:jc w:val="both"/>
        <w:rPr>
          <w:rFonts w:eastAsia="Calibri"/>
          <w:color w:val="000000"/>
          <w:sz w:val="24"/>
          <w:szCs w:val="24"/>
          <w:lang w:eastAsia="en-US"/>
        </w:rPr>
      </w:pPr>
      <w:r w:rsidRPr="00571464">
        <w:rPr>
          <w:rFonts w:eastAsia="Calibri"/>
          <w:color w:val="000000"/>
          <w:sz w:val="24"/>
          <w:szCs w:val="24"/>
          <w:lang w:eastAsia="en-US"/>
        </w:rPr>
        <w:t>a) Zamawiający w  pkt. 21 Istotnych Postanowień Umowy określił w jakich przypadkach ulegnie zmianie wysokość wynagrodzenia</w:t>
      </w:r>
      <w:r w:rsidR="00A43D20" w:rsidRPr="00571464">
        <w:rPr>
          <w:rFonts w:eastAsia="Calibri"/>
          <w:color w:val="000000"/>
          <w:sz w:val="24"/>
          <w:szCs w:val="24"/>
          <w:lang w:eastAsia="en-US"/>
        </w:rPr>
        <w:t>.</w:t>
      </w:r>
    </w:p>
    <w:p w:rsidR="00A43D20" w:rsidRPr="00A43D20" w:rsidRDefault="00A43D20" w:rsidP="00A43D20">
      <w:pPr>
        <w:pStyle w:val="Akapitzlist"/>
        <w:spacing w:line="276" w:lineRule="auto"/>
        <w:ind w:left="644" w:firstLine="65"/>
        <w:jc w:val="both"/>
        <w:rPr>
          <w:rFonts w:eastAsiaTheme="minorHAnsi"/>
          <w:bCs/>
          <w:color w:val="000000" w:themeColor="text1"/>
          <w:sz w:val="24"/>
          <w:szCs w:val="24"/>
          <w:lang w:eastAsia="en-US"/>
        </w:rPr>
      </w:pPr>
      <w:r w:rsidRPr="00571464">
        <w:rPr>
          <w:rFonts w:eastAsia="Calibri"/>
          <w:color w:val="000000"/>
          <w:sz w:val="24"/>
          <w:szCs w:val="24"/>
          <w:lang w:eastAsia="en-US"/>
        </w:rPr>
        <w:t xml:space="preserve">b) </w:t>
      </w:r>
      <w:r w:rsidRPr="00A43D20">
        <w:rPr>
          <w:rFonts w:eastAsiaTheme="minorHAnsi"/>
          <w:color w:val="000000" w:themeColor="text1"/>
          <w:sz w:val="24"/>
          <w:szCs w:val="24"/>
          <w:lang w:eastAsia="en-US"/>
        </w:rPr>
        <w:t>NIE, Zamawiający nie dopuszcza  zmiany cen w trakcie trwania umowy.</w:t>
      </w:r>
    </w:p>
    <w:p w:rsidR="00A43D20" w:rsidRPr="00A43D20" w:rsidRDefault="00A43D20" w:rsidP="00A43D20">
      <w:pPr>
        <w:spacing w:after="160" w:line="259" w:lineRule="auto"/>
        <w:ind w:left="426"/>
        <w:jc w:val="both"/>
        <w:rPr>
          <w:rFonts w:eastAsia="Calibri"/>
          <w:color w:val="000000" w:themeColor="text1"/>
          <w:lang w:eastAsia="en-US"/>
        </w:rPr>
      </w:pPr>
    </w:p>
    <w:p w:rsidR="00A460FA" w:rsidRPr="00571464" w:rsidRDefault="00A460FA" w:rsidP="00860FA4">
      <w:pPr>
        <w:pStyle w:val="Akapitzlist"/>
        <w:spacing w:line="276" w:lineRule="auto"/>
        <w:ind w:left="644" w:firstLine="65"/>
        <w:jc w:val="both"/>
        <w:rPr>
          <w:rFonts w:eastAsia="Calibri"/>
          <w:color w:val="000000"/>
          <w:sz w:val="24"/>
          <w:szCs w:val="24"/>
          <w:lang w:eastAsia="en-US"/>
        </w:rPr>
      </w:pPr>
    </w:p>
    <w:p w:rsidR="00860FA4" w:rsidRPr="00571464" w:rsidRDefault="00860FA4" w:rsidP="00860FA4">
      <w:pPr>
        <w:pStyle w:val="Akapitzlist"/>
        <w:widowControl w:val="0"/>
        <w:numPr>
          <w:ilvl w:val="0"/>
          <w:numId w:val="1"/>
        </w:numPr>
        <w:shd w:val="clear" w:color="auto" w:fill="FFFFFF"/>
        <w:tabs>
          <w:tab w:val="left" w:pos="341"/>
        </w:tabs>
        <w:autoSpaceDE w:val="0"/>
        <w:autoSpaceDN w:val="0"/>
        <w:adjustRightInd w:val="0"/>
        <w:spacing w:before="10" w:line="254" w:lineRule="exact"/>
        <w:ind w:left="709" w:right="10"/>
        <w:jc w:val="both"/>
        <w:rPr>
          <w:sz w:val="24"/>
          <w:szCs w:val="24"/>
        </w:rPr>
      </w:pPr>
      <w:r w:rsidRPr="00571464">
        <w:rPr>
          <w:bCs/>
          <w:sz w:val="24"/>
          <w:szCs w:val="24"/>
        </w:rPr>
        <w:t xml:space="preserve">W Istotne Postanowienia Umowy </w:t>
      </w:r>
      <w:proofErr w:type="spellStart"/>
      <w:r w:rsidRPr="00571464">
        <w:rPr>
          <w:bCs/>
          <w:sz w:val="24"/>
          <w:szCs w:val="24"/>
        </w:rPr>
        <w:t>ptk</w:t>
      </w:r>
      <w:proofErr w:type="spellEnd"/>
      <w:r w:rsidRPr="00571464">
        <w:rPr>
          <w:bCs/>
          <w:sz w:val="24"/>
          <w:szCs w:val="24"/>
        </w:rPr>
        <w:t>. 29 Zamawiający umieścił zapis: „</w:t>
      </w:r>
      <w:r w:rsidRPr="00571464">
        <w:rPr>
          <w:sz w:val="24"/>
          <w:szCs w:val="24"/>
        </w:rPr>
        <w:t xml:space="preserve">W przypadku nieterminowego odbioru przesyłek przygotowanych do wyekspediowania, Zamawiającemu przysługuje prawo do naliczenia kary umownej w wysokości 0,5% za </w:t>
      </w:r>
      <w:r w:rsidRPr="00571464">
        <w:rPr>
          <w:sz w:val="24"/>
          <w:szCs w:val="24"/>
        </w:rPr>
        <w:lastRenderedPageBreak/>
        <w:t>każdy dzień zwłoki od kwoty stanowiącej maksymalne wynagrodzenie Wykonawcy, określonej w  formularzu ofertowym (zał. nr 1), podzielonej przez okres 12 miesięcy.”</w:t>
      </w:r>
    </w:p>
    <w:p w:rsidR="00860FA4" w:rsidRPr="00571464" w:rsidRDefault="00860FA4" w:rsidP="00860FA4">
      <w:pPr>
        <w:pStyle w:val="Akapitzlist"/>
        <w:widowControl w:val="0"/>
        <w:shd w:val="clear" w:color="auto" w:fill="FFFFFF"/>
        <w:tabs>
          <w:tab w:val="left" w:pos="341"/>
        </w:tabs>
        <w:autoSpaceDE w:val="0"/>
        <w:autoSpaceDN w:val="0"/>
        <w:adjustRightInd w:val="0"/>
        <w:spacing w:before="10" w:line="254" w:lineRule="exact"/>
        <w:ind w:left="709" w:right="10"/>
        <w:jc w:val="both"/>
        <w:rPr>
          <w:color w:val="000000"/>
          <w:spacing w:val="-9"/>
          <w:sz w:val="24"/>
          <w:szCs w:val="24"/>
        </w:rPr>
      </w:pPr>
      <w:r w:rsidRPr="00571464">
        <w:rPr>
          <w:color w:val="000000"/>
          <w:spacing w:val="-9"/>
          <w:sz w:val="24"/>
          <w:szCs w:val="24"/>
        </w:rPr>
        <w:t>Prosimy o doprecyzowanie zapisu. Czy chodzi o odbiór korespondencji z siedziby Zamawiającego w</w:t>
      </w:r>
      <w:r w:rsidR="002D206F">
        <w:rPr>
          <w:color w:val="000000"/>
          <w:spacing w:val="-9"/>
          <w:sz w:val="24"/>
          <w:szCs w:val="24"/>
        </w:rPr>
        <w:t xml:space="preserve"> Ś</w:t>
      </w:r>
      <w:r w:rsidRPr="00571464">
        <w:rPr>
          <w:color w:val="000000"/>
          <w:spacing w:val="-9"/>
          <w:sz w:val="24"/>
          <w:szCs w:val="24"/>
        </w:rPr>
        <w:t>winoujściu ?</w:t>
      </w:r>
    </w:p>
    <w:p w:rsidR="00860FA4" w:rsidRPr="00571464" w:rsidRDefault="00860FA4" w:rsidP="00860FA4">
      <w:pPr>
        <w:pStyle w:val="Akapitzlist"/>
        <w:widowControl w:val="0"/>
        <w:shd w:val="clear" w:color="auto" w:fill="FFFFFF"/>
        <w:tabs>
          <w:tab w:val="left" w:pos="341"/>
        </w:tabs>
        <w:autoSpaceDE w:val="0"/>
        <w:autoSpaceDN w:val="0"/>
        <w:adjustRightInd w:val="0"/>
        <w:spacing w:before="10" w:line="254" w:lineRule="exact"/>
        <w:ind w:left="709" w:right="10"/>
        <w:jc w:val="both"/>
        <w:rPr>
          <w:color w:val="000000"/>
          <w:spacing w:val="-9"/>
          <w:sz w:val="24"/>
          <w:szCs w:val="24"/>
        </w:rPr>
      </w:pPr>
    </w:p>
    <w:p w:rsidR="00A43D20" w:rsidRPr="00571464" w:rsidRDefault="00A43D20" w:rsidP="00A43D20">
      <w:pPr>
        <w:pStyle w:val="Akapitzlist"/>
        <w:spacing w:line="276" w:lineRule="auto"/>
        <w:ind w:left="644" w:firstLine="65"/>
        <w:jc w:val="both"/>
        <w:rPr>
          <w:rFonts w:eastAsia="Calibri"/>
          <w:b/>
          <w:color w:val="000000"/>
          <w:sz w:val="24"/>
          <w:szCs w:val="24"/>
          <w:u w:val="single"/>
          <w:lang w:eastAsia="en-US"/>
        </w:rPr>
      </w:pPr>
      <w:r w:rsidRPr="00571464">
        <w:rPr>
          <w:rFonts w:eastAsia="Calibri"/>
          <w:b/>
          <w:color w:val="000000"/>
          <w:sz w:val="24"/>
          <w:szCs w:val="24"/>
          <w:u w:val="single"/>
          <w:lang w:eastAsia="en-US"/>
        </w:rPr>
        <w:t>Odpowiedź:</w:t>
      </w:r>
    </w:p>
    <w:p w:rsidR="00A43D20" w:rsidRPr="00A43D20" w:rsidRDefault="00A43D20" w:rsidP="00A43D20">
      <w:pPr>
        <w:pStyle w:val="Akapitzlist"/>
        <w:spacing w:line="276" w:lineRule="auto"/>
        <w:ind w:left="644" w:firstLine="65"/>
        <w:jc w:val="both"/>
        <w:rPr>
          <w:rFonts w:eastAsiaTheme="minorHAnsi"/>
          <w:bCs/>
          <w:color w:val="000000" w:themeColor="text1"/>
          <w:sz w:val="24"/>
          <w:szCs w:val="24"/>
          <w:lang w:eastAsia="en-US"/>
        </w:rPr>
      </w:pPr>
      <w:r w:rsidRPr="00A43D20">
        <w:rPr>
          <w:rFonts w:eastAsiaTheme="minorHAnsi"/>
          <w:color w:val="000000" w:themeColor="text1"/>
          <w:sz w:val="24"/>
          <w:szCs w:val="24"/>
          <w:lang w:eastAsia="en-US"/>
        </w:rPr>
        <w:t xml:space="preserve">NIE, Zamawiający </w:t>
      </w:r>
      <w:r w:rsidR="00571464" w:rsidRPr="00571464">
        <w:rPr>
          <w:rFonts w:eastAsiaTheme="minorHAnsi"/>
          <w:color w:val="000000" w:themeColor="text1"/>
          <w:sz w:val="24"/>
          <w:szCs w:val="24"/>
          <w:lang w:eastAsia="en-US"/>
        </w:rPr>
        <w:t>wymaga wyekspediowania przesyłek w tym samym dniu, w którym zostały one dostarczone</w:t>
      </w:r>
      <w:r w:rsidR="00C46E09">
        <w:rPr>
          <w:rFonts w:eastAsiaTheme="minorHAnsi"/>
          <w:color w:val="000000" w:themeColor="text1"/>
          <w:sz w:val="24"/>
          <w:szCs w:val="24"/>
          <w:lang w:eastAsia="en-US"/>
        </w:rPr>
        <w:t xml:space="preserve"> przez Zamawiającego</w:t>
      </w:r>
      <w:r w:rsidRPr="00A43D20">
        <w:rPr>
          <w:rFonts w:eastAsiaTheme="minorHAnsi"/>
          <w:color w:val="000000" w:themeColor="text1"/>
          <w:sz w:val="24"/>
          <w:szCs w:val="24"/>
          <w:lang w:eastAsia="en-US"/>
        </w:rPr>
        <w:t>.</w:t>
      </w:r>
    </w:p>
    <w:p w:rsidR="00A43D20" w:rsidRPr="00A43D20" w:rsidRDefault="00A43D20" w:rsidP="00A43D20">
      <w:pPr>
        <w:spacing w:after="160" w:line="259" w:lineRule="auto"/>
        <w:ind w:left="426"/>
        <w:jc w:val="both"/>
        <w:rPr>
          <w:rFonts w:eastAsia="Calibri"/>
          <w:color w:val="000000" w:themeColor="text1"/>
          <w:lang w:eastAsia="en-US"/>
        </w:rPr>
      </w:pPr>
    </w:p>
    <w:p w:rsidR="00A43D20" w:rsidRPr="00571464" w:rsidRDefault="00A43D20" w:rsidP="00860FA4">
      <w:pPr>
        <w:pStyle w:val="Akapitzlist"/>
        <w:widowControl w:val="0"/>
        <w:shd w:val="clear" w:color="auto" w:fill="FFFFFF"/>
        <w:tabs>
          <w:tab w:val="left" w:pos="341"/>
        </w:tabs>
        <w:autoSpaceDE w:val="0"/>
        <w:autoSpaceDN w:val="0"/>
        <w:adjustRightInd w:val="0"/>
        <w:spacing w:before="10" w:line="254" w:lineRule="exact"/>
        <w:ind w:left="709" w:right="10"/>
        <w:jc w:val="both"/>
        <w:rPr>
          <w:color w:val="000000"/>
          <w:spacing w:val="-9"/>
          <w:sz w:val="24"/>
          <w:szCs w:val="24"/>
        </w:rPr>
      </w:pPr>
    </w:p>
    <w:p w:rsidR="00860FA4" w:rsidRPr="00571464" w:rsidRDefault="00860FA4" w:rsidP="00860FA4">
      <w:pPr>
        <w:pStyle w:val="Akapitzlist"/>
        <w:widowControl w:val="0"/>
        <w:numPr>
          <w:ilvl w:val="0"/>
          <w:numId w:val="1"/>
        </w:numPr>
        <w:shd w:val="clear" w:color="auto" w:fill="FFFFFF"/>
        <w:autoSpaceDE w:val="0"/>
        <w:autoSpaceDN w:val="0"/>
        <w:adjustRightInd w:val="0"/>
        <w:spacing w:line="254" w:lineRule="exact"/>
        <w:ind w:left="709" w:right="34"/>
        <w:jc w:val="both"/>
        <w:rPr>
          <w:spacing w:val="-7"/>
          <w:sz w:val="24"/>
          <w:szCs w:val="24"/>
        </w:rPr>
      </w:pPr>
      <w:r w:rsidRPr="00571464">
        <w:rPr>
          <w:bCs/>
          <w:sz w:val="24"/>
          <w:szCs w:val="24"/>
        </w:rPr>
        <w:t xml:space="preserve">W Istotne Postanowienia Umowy </w:t>
      </w:r>
      <w:r w:rsidRPr="00571464">
        <w:rPr>
          <w:color w:val="000000"/>
          <w:sz w:val="24"/>
          <w:szCs w:val="24"/>
        </w:rPr>
        <w:t>Punkt 25 – „</w:t>
      </w:r>
      <w:r w:rsidRPr="00571464">
        <w:rPr>
          <w:color w:val="000000"/>
          <w:spacing w:val="-1"/>
          <w:sz w:val="24"/>
          <w:szCs w:val="24"/>
        </w:rPr>
        <w:t xml:space="preserve">Ilość i waga zwróconych przesyłek stwierdzona będzie na podstawie zestawienia, sporządzonego </w:t>
      </w:r>
      <w:r w:rsidRPr="00571464">
        <w:rPr>
          <w:color w:val="000000"/>
          <w:sz w:val="24"/>
          <w:szCs w:val="24"/>
        </w:rPr>
        <w:t xml:space="preserve">przez Wykonawcę w dwóch egzemplarzach. </w:t>
      </w:r>
      <w:r w:rsidRPr="00571464">
        <w:rPr>
          <w:sz w:val="24"/>
          <w:szCs w:val="24"/>
        </w:rPr>
        <w:t>Kopia zestawienia dostarczana będzie Zamawiającemu wraz z fakturą.”</w:t>
      </w:r>
    </w:p>
    <w:p w:rsidR="00860FA4" w:rsidRDefault="00860FA4" w:rsidP="00860FA4">
      <w:pPr>
        <w:pStyle w:val="NormalnyWeb"/>
        <w:ind w:left="709"/>
        <w:rPr>
          <w:color w:val="000000"/>
        </w:rPr>
      </w:pPr>
      <w:r w:rsidRPr="00571464">
        <w:rPr>
          <w:color w:val="000000"/>
        </w:rPr>
        <w:t>Informujemy, iż nasz Dział Rozliczeń Usług Pocztowych wystawia faktury na podstawie danych zarejestrowanych w systemie. W związku z czym nie mamy możliwości przesyłania zestawienia zwróconych przesyłek wraz z fakturą. Specyfikacja nadanych i zwróconych przesyłek może zostać wysłana osobno. Prosimy zatem  o zmianę  zapisu.</w:t>
      </w:r>
    </w:p>
    <w:p w:rsidR="00CA3F5D" w:rsidRPr="00571464" w:rsidRDefault="00CA3F5D" w:rsidP="00CA3F5D">
      <w:pPr>
        <w:pStyle w:val="Akapitzlist"/>
        <w:spacing w:line="276" w:lineRule="auto"/>
        <w:ind w:left="644" w:firstLine="65"/>
        <w:jc w:val="both"/>
        <w:rPr>
          <w:rFonts w:eastAsia="Calibri"/>
          <w:b/>
          <w:color w:val="000000"/>
          <w:sz w:val="24"/>
          <w:szCs w:val="24"/>
          <w:u w:val="single"/>
          <w:lang w:eastAsia="en-US"/>
        </w:rPr>
      </w:pPr>
      <w:r w:rsidRPr="00571464">
        <w:rPr>
          <w:rFonts w:eastAsia="Calibri"/>
          <w:b/>
          <w:color w:val="000000"/>
          <w:sz w:val="24"/>
          <w:szCs w:val="24"/>
          <w:u w:val="single"/>
          <w:lang w:eastAsia="en-US"/>
        </w:rPr>
        <w:t>Odpowiedź:</w:t>
      </w:r>
    </w:p>
    <w:p w:rsidR="00CA3F5D" w:rsidRPr="00A43D20" w:rsidRDefault="00CA3F5D" w:rsidP="00CA3F5D">
      <w:pPr>
        <w:pStyle w:val="Akapitzlist"/>
        <w:spacing w:line="276" w:lineRule="auto"/>
        <w:ind w:left="644" w:firstLine="65"/>
        <w:jc w:val="both"/>
        <w:rPr>
          <w:rFonts w:eastAsiaTheme="minorHAnsi"/>
          <w:bCs/>
          <w:color w:val="000000" w:themeColor="text1"/>
          <w:sz w:val="24"/>
          <w:szCs w:val="24"/>
          <w:lang w:eastAsia="en-US"/>
        </w:rPr>
      </w:pPr>
      <w:r w:rsidRPr="00A43D20">
        <w:rPr>
          <w:rFonts w:eastAsiaTheme="minorHAnsi"/>
          <w:color w:val="000000" w:themeColor="text1"/>
          <w:sz w:val="24"/>
          <w:szCs w:val="24"/>
          <w:lang w:eastAsia="en-US"/>
        </w:rPr>
        <w:t>Zamawiający</w:t>
      </w:r>
      <w:r w:rsidR="00C379F1">
        <w:rPr>
          <w:rFonts w:eastAsiaTheme="minorHAnsi"/>
          <w:color w:val="000000" w:themeColor="text1"/>
          <w:sz w:val="24"/>
          <w:szCs w:val="24"/>
          <w:lang w:eastAsia="en-US"/>
        </w:rPr>
        <w:t xml:space="preserve"> zmienił stanowisko w tym zakresie i </w:t>
      </w:r>
      <w:r w:rsidRPr="00A43D20">
        <w:rPr>
          <w:rFonts w:eastAsiaTheme="minorHAnsi"/>
          <w:color w:val="000000" w:themeColor="text1"/>
          <w:sz w:val="24"/>
          <w:szCs w:val="24"/>
          <w:lang w:eastAsia="en-US"/>
        </w:rPr>
        <w:t xml:space="preserve"> </w:t>
      </w:r>
      <w:r w:rsidR="00A3518F">
        <w:rPr>
          <w:rFonts w:eastAsiaTheme="minorHAnsi"/>
          <w:color w:val="000000" w:themeColor="text1"/>
          <w:sz w:val="24"/>
          <w:szCs w:val="24"/>
          <w:lang w:eastAsia="en-US"/>
        </w:rPr>
        <w:t>odst</w:t>
      </w:r>
      <w:r w:rsidR="00C379F1">
        <w:rPr>
          <w:rFonts w:eastAsiaTheme="minorHAnsi"/>
          <w:color w:val="000000" w:themeColor="text1"/>
          <w:sz w:val="24"/>
          <w:szCs w:val="24"/>
          <w:lang w:eastAsia="en-US"/>
        </w:rPr>
        <w:t>ąpił</w:t>
      </w:r>
      <w:r w:rsidR="00A3518F">
        <w:rPr>
          <w:rFonts w:eastAsiaTheme="minorHAnsi"/>
          <w:color w:val="000000" w:themeColor="text1"/>
          <w:sz w:val="24"/>
          <w:szCs w:val="24"/>
          <w:lang w:eastAsia="en-US"/>
        </w:rPr>
        <w:t xml:space="preserve"> od wymogu </w:t>
      </w:r>
      <w:r w:rsidR="00C379F1">
        <w:rPr>
          <w:rFonts w:eastAsiaTheme="minorHAnsi"/>
          <w:color w:val="000000" w:themeColor="text1"/>
          <w:sz w:val="24"/>
          <w:szCs w:val="24"/>
          <w:lang w:eastAsia="en-US"/>
        </w:rPr>
        <w:t xml:space="preserve"> sporządzania przez Wykonawcę zestawień   dotyczących  ilości i wagi zwróconych przesyłek.</w:t>
      </w:r>
    </w:p>
    <w:p w:rsidR="00CA3F5D" w:rsidRPr="00A43D20" w:rsidRDefault="00CA3F5D" w:rsidP="00CA3F5D">
      <w:pPr>
        <w:spacing w:after="160" w:line="259" w:lineRule="auto"/>
        <w:ind w:left="426"/>
        <w:jc w:val="both"/>
        <w:rPr>
          <w:rFonts w:eastAsia="Calibri"/>
          <w:color w:val="000000" w:themeColor="text1"/>
          <w:lang w:eastAsia="en-US"/>
        </w:rPr>
      </w:pPr>
    </w:p>
    <w:p w:rsidR="00860FA4" w:rsidRDefault="00860FA4" w:rsidP="00860FA4">
      <w:pPr>
        <w:pStyle w:val="Akapitzlist"/>
        <w:numPr>
          <w:ilvl w:val="0"/>
          <w:numId w:val="1"/>
        </w:numPr>
        <w:ind w:left="709"/>
        <w:jc w:val="both"/>
        <w:rPr>
          <w:color w:val="000000"/>
          <w:sz w:val="24"/>
          <w:szCs w:val="24"/>
        </w:rPr>
      </w:pPr>
      <w:r w:rsidRPr="00571464">
        <w:rPr>
          <w:color w:val="000000"/>
          <w:sz w:val="24"/>
          <w:szCs w:val="24"/>
        </w:rPr>
        <w:t>Wykonawca wnosi  o potwierdzenie, że po dokonaniu wyboru Wykonawcy usług Zleceniodawca załączy do  umowy na wykonywanie usług pocztowych załączniki dotyczące realizacji usług pocztowych zgodnych z Regulaminami usług Wykonawcy uwzględniającą postanowienia zawarte w zamówieniu oraz wzory druku potwierdzenia odbioru honorowane przez Wykonawcę</w:t>
      </w:r>
      <w:r w:rsidR="00A3518F">
        <w:rPr>
          <w:color w:val="000000"/>
          <w:sz w:val="24"/>
          <w:szCs w:val="24"/>
        </w:rPr>
        <w:t>.</w:t>
      </w:r>
    </w:p>
    <w:p w:rsidR="00A3518F" w:rsidRDefault="00A3518F" w:rsidP="00A3518F">
      <w:pPr>
        <w:ind w:left="709"/>
        <w:jc w:val="both"/>
        <w:rPr>
          <w:color w:val="000000"/>
        </w:rPr>
      </w:pPr>
    </w:p>
    <w:p w:rsidR="00A3518F" w:rsidRPr="00571464" w:rsidRDefault="00A3518F" w:rsidP="00A3518F">
      <w:pPr>
        <w:pStyle w:val="Akapitzlist"/>
        <w:spacing w:line="276" w:lineRule="auto"/>
        <w:ind w:left="644" w:firstLine="65"/>
        <w:jc w:val="both"/>
        <w:rPr>
          <w:rFonts w:eastAsia="Calibri"/>
          <w:b/>
          <w:color w:val="000000"/>
          <w:sz w:val="24"/>
          <w:szCs w:val="24"/>
          <w:u w:val="single"/>
          <w:lang w:eastAsia="en-US"/>
        </w:rPr>
      </w:pPr>
      <w:r>
        <w:rPr>
          <w:color w:val="000000"/>
        </w:rPr>
        <w:t xml:space="preserve"> </w:t>
      </w:r>
      <w:r w:rsidRPr="00571464">
        <w:rPr>
          <w:rFonts w:eastAsia="Calibri"/>
          <w:b/>
          <w:color w:val="000000"/>
          <w:sz w:val="24"/>
          <w:szCs w:val="24"/>
          <w:u w:val="single"/>
          <w:lang w:eastAsia="en-US"/>
        </w:rPr>
        <w:t>Odpowiedź:</w:t>
      </w:r>
    </w:p>
    <w:p w:rsidR="00A3518F" w:rsidRDefault="00A3518F" w:rsidP="00A3518F">
      <w:pPr>
        <w:jc w:val="both"/>
        <w:rPr>
          <w:color w:val="000000"/>
        </w:rPr>
      </w:pPr>
      <w:r>
        <w:rPr>
          <w:rFonts w:eastAsiaTheme="minorHAnsi"/>
          <w:color w:val="000000" w:themeColor="text1"/>
          <w:lang w:eastAsia="en-US"/>
        </w:rPr>
        <w:t xml:space="preserve">            </w:t>
      </w:r>
      <w:r w:rsidRPr="00A3518F">
        <w:rPr>
          <w:rFonts w:eastAsiaTheme="minorHAnsi"/>
          <w:color w:val="000000" w:themeColor="text1"/>
          <w:lang w:eastAsia="en-US"/>
        </w:rPr>
        <w:t xml:space="preserve">TAK, Zamawiający </w:t>
      </w:r>
      <w:r w:rsidRPr="00A3518F">
        <w:rPr>
          <w:color w:val="000000"/>
        </w:rPr>
        <w:t xml:space="preserve">załączy do  umowy na wykonywanie usług pocztowych załączniki </w:t>
      </w:r>
    </w:p>
    <w:p w:rsidR="00A3518F" w:rsidRDefault="00A3518F" w:rsidP="00A3518F">
      <w:pPr>
        <w:jc w:val="both"/>
        <w:rPr>
          <w:color w:val="000000"/>
        </w:rPr>
      </w:pPr>
      <w:r>
        <w:rPr>
          <w:color w:val="000000"/>
        </w:rPr>
        <w:t xml:space="preserve">           </w:t>
      </w:r>
      <w:r w:rsidR="00C379F1">
        <w:rPr>
          <w:color w:val="000000"/>
        </w:rPr>
        <w:t xml:space="preserve"> </w:t>
      </w:r>
      <w:r w:rsidRPr="00A3518F">
        <w:rPr>
          <w:color w:val="000000"/>
        </w:rPr>
        <w:t>dotyczące realizacji usług pocztowych zgodn</w:t>
      </w:r>
      <w:r w:rsidR="00AC4D43">
        <w:rPr>
          <w:color w:val="000000"/>
        </w:rPr>
        <w:t>e</w:t>
      </w:r>
      <w:r w:rsidRPr="00A3518F">
        <w:rPr>
          <w:color w:val="000000"/>
        </w:rPr>
        <w:t xml:space="preserve"> z Regulaminami usług Wykonawcy</w:t>
      </w:r>
    </w:p>
    <w:p w:rsidR="00A3518F" w:rsidRDefault="00A3518F" w:rsidP="00A3518F">
      <w:pPr>
        <w:jc w:val="both"/>
        <w:rPr>
          <w:color w:val="000000"/>
        </w:rPr>
      </w:pPr>
      <w:r>
        <w:rPr>
          <w:color w:val="000000"/>
        </w:rPr>
        <w:t xml:space="preserve">          </w:t>
      </w:r>
      <w:r w:rsidRPr="00A3518F">
        <w:rPr>
          <w:color w:val="000000"/>
        </w:rPr>
        <w:t xml:space="preserve"> </w:t>
      </w:r>
      <w:r w:rsidR="00C379F1">
        <w:rPr>
          <w:color w:val="000000"/>
        </w:rPr>
        <w:t xml:space="preserve"> </w:t>
      </w:r>
      <w:r w:rsidRPr="00A3518F">
        <w:rPr>
          <w:color w:val="000000"/>
        </w:rPr>
        <w:t>uwzględniając</w:t>
      </w:r>
      <w:r w:rsidR="00C379F1">
        <w:rPr>
          <w:color w:val="000000"/>
        </w:rPr>
        <w:t>e</w:t>
      </w:r>
      <w:r w:rsidRPr="00A3518F">
        <w:rPr>
          <w:color w:val="000000"/>
        </w:rPr>
        <w:t xml:space="preserve"> postanowienia zawarte w zamówieniu oraz wzory druku potwierdzenia </w:t>
      </w:r>
    </w:p>
    <w:p w:rsidR="00A3518F" w:rsidRPr="00A3518F" w:rsidRDefault="00A3518F" w:rsidP="00A3518F">
      <w:pPr>
        <w:jc w:val="both"/>
        <w:rPr>
          <w:color w:val="000000"/>
        </w:rPr>
      </w:pPr>
      <w:r>
        <w:rPr>
          <w:color w:val="000000"/>
        </w:rPr>
        <w:t xml:space="preserve">          </w:t>
      </w:r>
      <w:r w:rsidR="00C379F1">
        <w:rPr>
          <w:color w:val="000000"/>
        </w:rPr>
        <w:t xml:space="preserve"> </w:t>
      </w:r>
      <w:r w:rsidR="00AC4D43">
        <w:rPr>
          <w:color w:val="000000"/>
        </w:rPr>
        <w:t xml:space="preserve"> </w:t>
      </w:r>
      <w:r w:rsidRPr="00A3518F">
        <w:rPr>
          <w:color w:val="000000"/>
        </w:rPr>
        <w:t>odbioru honorowane przez Wykonawcę.</w:t>
      </w:r>
    </w:p>
    <w:p w:rsidR="00A3518F" w:rsidRPr="00A3518F" w:rsidRDefault="00A3518F" w:rsidP="00A3518F">
      <w:pPr>
        <w:jc w:val="both"/>
        <w:rPr>
          <w:color w:val="000000"/>
        </w:rPr>
      </w:pPr>
    </w:p>
    <w:p w:rsidR="00860FA4" w:rsidRPr="00571464" w:rsidRDefault="00860FA4" w:rsidP="00860FA4">
      <w:pPr>
        <w:pStyle w:val="Akapitzlist"/>
        <w:tabs>
          <w:tab w:val="left" w:pos="284"/>
        </w:tabs>
        <w:suppressAutoHyphens/>
        <w:ind w:left="1070"/>
        <w:jc w:val="both"/>
        <w:rPr>
          <w:color w:val="FF0000"/>
          <w:sz w:val="24"/>
          <w:szCs w:val="24"/>
          <w:lang w:eastAsia="ar-SA"/>
        </w:rPr>
      </w:pPr>
    </w:p>
    <w:p w:rsidR="00AC4D43" w:rsidRDefault="00860FA4" w:rsidP="00166381">
      <w:pPr>
        <w:pStyle w:val="Nagwek5"/>
        <w:numPr>
          <w:ilvl w:val="0"/>
          <w:numId w:val="1"/>
        </w:numPr>
        <w:ind w:left="709"/>
        <w:jc w:val="both"/>
        <w:rPr>
          <w:b w:val="0"/>
          <w:sz w:val="24"/>
          <w:szCs w:val="24"/>
        </w:rPr>
      </w:pPr>
      <w:r w:rsidRPr="00AC4D43">
        <w:rPr>
          <w:b w:val="0"/>
          <w:bCs w:val="0"/>
          <w:sz w:val="24"/>
          <w:szCs w:val="24"/>
        </w:rPr>
        <w:t xml:space="preserve">Prosimy o potwierdzenie że w </w:t>
      </w:r>
      <w:r w:rsidRPr="00AC4D43">
        <w:rPr>
          <w:b w:val="0"/>
          <w:sz w:val="24"/>
          <w:szCs w:val="24"/>
        </w:rPr>
        <w:t>Załącznik nr 1b do Instrukcji dla Wykonawców</w:t>
      </w:r>
      <w:r w:rsidRPr="00AC4D43">
        <w:rPr>
          <w:b w:val="0"/>
          <w:bCs w:val="0"/>
          <w:sz w:val="24"/>
          <w:szCs w:val="24"/>
        </w:rPr>
        <w:t xml:space="preserve">. </w:t>
      </w:r>
      <w:r w:rsidRPr="00AC4D43">
        <w:rPr>
          <w:b w:val="0"/>
          <w:sz w:val="24"/>
          <w:szCs w:val="24"/>
        </w:rPr>
        <w:t xml:space="preserve">WYKAZ PLACÓWEK POCZTOWYCH NA TERENIE MIASTA SZCZECIN </w:t>
      </w:r>
    </w:p>
    <w:p w:rsidR="00AC4D43" w:rsidRDefault="00AC4D43" w:rsidP="00AC4D43">
      <w:pPr>
        <w:pStyle w:val="Nagwek5"/>
        <w:ind w:left="709"/>
        <w:jc w:val="both"/>
        <w:rPr>
          <w:b w:val="0"/>
          <w:sz w:val="24"/>
          <w:szCs w:val="24"/>
        </w:rPr>
      </w:pPr>
      <w:r w:rsidRPr="00AC4D43">
        <w:rPr>
          <w:b w:val="0"/>
          <w:bCs w:val="0"/>
          <w:sz w:val="24"/>
          <w:szCs w:val="24"/>
        </w:rPr>
        <w:t>Chodzi o</w:t>
      </w:r>
      <w:r>
        <w:rPr>
          <w:b w:val="0"/>
          <w:bCs w:val="0"/>
          <w:sz w:val="24"/>
          <w:szCs w:val="24"/>
        </w:rPr>
        <w:t xml:space="preserve"> </w:t>
      </w:r>
      <w:r w:rsidRPr="00AC4D43">
        <w:rPr>
          <w:b w:val="0"/>
          <w:bCs w:val="0"/>
          <w:sz w:val="24"/>
          <w:szCs w:val="24"/>
        </w:rPr>
        <w:t xml:space="preserve"> </w:t>
      </w:r>
      <w:r w:rsidRPr="00AC4D43">
        <w:rPr>
          <w:b w:val="0"/>
          <w:sz w:val="24"/>
          <w:szCs w:val="24"/>
        </w:rPr>
        <w:t>WYKAZ PLACÓWEK</w:t>
      </w:r>
      <w:r w:rsidR="00860FA4" w:rsidRPr="00AC4D43">
        <w:rPr>
          <w:b w:val="0"/>
          <w:sz w:val="24"/>
          <w:szCs w:val="24"/>
        </w:rPr>
        <w:t xml:space="preserve"> POCZTOWYCH </w:t>
      </w:r>
    </w:p>
    <w:p w:rsidR="00860FA4" w:rsidRDefault="00860FA4" w:rsidP="00AC4D43">
      <w:pPr>
        <w:pStyle w:val="Nagwek5"/>
        <w:ind w:left="709"/>
        <w:jc w:val="both"/>
        <w:rPr>
          <w:b w:val="0"/>
          <w:sz w:val="24"/>
          <w:szCs w:val="24"/>
        </w:rPr>
      </w:pPr>
      <w:r w:rsidRPr="00AC4D43">
        <w:rPr>
          <w:b w:val="0"/>
          <w:sz w:val="24"/>
          <w:szCs w:val="24"/>
        </w:rPr>
        <w:t>NA TERENIE MIASTA</w:t>
      </w:r>
      <w:r w:rsidR="00AC4D43">
        <w:rPr>
          <w:b w:val="0"/>
          <w:sz w:val="24"/>
          <w:szCs w:val="24"/>
        </w:rPr>
        <w:t xml:space="preserve"> ŚWINOUJŚCIE</w:t>
      </w:r>
      <w:r w:rsidRPr="00AC4D43">
        <w:rPr>
          <w:b w:val="0"/>
          <w:sz w:val="24"/>
          <w:szCs w:val="24"/>
        </w:rPr>
        <w:t>.</w:t>
      </w:r>
    </w:p>
    <w:p w:rsidR="00AC4D43" w:rsidRDefault="00AC4D43" w:rsidP="00AC4D43">
      <w:pPr>
        <w:pStyle w:val="Akapitzlist"/>
        <w:spacing w:line="276" w:lineRule="auto"/>
        <w:ind w:left="644" w:firstLine="65"/>
        <w:jc w:val="both"/>
        <w:rPr>
          <w:rFonts w:eastAsia="Calibri"/>
          <w:b/>
          <w:color w:val="000000"/>
          <w:sz w:val="24"/>
          <w:szCs w:val="24"/>
          <w:u w:val="single"/>
          <w:lang w:eastAsia="en-US"/>
        </w:rPr>
      </w:pPr>
    </w:p>
    <w:p w:rsidR="00AC4D43" w:rsidRDefault="00AC4D43" w:rsidP="00AC4D43">
      <w:pPr>
        <w:pStyle w:val="Akapitzlist"/>
        <w:spacing w:line="276" w:lineRule="auto"/>
        <w:ind w:left="644" w:firstLine="65"/>
        <w:jc w:val="both"/>
        <w:rPr>
          <w:rFonts w:eastAsia="Calibri"/>
          <w:b/>
          <w:color w:val="000000"/>
          <w:sz w:val="24"/>
          <w:szCs w:val="24"/>
          <w:u w:val="single"/>
          <w:lang w:eastAsia="en-US"/>
        </w:rPr>
      </w:pPr>
      <w:r w:rsidRPr="00571464">
        <w:rPr>
          <w:rFonts w:eastAsia="Calibri"/>
          <w:b/>
          <w:color w:val="000000"/>
          <w:sz w:val="24"/>
          <w:szCs w:val="24"/>
          <w:u w:val="single"/>
          <w:lang w:eastAsia="en-US"/>
        </w:rPr>
        <w:t>Odpowiedź:</w:t>
      </w:r>
    </w:p>
    <w:p w:rsidR="00AC4D43" w:rsidRDefault="00AC4D43" w:rsidP="00AC4D43">
      <w:pPr>
        <w:pStyle w:val="Akapitzlist"/>
        <w:spacing w:line="276" w:lineRule="auto"/>
        <w:ind w:left="644" w:firstLine="65"/>
        <w:jc w:val="both"/>
        <w:rPr>
          <w:rFonts w:eastAsia="Calibri"/>
          <w:color w:val="000000"/>
          <w:sz w:val="24"/>
          <w:szCs w:val="24"/>
          <w:lang w:eastAsia="en-US"/>
        </w:rPr>
      </w:pPr>
      <w:r w:rsidRPr="00AC4D43">
        <w:rPr>
          <w:rFonts w:eastAsia="Calibri"/>
          <w:color w:val="000000"/>
          <w:sz w:val="24"/>
          <w:szCs w:val="24"/>
          <w:lang w:eastAsia="en-US"/>
        </w:rPr>
        <w:t xml:space="preserve">TAK, </w:t>
      </w:r>
      <w:r>
        <w:rPr>
          <w:rFonts w:eastAsia="Calibri"/>
          <w:color w:val="000000"/>
          <w:sz w:val="24"/>
          <w:szCs w:val="24"/>
          <w:lang w:eastAsia="en-US"/>
        </w:rPr>
        <w:t>Chodzi o Wykaz Placówek Pocztowych na terenie miasta Świnoujście.</w:t>
      </w:r>
    </w:p>
    <w:p w:rsidR="003577AD" w:rsidRPr="00AC4D43" w:rsidRDefault="003577AD" w:rsidP="00AC4D43">
      <w:pPr>
        <w:pStyle w:val="Akapitzlist"/>
        <w:spacing w:line="276" w:lineRule="auto"/>
        <w:ind w:left="644" w:firstLine="65"/>
        <w:jc w:val="both"/>
        <w:rPr>
          <w:rFonts w:eastAsia="Calibri"/>
          <w:color w:val="000000"/>
          <w:sz w:val="24"/>
          <w:szCs w:val="24"/>
          <w:lang w:eastAsia="en-US"/>
        </w:rPr>
      </w:pPr>
      <w:r>
        <w:rPr>
          <w:rFonts w:eastAsia="Calibri"/>
          <w:color w:val="000000"/>
          <w:sz w:val="24"/>
          <w:szCs w:val="24"/>
          <w:lang w:eastAsia="en-US"/>
        </w:rPr>
        <w:t>Zamawiający dokona stosownej poprawki  w załączniku.</w:t>
      </w:r>
    </w:p>
    <w:p w:rsidR="00AC4D43" w:rsidRPr="00AC4D43" w:rsidRDefault="00AC4D43" w:rsidP="00AC4D43"/>
    <w:p w:rsidR="00860FA4" w:rsidRPr="00571464" w:rsidRDefault="00860FA4" w:rsidP="00860FA4"/>
    <w:p w:rsidR="00860FA4" w:rsidRDefault="00860FA4" w:rsidP="00860FA4">
      <w:pPr>
        <w:pStyle w:val="Akapitzlist"/>
        <w:numPr>
          <w:ilvl w:val="0"/>
          <w:numId w:val="1"/>
        </w:numPr>
        <w:ind w:left="709" w:hanging="425"/>
        <w:jc w:val="both"/>
        <w:rPr>
          <w:bCs/>
          <w:sz w:val="24"/>
          <w:szCs w:val="24"/>
        </w:rPr>
      </w:pPr>
      <w:r w:rsidRPr="00571464">
        <w:rPr>
          <w:bCs/>
          <w:sz w:val="24"/>
          <w:szCs w:val="24"/>
        </w:rPr>
        <w:t>Prosimy o modyfikację i dopisanie do formularza cenowego  rubryki : ceny brutto.</w:t>
      </w:r>
    </w:p>
    <w:p w:rsidR="003A5799" w:rsidRDefault="003A5799" w:rsidP="003A5799">
      <w:pPr>
        <w:pStyle w:val="Akapitzlist"/>
        <w:spacing w:line="276" w:lineRule="auto"/>
        <w:ind w:left="1070"/>
        <w:jc w:val="both"/>
        <w:rPr>
          <w:rFonts w:eastAsia="Calibri"/>
          <w:b/>
          <w:color w:val="000000"/>
          <w:sz w:val="24"/>
          <w:szCs w:val="24"/>
          <w:u w:val="single"/>
          <w:lang w:eastAsia="en-US"/>
        </w:rPr>
      </w:pPr>
      <w:r w:rsidRPr="00571464">
        <w:rPr>
          <w:rFonts w:eastAsia="Calibri"/>
          <w:b/>
          <w:color w:val="000000"/>
          <w:sz w:val="24"/>
          <w:szCs w:val="24"/>
          <w:u w:val="single"/>
          <w:lang w:eastAsia="en-US"/>
        </w:rPr>
        <w:t>Odpowiedź:</w:t>
      </w:r>
    </w:p>
    <w:p w:rsidR="003A5799" w:rsidRPr="003A5799" w:rsidRDefault="003A5799" w:rsidP="003A5799">
      <w:pPr>
        <w:pStyle w:val="Akapitzlist"/>
        <w:spacing w:line="276" w:lineRule="auto"/>
        <w:ind w:left="1070"/>
        <w:jc w:val="both"/>
        <w:rPr>
          <w:rFonts w:eastAsia="Calibri"/>
          <w:color w:val="000000"/>
          <w:sz w:val="24"/>
          <w:szCs w:val="24"/>
          <w:lang w:eastAsia="en-US"/>
        </w:rPr>
      </w:pPr>
      <w:r w:rsidRPr="00AC4D43">
        <w:rPr>
          <w:rFonts w:eastAsia="Calibri"/>
          <w:color w:val="000000"/>
          <w:sz w:val="24"/>
          <w:szCs w:val="24"/>
          <w:lang w:eastAsia="en-US"/>
        </w:rPr>
        <w:t xml:space="preserve">TAK, </w:t>
      </w:r>
      <w:r>
        <w:rPr>
          <w:rFonts w:eastAsia="Calibri"/>
          <w:color w:val="000000"/>
          <w:lang w:eastAsia="en-US"/>
        </w:rPr>
        <w:t xml:space="preserve"> </w:t>
      </w:r>
      <w:r w:rsidRPr="003A5799">
        <w:rPr>
          <w:rFonts w:eastAsia="Calibri"/>
          <w:color w:val="000000"/>
          <w:sz w:val="24"/>
          <w:szCs w:val="24"/>
          <w:lang w:eastAsia="en-US"/>
        </w:rPr>
        <w:t xml:space="preserve">Zamawiający dokona </w:t>
      </w:r>
      <w:r>
        <w:rPr>
          <w:rFonts w:eastAsia="Calibri"/>
          <w:color w:val="000000"/>
          <w:sz w:val="24"/>
          <w:szCs w:val="24"/>
          <w:lang w:eastAsia="en-US"/>
        </w:rPr>
        <w:t>modyfikacji formularza cenowego  poprzez dopisanie rubryki : ceny brutto.</w:t>
      </w:r>
    </w:p>
    <w:p w:rsidR="003A5799" w:rsidRPr="00AC4D43" w:rsidRDefault="003A5799" w:rsidP="003A5799">
      <w:pPr>
        <w:pStyle w:val="Akapitzlist"/>
        <w:ind w:left="1070"/>
      </w:pPr>
    </w:p>
    <w:p w:rsidR="003A5799" w:rsidRPr="00571464" w:rsidRDefault="003A5799" w:rsidP="003A5799">
      <w:pPr>
        <w:pStyle w:val="Akapitzlist"/>
        <w:ind w:left="1070"/>
      </w:pPr>
    </w:p>
    <w:p w:rsidR="003A5799" w:rsidRPr="003A5799" w:rsidRDefault="003A5799" w:rsidP="003A5799">
      <w:pPr>
        <w:jc w:val="both"/>
        <w:rPr>
          <w:bCs/>
        </w:rPr>
      </w:pPr>
    </w:p>
    <w:p w:rsidR="00860FA4" w:rsidRPr="00571464" w:rsidRDefault="00860FA4" w:rsidP="00860FA4">
      <w:pPr>
        <w:pStyle w:val="Nagwek"/>
        <w:tabs>
          <w:tab w:val="clear" w:pos="4536"/>
          <w:tab w:val="left" w:pos="5040"/>
        </w:tabs>
        <w:ind w:left="1070"/>
        <w:jc w:val="both"/>
        <w:rPr>
          <w:color w:val="000000" w:themeColor="text1"/>
        </w:rPr>
      </w:pPr>
    </w:p>
    <w:sectPr w:rsidR="00860FA4" w:rsidRPr="00571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2172"/>
    <w:multiLevelType w:val="hybridMultilevel"/>
    <w:tmpl w:val="9AFA17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75EC2"/>
    <w:multiLevelType w:val="hybridMultilevel"/>
    <w:tmpl w:val="E9C84E56"/>
    <w:lvl w:ilvl="0" w:tplc="1F4E7E68">
      <w:start w:val="1"/>
      <w:numFmt w:val="decimal"/>
      <w:lvlText w:val="%1."/>
      <w:lvlJc w:val="left"/>
      <w:pPr>
        <w:ind w:left="1070" w:hanging="360"/>
      </w:pPr>
      <w:rPr>
        <w:rFonts w:eastAsia="Times New Roman"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26000566"/>
    <w:multiLevelType w:val="hybridMultilevel"/>
    <w:tmpl w:val="CAACCF20"/>
    <w:lvl w:ilvl="0" w:tplc="885239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8E786">
      <w:start w:val="1"/>
      <w:numFmt w:val="lowerLetter"/>
      <w:lvlText w:val="%2"/>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25520">
      <w:start w:val="1"/>
      <w:numFmt w:val="lowerLetter"/>
      <w:lvlRestart w:val="0"/>
      <w:lvlText w:val="%3)"/>
      <w:lvlJc w:val="left"/>
      <w:pPr>
        <w:ind w:left="1318"/>
      </w:pPr>
      <w:rPr>
        <w:rFonts w:ascii="Arial" w:eastAsia="Times New Roman" w:hAnsi="Arial" w:cs="Arial" w:hint="default"/>
        <w:b w:val="0"/>
        <w:i w:val="0"/>
        <w:strike w:val="0"/>
        <w:dstrike w:val="0"/>
        <w:color w:val="000000"/>
        <w:sz w:val="16"/>
        <w:szCs w:val="16"/>
        <w:u w:val="none" w:color="000000"/>
        <w:bdr w:val="none" w:sz="0" w:space="0" w:color="auto"/>
        <w:shd w:val="clear" w:color="auto" w:fill="auto"/>
        <w:vertAlign w:val="baseline"/>
      </w:rPr>
    </w:lvl>
    <w:lvl w:ilvl="3" w:tplc="A8E4B09A">
      <w:start w:val="1"/>
      <w:numFmt w:val="decimal"/>
      <w:lvlText w:val="%4"/>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84A5A">
      <w:start w:val="1"/>
      <w:numFmt w:val="lowerLetter"/>
      <w:lvlText w:val="%5"/>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6F73E">
      <w:start w:val="1"/>
      <w:numFmt w:val="lowerRoman"/>
      <w:lvlText w:val="%6"/>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2C65E">
      <w:start w:val="1"/>
      <w:numFmt w:val="decimal"/>
      <w:lvlText w:val="%7"/>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A2328">
      <w:start w:val="1"/>
      <w:numFmt w:val="lowerLetter"/>
      <w:lvlText w:val="%8"/>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09178">
      <w:start w:val="1"/>
      <w:numFmt w:val="lowerRoman"/>
      <w:lvlText w:val="%9"/>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0D10B8"/>
    <w:multiLevelType w:val="hybridMultilevel"/>
    <w:tmpl w:val="21680048"/>
    <w:lvl w:ilvl="0" w:tplc="04150001">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4" w15:restartNumberingAfterBreak="0">
    <w:nsid w:val="4EDC2256"/>
    <w:multiLevelType w:val="hybridMultilevel"/>
    <w:tmpl w:val="08D0917E"/>
    <w:lvl w:ilvl="0" w:tplc="141A7E96">
      <w:start w:val="1"/>
      <w:numFmt w:val="decimal"/>
      <w:lvlText w:val="%1)"/>
      <w:lvlJc w:val="left"/>
      <w:pPr>
        <w:ind w:left="326"/>
      </w:pPr>
      <w:rPr>
        <w:rFonts w:ascii="Arial" w:eastAsia="Times New Roman" w:hAnsi="Arial" w:cs="Arial" w:hint="default"/>
        <w:b w:val="0"/>
        <w:i w:val="0"/>
        <w:strike w:val="0"/>
        <w:dstrike w:val="0"/>
        <w:color w:val="000000"/>
        <w:sz w:val="16"/>
        <w:szCs w:val="16"/>
        <w:u w:val="none" w:color="000000"/>
        <w:bdr w:val="none" w:sz="0" w:space="0" w:color="auto"/>
        <w:shd w:val="clear" w:color="auto" w:fill="auto"/>
        <w:vertAlign w:val="baseline"/>
      </w:rPr>
    </w:lvl>
    <w:lvl w:ilvl="1" w:tplc="849E2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C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C6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E8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4CF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E3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06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23A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A4"/>
    <w:rsid w:val="00163334"/>
    <w:rsid w:val="002D206F"/>
    <w:rsid w:val="0030295D"/>
    <w:rsid w:val="003577AD"/>
    <w:rsid w:val="003A5799"/>
    <w:rsid w:val="00433C01"/>
    <w:rsid w:val="00571464"/>
    <w:rsid w:val="006E6D29"/>
    <w:rsid w:val="00860FA4"/>
    <w:rsid w:val="00A3518F"/>
    <w:rsid w:val="00A43D20"/>
    <w:rsid w:val="00A460FA"/>
    <w:rsid w:val="00AC4D43"/>
    <w:rsid w:val="00B54ED1"/>
    <w:rsid w:val="00C10F40"/>
    <w:rsid w:val="00C379F1"/>
    <w:rsid w:val="00C46E09"/>
    <w:rsid w:val="00CA3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E5B26-D818-471F-A936-5129E2C2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FA4"/>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860FA4"/>
    <w:pPr>
      <w:keepNext/>
      <w:jc w:val="center"/>
      <w:outlineLvl w:val="4"/>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
    <w:basedOn w:val="Normalny"/>
    <w:link w:val="AkapitzlistZnak"/>
    <w:uiPriority w:val="34"/>
    <w:qFormat/>
    <w:rsid w:val="00860FA4"/>
    <w:pPr>
      <w:ind w:left="720"/>
    </w:pPr>
    <w:rPr>
      <w:sz w:val="20"/>
      <w:szCs w:val="20"/>
    </w:rPr>
  </w:style>
  <w:style w:type="character" w:customStyle="1" w:styleId="AkapitzlistZnak">
    <w:name w:val="Akapit z listą Znak"/>
    <w:aliases w:val="Preambuła Znak"/>
    <w:link w:val="Akapitzlist"/>
    <w:uiPriority w:val="34"/>
    <w:locked/>
    <w:rsid w:val="00860FA4"/>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860FA4"/>
    <w:rPr>
      <w:rFonts w:ascii="Times New Roman" w:eastAsia="Times New Roman" w:hAnsi="Times New Roman" w:cs="Times New Roman"/>
      <w:b/>
      <w:bCs/>
      <w:sz w:val="40"/>
      <w:szCs w:val="40"/>
      <w:lang w:eastAsia="pl-PL"/>
    </w:rPr>
  </w:style>
  <w:style w:type="paragraph" w:styleId="Nagwek">
    <w:name w:val="header"/>
    <w:basedOn w:val="Normalny"/>
    <w:link w:val="NagwekZnak"/>
    <w:rsid w:val="00860FA4"/>
    <w:pPr>
      <w:tabs>
        <w:tab w:val="center" w:pos="4536"/>
        <w:tab w:val="right" w:pos="9072"/>
      </w:tabs>
    </w:pPr>
  </w:style>
  <w:style w:type="character" w:customStyle="1" w:styleId="NagwekZnak">
    <w:name w:val="Nagłówek Znak"/>
    <w:basedOn w:val="Domylnaczcionkaakapitu"/>
    <w:link w:val="Nagwek"/>
    <w:rsid w:val="00860FA4"/>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860F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B284-EDA1-4963-AC7C-2B490B0D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6870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dczapraga</dc:creator>
  <cp:keywords/>
  <dc:description/>
  <cp:lastModifiedBy>dczapraga</cp:lastModifiedBy>
  <cp:revision>2</cp:revision>
  <dcterms:created xsi:type="dcterms:W3CDTF">2018-12-24T08:56:00Z</dcterms:created>
  <dcterms:modified xsi:type="dcterms:W3CDTF">2018-12-24T08:56:00Z</dcterms:modified>
</cp:coreProperties>
</file>