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8C756" w14:textId="77777777" w:rsidR="005127FC" w:rsidRPr="00506971" w:rsidRDefault="005127FC" w:rsidP="005127F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0"/>
        </w:rPr>
      </w:pPr>
      <w:r w:rsidRPr="00506971">
        <w:rPr>
          <w:rFonts w:ascii="Arial" w:hAnsi="Arial" w:cs="Arial"/>
          <w:b/>
          <w:sz w:val="28"/>
          <w:szCs w:val="20"/>
        </w:rPr>
        <w:t>Rozdział 1</w:t>
      </w:r>
    </w:p>
    <w:p w14:paraId="11C43365" w14:textId="77777777" w:rsidR="005127FC" w:rsidRPr="00506971" w:rsidRDefault="005127FC" w:rsidP="005127F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Akt Umowy</w:t>
      </w:r>
    </w:p>
    <w:p w14:paraId="2EF454A0" w14:textId="77777777" w:rsidR="005127FC" w:rsidRPr="005D5547" w:rsidRDefault="005127FC" w:rsidP="005127FC">
      <w:pPr>
        <w:spacing w:after="60"/>
        <w:ind w:right="9"/>
        <w:jc w:val="both"/>
        <w:rPr>
          <w:rFonts w:ascii="Arial" w:eastAsia="Verdana" w:hAnsi="Arial" w:cs="Arial"/>
          <w:b/>
          <w:bCs/>
        </w:rPr>
      </w:pPr>
    </w:p>
    <w:p w14:paraId="6E5F5B09" w14:textId="77777777" w:rsidR="005127FC" w:rsidRPr="00C44778" w:rsidRDefault="005127FC" w:rsidP="005127FC">
      <w:pPr>
        <w:pStyle w:val="Tekstpodstawowy"/>
        <w:spacing w:after="60"/>
        <w:ind w:left="0" w:right="9"/>
        <w:jc w:val="center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Umowa Nr ………………</w:t>
      </w:r>
    </w:p>
    <w:p w14:paraId="5B344B19" w14:textId="77777777" w:rsidR="005127FC" w:rsidRPr="00C44778" w:rsidRDefault="005127FC" w:rsidP="005127FC">
      <w:pPr>
        <w:pStyle w:val="Tekstpodstawowy"/>
        <w:spacing w:after="60"/>
        <w:ind w:left="0" w:right="9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Niniejsza Umowa została zawarta w dniu [……………] </w:t>
      </w:r>
      <w:r w:rsidRPr="00C44778">
        <w:rPr>
          <w:rFonts w:cs="Arial"/>
          <w:bCs/>
          <w:sz w:val="20"/>
          <w:szCs w:val="20"/>
          <w:lang w:val="pl-PL"/>
        </w:rPr>
        <w:t>pomiędzy:</w:t>
      </w:r>
    </w:p>
    <w:p w14:paraId="0031EE67" w14:textId="77777777" w:rsidR="005127FC" w:rsidRPr="00C44778" w:rsidRDefault="005127FC" w:rsidP="005127FC">
      <w:pPr>
        <w:pStyle w:val="Tekstpodstawowy"/>
        <w:spacing w:after="60"/>
        <w:ind w:left="0" w:right="9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Gminą Miasto Świnoujście z siedzibą w Świnoujściu przy ul. Wojska Polskiego 1/5, w imieniu której działa:</w:t>
      </w:r>
    </w:p>
    <w:p w14:paraId="1693A39C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38F8685F" w14:textId="77777777" w:rsidR="005127FC" w:rsidRPr="00C44778" w:rsidRDefault="005127FC" w:rsidP="005127FC">
      <w:pPr>
        <w:pStyle w:val="Tekstpodstawowy"/>
        <w:tabs>
          <w:tab w:val="left" w:pos="668"/>
        </w:tabs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1.</w:t>
      </w:r>
      <w:r w:rsidRPr="00C44778">
        <w:rPr>
          <w:rFonts w:cs="Arial"/>
          <w:sz w:val="20"/>
          <w:szCs w:val="20"/>
          <w:lang w:val="pl-PL"/>
        </w:rPr>
        <w:tab/>
        <w:t>……………………………………………………………………………- Prezydent Miasta Świnoujścia, przy kontrasygnacie</w:t>
      </w:r>
    </w:p>
    <w:p w14:paraId="2CC8DE69" w14:textId="77777777" w:rsidR="005127FC" w:rsidRPr="00C44778" w:rsidRDefault="005127FC" w:rsidP="005127FC">
      <w:pPr>
        <w:tabs>
          <w:tab w:val="left" w:pos="668"/>
        </w:tabs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eastAsia="Verdana" w:hAnsi="Verdana" w:cs="Arial"/>
          <w:sz w:val="20"/>
          <w:szCs w:val="20"/>
        </w:rPr>
        <w:t>2.</w:t>
      </w:r>
      <w:r w:rsidRPr="00C44778">
        <w:rPr>
          <w:rFonts w:ascii="Verdana" w:eastAsia="Verdana" w:hAnsi="Verdana" w:cs="Arial"/>
          <w:sz w:val="20"/>
          <w:szCs w:val="20"/>
        </w:rPr>
        <w:tab/>
        <w:t xml:space="preserve">……………………………………………………………………………- Skarbnika Miasta zwanym </w:t>
      </w:r>
      <w:r w:rsidRPr="00C44778">
        <w:rPr>
          <w:rFonts w:ascii="Verdana" w:eastAsia="Verdana" w:hAnsi="Verdana" w:cs="Arial"/>
          <w:b/>
          <w:bCs/>
          <w:sz w:val="20"/>
          <w:szCs w:val="20"/>
        </w:rPr>
        <w:t>dalej „Zamawiającym”,</w:t>
      </w:r>
    </w:p>
    <w:p w14:paraId="31091C4A" w14:textId="77777777" w:rsidR="005127FC" w:rsidRPr="00C44778" w:rsidRDefault="005127FC" w:rsidP="005127FC">
      <w:pPr>
        <w:pStyle w:val="Nagwek1"/>
        <w:spacing w:after="60"/>
        <w:ind w:right="9"/>
        <w:jc w:val="both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a</w:t>
      </w:r>
    </w:p>
    <w:p w14:paraId="458F1AEC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b/>
          <w:bCs/>
          <w:sz w:val="20"/>
          <w:szCs w:val="20"/>
        </w:rPr>
      </w:pPr>
    </w:p>
    <w:p w14:paraId="1E08B9FC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......................................................................................................................</w:t>
      </w:r>
    </w:p>
    <w:p w14:paraId="4FD3C1C0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......................................................................................................................</w:t>
      </w:r>
    </w:p>
    <w:p w14:paraId="09BCCE5A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 siedzibą:</w:t>
      </w:r>
    </w:p>
    <w:p w14:paraId="2B44FFE1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.....................................................................................</w:t>
      </w:r>
    </w:p>
    <w:p w14:paraId="11192286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reprezentowanym przez</w:t>
      </w:r>
    </w:p>
    <w:p w14:paraId="0C4E229C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1. .....................................................................................</w:t>
      </w:r>
    </w:p>
    <w:p w14:paraId="2C92696E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2. .....................................................................................</w:t>
      </w:r>
    </w:p>
    <w:p w14:paraId="07E361A1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39250799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eastAsia="Verdana" w:hAnsi="Verdana" w:cs="Arial"/>
          <w:sz w:val="20"/>
          <w:szCs w:val="20"/>
        </w:rPr>
        <w:t xml:space="preserve">zwanym dalej </w:t>
      </w:r>
      <w:r w:rsidRPr="00C44778">
        <w:rPr>
          <w:rFonts w:ascii="Verdana" w:eastAsia="Verdana" w:hAnsi="Verdana" w:cs="Arial"/>
          <w:b/>
          <w:bCs/>
          <w:sz w:val="20"/>
          <w:szCs w:val="20"/>
        </w:rPr>
        <w:t>„Wykonawcą”,</w:t>
      </w:r>
    </w:p>
    <w:p w14:paraId="5CA15591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b/>
          <w:bCs/>
          <w:sz w:val="20"/>
          <w:szCs w:val="20"/>
        </w:rPr>
      </w:pPr>
    </w:p>
    <w:p w14:paraId="345C857A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eastAsia="Verdana" w:hAnsi="Verdana" w:cs="Arial"/>
          <w:sz w:val="20"/>
          <w:szCs w:val="20"/>
        </w:rPr>
        <w:t xml:space="preserve">zwanymi dalej </w:t>
      </w:r>
      <w:r w:rsidRPr="00C44778">
        <w:rPr>
          <w:rFonts w:ascii="Verdana" w:eastAsia="Verdana" w:hAnsi="Verdana" w:cs="Arial"/>
          <w:b/>
          <w:bCs/>
          <w:sz w:val="20"/>
          <w:szCs w:val="20"/>
        </w:rPr>
        <w:t>„Stronami”.</w:t>
      </w:r>
    </w:p>
    <w:p w14:paraId="5C795F14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b/>
          <w:bCs/>
          <w:sz w:val="20"/>
          <w:szCs w:val="20"/>
        </w:rPr>
      </w:pPr>
    </w:p>
    <w:p w14:paraId="3741603A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Na podstawie przeprowadzonej procedury udzielenia zamówienia publicznego w trybie przetargu ograniczonego została zawarta Umowa o następującej treści:</w:t>
      </w:r>
    </w:p>
    <w:p w14:paraId="6215625E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696B8D0F" w14:textId="77777777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§ 1</w:t>
      </w:r>
    </w:p>
    <w:p w14:paraId="0E2DA30A" w14:textId="25D7B51A" w:rsidR="005127FC" w:rsidRPr="00C44778" w:rsidRDefault="005127FC" w:rsidP="00746A4A">
      <w:pPr>
        <w:spacing w:after="60" w:line="276" w:lineRule="auto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eastAsia="Verdana" w:hAnsi="Verdana" w:cs="Arial"/>
          <w:sz w:val="20"/>
          <w:szCs w:val="20"/>
        </w:rPr>
        <w:t>Zamawiający powierza a Wykonawca zobowiązuje się do zaprojektowania i wykonania zadania pod nazwą</w:t>
      </w:r>
      <w:r w:rsidR="00746A4A" w:rsidRPr="00C44778">
        <w:rPr>
          <w:rFonts w:ascii="Verdana" w:eastAsia="Verdana" w:hAnsi="Verdana" w:cs="Arial"/>
          <w:sz w:val="20"/>
          <w:szCs w:val="20"/>
        </w:rPr>
        <w:t>:</w:t>
      </w:r>
      <w:r w:rsidRPr="00C44778">
        <w:rPr>
          <w:rFonts w:ascii="Verdana" w:eastAsia="Verdana" w:hAnsi="Verdana" w:cs="Arial"/>
          <w:sz w:val="20"/>
          <w:szCs w:val="20"/>
        </w:rPr>
        <w:t xml:space="preserve"> </w:t>
      </w:r>
    </w:p>
    <w:p w14:paraId="07D46DDC" w14:textId="77777777" w:rsidR="005127FC" w:rsidRPr="00C44778" w:rsidRDefault="005127FC" w:rsidP="00C9078D">
      <w:pPr>
        <w:jc w:val="both"/>
        <w:rPr>
          <w:rFonts w:ascii="Verdana" w:hAnsi="Verdana" w:cs="Arial"/>
          <w:b/>
          <w:sz w:val="20"/>
          <w:szCs w:val="20"/>
        </w:rPr>
      </w:pPr>
      <w:r w:rsidRPr="00C44778">
        <w:rPr>
          <w:rFonts w:ascii="Verdana" w:hAnsi="Verdana" w:cs="Arial"/>
          <w:b/>
          <w:sz w:val="20"/>
          <w:szCs w:val="20"/>
        </w:rPr>
        <w:t>Budowa i przebudowa dróg w ramach zadania „Sprawny i przyjazny środowisku dostęp do infrastruktury portu w Świnoujściu – etap I” realizowana w formule zaprojektuj–wybuduj oraz budowa drogi rowerowej w ciągu ulicy Barlickiego w ramach zadania „Budowa układu dróg rowerowych w celu umożliwienia dojazdu do węzła przesiadkowego przy ul. Dworcowej/Barlickiego w Świnoujściu”.</w:t>
      </w:r>
    </w:p>
    <w:p w14:paraId="7B873F60" w14:textId="27479391" w:rsidR="005127FC" w:rsidRDefault="005127FC" w:rsidP="00C9078D">
      <w:pPr>
        <w:ind w:right="9"/>
        <w:jc w:val="both"/>
        <w:rPr>
          <w:rFonts w:ascii="Verdana" w:eastAsia="Verdana" w:hAnsi="Verdana" w:cs="Arial"/>
          <w:b/>
          <w:bCs/>
          <w:i/>
          <w:sz w:val="20"/>
          <w:szCs w:val="20"/>
        </w:rPr>
      </w:pPr>
      <w:r w:rsidRPr="00C44778">
        <w:rPr>
          <w:rFonts w:ascii="Verdana" w:eastAsia="Verdana" w:hAnsi="Verdana" w:cs="Arial"/>
          <w:b/>
          <w:bCs/>
          <w:i/>
          <w:sz w:val="20"/>
          <w:szCs w:val="20"/>
        </w:rPr>
        <w:t>- CZĘŚĆ Nr….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7791"/>
      </w:tblGrid>
      <w:tr w:rsidR="00E466CA" w:rsidRPr="00F30735" w14:paraId="4DA8A83C" w14:textId="77777777" w:rsidTr="00C9078D">
        <w:tc>
          <w:tcPr>
            <w:tcW w:w="1350" w:type="dxa"/>
          </w:tcPr>
          <w:p w14:paraId="166E2357" w14:textId="0CD138C7" w:rsidR="00E466CA" w:rsidRPr="004D74C7" w:rsidRDefault="00E466CA" w:rsidP="00C726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sz w:val="20"/>
                <w:szCs w:val="20"/>
              </w:rPr>
              <w:t>Nr części zamówienia*</w:t>
            </w:r>
          </w:p>
        </w:tc>
        <w:tc>
          <w:tcPr>
            <w:tcW w:w="7791" w:type="dxa"/>
          </w:tcPr>
          <w:p w14:paraId="1A4E6C97" w14:textId="77777777" w:rsidR="00E466CA" w:rsidRPr="004D74C7" w:rsidRDefault="00E466CA" w:rsidP="00C726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</w:tr>
      <w:tr w:rsidR="00E466CA" w:rsidRPr="00F30735" w14:paraId="4890B5CD" w14:textId="77777777" w:rsidTr="00C9078D">
        <w:tc>
          <w:tcPr>
            <w:tcW w:w="1350" w:type="dxa"/>
          </w:tcPr>
          <w:p w14:paraId="5A4AD54B" w14:textId="77777777" w:rsidR="00E466CA" w:rsidRPr="004D74C7" w:rsidRDefault="00E466CA" w:rsidP="00C7261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791" w:type="dxa"/>
          </w:tcPr>
          <w:p w14:paraId="03E593BD" w14:textId="77777777" w:rsidR="00E466CA" w:rsidRPr="004D74C7" w:rsidRDefault="00E466CA" w:rsidP="00C726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1</w:t>
            </w:r>
            <w:r w:rsidRPr="004D74C7">
              <w:rPr>
                <w:rFonts w:ascii="Arial" w:hAnsi="Arial" w:cs="Arial"/>
                <w:sz w:val="20"/>
                <w:szCs w:val="20"/>
              </w:rPr>
              <w:t>. Przebudowa drogi powiatowej (ul. Barlickiego) pomiędzy skrzyżowaniami z ul. Wolińską i Dworcową</w:t>
            </w:r>
          </w:p>
          <w:p w14:paraId="196165F2" w14:textId="77777777" w:rsidR="00E466CA" w:rsidRPr="004D74C7" w:rsidRDefault="00E466CA" w:rsidP="00C72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7</w:t>
            </w:r>
            <w:r w:rsidRPr="004D74C7">
              <w:rPr>
                <w:rFonts w:ascii="Arial" w:hAnsi="Arial" w:cs="Arial"/>
                <w:sz w:val="20"/>
                <w:szCs w:val="20"/>
              </w:rPr>
              <w:t>. Budowa układu dróg rowerowych w celu umożliwienia dojazdu do węzła przesiadkowego przy ul. Dworcowej/Barlickiego w Świnoujściu</w:t>
            </w:r>
          </w:p>
        </w:tc>
      </w:tr>
      <w:tr w:rsidR="00E466CA" w:rsidRPr="00F30735" w14:paraId="0D56B9DA" w14:textId="77777777" w:rsidTr="00C9078D">
        <w:tc>
          <w:tcPr>
            <w:tcW w:w="1350" w:type="dxa"/>
          </w:tcPr>
          <w:p w14:paraId="729B5ED9" w14:textId="77777777" w:rsidR="00E466CA" w:rsidRPr="004D74C7" w:rsidRDefault="00E466CA" w:rsidP="00C7261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791" w:type="dxa"/>
          </w:tcPr>
          <w:p w14:paraId="4D92A1D1" w14:textId="77777777" w:rsidR="00E466CA" w:rsidRPr="004D74C7" w:rsidRDefault="00E466CA" w:rsidP="00C726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2.</w:t>
            </w:r>
            <w:r w:rsidRPr="004D74C7">
              <w:rPr>
                <w:rFonts w:ascii="Arial" w:hAnsi="Arial" w:cs="Arial"/>
                <w:sz w:val="20"/>
                <w:szCs w:val="20"/>
              </w:rPr>
              <w:t xml:space="preserve"> Budowa nowego odcinka drogi łączącej ulicę Barlickiego z drogą krajową nr 3</w:t>
            </w:r>
          </w:p>
        </w:tc>
      </w:tr>
      <w:tr w:rsidR="00E466CA" w:rsidRPr="00F30735" w14:paraId="4ED1B920" w14:textId="77777777" w:rsidTr="00C9078D">
        <w:tc>
          <w:tcPr>
            <w:tcW w:w="1350" w:type="dxa"/>
          </w:tcPr>
          <w:p w14:paraId="53249B63" w14:textId="77777777" w:rsidR="00E466CA" w:rsidRPr="004D74C7" w:rsidRDefault="00E466CA" w:rsidP="00C7261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7791" w:type="dxa"/>
          </w:tcPr>
          <w:p w14:paraId="3E6A11D6" w14:textId="77777777" w:rsidR="00E466CA" w:rsidRPr="004D74C7" w:rsidRDefault="00E466CA" w:rsidP="00C726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3.</w:t>
            </w:r>
            <w:r w:rsidRPr="004D74C7">
              <w:rPr>
                <w:rFonts w:ascii="Arial" w:hAnsi="Arial" w:cs="Arial"/>
                <w:sz w:val="20"/>
                <w:szCs w:val="20"/>
              </w:rPr>
              <w:t xml:space="preserve"> Przebudowa drogi powiatowej (ul. Ludzi Morza) pomiędzy skrzyżowaniami z ul. Barlickiego i nowoprojektowaną drogą (tzw. obwodnicą Bazy </w:t>
            </w:r>
            <w:r w:rsidRPr="004D74C7">
              <w:rPr>
                <w:rFonts w:ascii="Arial" w:hAnsi="Arial" w:cs="Arial"/>
                <w:sz w:val="20"/>
                <w:szCs w:val="20"/>
              </w:rPr>
              <w:lastRenderedPageBreak/>
              <w:t>Las) z wyłączeniem odcinka będącego częścią węzła drogowego Świnoujście (rozwiązanie GDDKIA).</w:t>
            </w:r>
          </w:p>
          <w:p w14:paraId="063B15AA" w14:textId="77777777" w:rsidR="00E466CA" w:rsidRPr="004D74C7" w:rsidRDefault="00E466CA" w:rsidP="00C726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4.</w:t>
            </w:r>
            <w:r w:rsidRPr="004D74C7">
              <w:rPr>
                <w:rFonts w:ascii="Arial" w:hAnsi="Arial" w:cs="Arial"/>
                <w:sz w:val="20"/>
                <w:szCs w:val="20"/>
              </w:rPr>
              <w:t xml:space="preserve"> Przebudowa odcinka drogi gminnej (ul. Ku Morzu) pomiędzy wjazdem na falochron wschodni i latarnią morską wraz z budową parkingu buforowego dla pojazdów oczekujących na wjazd do portu</w:t>
            </w:r>
          </w:p>
          <w:p w14:paraId="23BAC2D9" w14:textId="77777777" w:rsidR="00E466CA" w:rsidRPr="004D74C7" w:rsidRDefault="00E466CA" w:rsidP="00C726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5.</w:t>
            </w:r>
            <w:r w:rsidRPr="004D74C7">
              <w:rPr>
                <w:rFonts w:ascii="Arial" w:hAnsi="Arial" w:cs="Arial"/>
                <w:sz w:val="20"/>
                <w:szCs w:val="20"/>
              </w:rPr>
              <w:t xml:space="preserve"> Budowa odcinka drogi (tzw. obwodnicy Bazy Las) pomiędzy drogą krajową nr 3 i ul. Ludzi Morza</w:t>
            </w:r>
          </w:p>
        </w:tc>
      </w:tr>
      <w:tr w:rsidR="00E466CA" w:rsidRPr="00F30735" w14:paraId="0AD0F199" w14:textId="77777777" w:rsidTr="00C9078D">
        <w:tc>
          <w:tcPr>
            <w:tcW w:w="1350" w:type="dxa"/>
          </w:tcPr>
          <w:p w14:paraId="5EB7E69A" w14:textId="77777777" w:rsidR="00E466CA" w:rsidRPr="004D74C7" w:rsidRDefault="00E466CA" w:rsidP="00C7261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7791" w:type="dxa"/>
          </w:tcPr>
          <w:p w14:paraId="501683F3" w14:textId="77777777" w:rsidR="00E466CA" w:rsidRPr="004D74C7" w:rsidRDefault="00E466CA" w:rsidP="00C726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C7">
              <w:rPr>
                <w:rFonts w:ascii="Arial" w:hAnsi="Arial" w:cs="Arial"/>
                <w:b/>
                <w:sz w:val="20"/>
                <w:szCs w:val="20"/>
              </w:rPr>
              <w:t>Zadanie Nr 6.</w:t>
            </w:r>
            <w:r w:rsidRPr="004D74C7">
              <w:rPr>
                <w:rFonts w:ascii="Arial" w:hAnsi="Arial" w:cs="Arial"/>
                <w:sz w:val="20"/>
                <w:szCs w:val="20"/>
              </w:rPr>
              <w:t xml:space="preserve"> Budowa odcinka drogi (przedłużenie ulicy Ludzi Morza zastępujące ulicę Mostową) pomiędzy skrzyżowaniem z tzw. obwodnicą Bazy Las i drogą krajową nr 93 (ul. Pomorską)</w:t>
            </w:r>
          </w:p>
        </w:tc>
      </w:tr>
    </w:tbl>
    <w:p w14:paraId="7FF4DAD8" w14:textId="4DF7D2F9" w:rsidR="00E466CA" w:rsidRPr="00E466CA" w:rsidRDefault="00E466CA" w:rsidP="00746A4A">
      <w:pPr>
        <w:spacing w:after="60" w:line="276" w:lineRule="auto"/>
        <w:ind w:right="9"/>
        <w:jc w:val="both"/>
        <w:rPr>
          <w:rFonts w:ascii="Verdana" w:eastAsia="Verdana" w:hAnsi="Verdana" w:cs="Arial"/>
          <w:bCs/>
          <w:sz w:val="18"/>
          <w:szCs w:val="18"/>
        </w:rPr>
      </w:pPr>
      <w:r w:rsidRPr="00E466CA">
        <w:rPr>
          <w:rFonts w:ascii="Verdana" w:eastAsia="Verdana" w:hAnsi="Verdana" w:cs="Arial"/>
          <w:bCs/>
          <w:sz w:val="18"/>
          <w:szCs w:val="18"/>
        </w:rPr>
        <w:t>*pozostawić odpowiednią część</w:t>
      </w:r>
    </w:p>
    <w:p w14:paraId="0E973765" w14:textId="77777777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§ 2</w:t>
      </w:r>
    </w:p>
    <w:p w14:paraId="12632750" w14:textId="77777777" w:rsidR="002127B3" w:rsidRPr="00A00225" w:rsidRDefault="002127B3" w:rsidP="002127B3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/>
        <w:jc w:val="both"/>
        <w:rPr>
          <w:rFonts w:ascii="Verdana" w:eastAsia="Lucida Sans Unicode" w:hAnsi="Verdana"/>
          <w:sz w:val="20"/>
          <w:szCs w:val="20"/>
          <w:lang w:eastAsia="ar-SA"/>
        </w:rPr>
      </w:pPr>
      <w:r w:rsidRPr="00A00225">
        <w:rPr>
          <w:rFonts w:ascii="Verdana" w:eastAsia="Lucida Sans Unicode" w:hAnsi="Verdana"/>
          <w:sz w:val="20"/>
          <w:szCs w:val="20"/>
          <w:lang w:eastAsia="ar-SA"/>
        </w:rPr>
        <w:t>W niniejszej Umowie słowa i zwroty będą miały takie same znaczenie jakie przypisano im odpowiednio w Warunkach Kontraktu, o których mowa poniżej.</w:t>
      </w:r>
    </w:p>
    <w:p w14:paraId="4CB17BDB" w14:textId="77777777" w:rsidR="002127B3" w:rsidRPr="00A00225" w:rsidRDefault="002127B3" w:rsidP="002127B3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/>
        <w:jc w:val="both"/>
        <w:rPr>
          <w:rFonts w:ascii="Verdana" w:eastAsia="Lucida Sans Unicode" w:hAnsi="Verdana"/>
          <w:sz w:val="20"/>
          <w:szCs w:val="20"/>
          <w:lang w:eastAsia="ar-SA"/>
        </w:rPr>
      </w:pPr>
      <w:r w:rsidRPr="00A00225">
        <w:rPr>
          <w:rFonts w:ascii="Verdana" w:eastAsia="Lucida Sans Unicode" w:hAnsi="Verdana"/>
          <w:sz w:val="20"/>
          <w:szCs w:val="20"/>
          <w:lang w:eastAsia="ar-SA"/>
        </w:rPr>
        <w:t>Następujące dokumenty będą uważane, rozumiane i interpretowane jako część niniejszej Umowy oraz będą traktowane jako wzajemnie objaśniające się. Do celów interpretacji dokumenty tworzące Kontrakt będą miały pierwszeństwo zgodnie z następującą kolejnością:</w:t>
      </w:r>
    </w:p>
    <w:p w14:paraId="03ADFCE9" w14:textId="010E0ED4" w:rsidR="005127FC" w:rsidRPr="00A00225" w:rsidRDefault="005127FC" w:rsidP="005127F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>Niniejszy Akt Umowy</w:t>
      </w:r>
      <w:r w:rsidR="004451EC" w:rsidRPr="00A00225">
        <w:rPr>
          <w:rFonts w:cs="Arial"/>
          <w:sz w:val="20"/>
          <w:szCs w:val="20"/>
          <w:lang w:val="pl-PL"/>
        </w:rPr>
        <w:t>,</w:t>
      </w:r>
    </w:p>
    <w:p w14:paraId="282521D7" w14:textId="3CBAEF53" w:rsidR="004451EC" w:rsidRPr="00A00225" w:rsidRDefault="004451EC" w:rsidP="005127F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>Dane Kontraktowe,</w:t>
      </w:r>
    </w:p>
    <w:p w14:paraId="4987C50F" w14:textId="08D83BC9" w:rsidR="005127FC" w:rsidRPr="00A00225" w:rsidRDefault="005127FC" w:rsidP="005127F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>Warunki Szczególne Kontraktu</w:t>
      </w:r>
      <w:r w:rsidR="004451EC" w:rsidRPr="00A00225">
        <w:rPr>
          <w:rFonts w:cs="Arial"/>
          <w:sz w:val="20"/>
          <w:szCs w:val="20"/>
          <w:lang w:val="pl-PL"/>
        </w:rPr>
        <w:t>,</w:t>
      </w:r>
    </w:p>
    <w:p w14:paraId="789FAC4F" w14:textId="7B8D15EE" w:rsidR="005127FC" w:rsidRPr="00A00225" w:rsidRDefault="005127FC" w:rsidP="005127F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>Warunki Ogólne Kontraktu</w:t>
      </w:r>
      <w:r w:rsidR="004451EC" w:rsidRPr="00A00225">
        <w:rPr>
          <w:rFonts w:cs="Arial"/>
          <w:sz w:val="20"/>
          <w:szCs w:val="20"/>
          <w:lang w:val="pl-PL"/>
        </w:rPr>
        <w:t>,</w:t>
      </w:r>
    </w:p>
    <w:p w14:paraId="456BBC1B" w14:textId="6A7A33B5" w:rsidR="004451EC" w:rsidRPr="00A00225" w:rsidRDefault="004451EC" w:rsidP="005127F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>Wymagania Zamawiającego,</w:t>
      </w:r>
    </w:p>
    <w:p w14:paraId="4DCC3B28" w14:textId="77777777" w:rsidR="004451EC" w:rsidRPr="00A00225" w:rsidRDefault="004451EC" w:rsidP="004451E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A00225">
        <w:rPr>
          <w:rFonts w:cs="Arial"/>
          <w:sz w:val="20"/>
          <w:szCs w:val="20"/>
          <w:lang w:val="pl-PL"/>
        </w:rPr>
        <w:t xml:space="preserve">Oferta Wykonawcy wraz z załącznikami, </w:t>
      </w:r>
    </w:p>
    <w:p w14:paraId="02108E05" w14:textId="1D96C893" w:rsidR="004451EC" w:rsidRPr="00A00225" w:rsidRDefault="004451EC" w:rsidP="004451EC">
      <w:pPr>
        <w:pStyle w:val="Tekstpodstawowy"/>
        <w:numPr>
          <w:ilvl w:val="1"/>
          <w:numId w:val="4"/>
        </w:numPr>
        <w:spacing w:after="60"/>
        <w:ind w:left="851" w:right="9"/>
        <w:jc w:val="both"/>
        <w:rPr>
          <w:rFonts w:cs="Arial"/>
          <w:sz w:val="20"/>
          <w:szCs w:val="20"/>
          <w:lang w:val="pl-PL"/>
        </w:rPr>
      </w:pPr>
      <w:r w:rsidRPr="00C9078D">
        <w:rPr>
          <w:rFonts w:eastAsia="Calibri"/>
          <w:sz w:val="20"/>
          <w:szCs w:val="20"/>
          <w:lang w:val="pl-PL"/>
        </w:rPr>
        <w:t>Inne dokumenty stanowiące część Kontraktu</w:t>
      </w:r>
      <w:r w:rsidRPr="00C9078D">
        <w:rPr>
          <w:sz w:val="20"/>
          <w:szCs w:val="20"/>
          <w:lang w:val="pl-PL"/>
        </w:rPr>
        <w:t xml:space="preserve">, </w:t>
      </w:r>
      <w:r w:rsidRPr="00C9078D">
        <w:rPr>
          <w:rFonts w:eastAsia="Calibri"/>
          <w:sz w:val="20"/>
          <w:szCs w:val="20"/>
          <w:lang w:val="pl-PL"/>
        </w:rPr>
        <w:t>w tym Warunki Gwarancji, stanowiące Rozdział 6 Kontraktu.</w:t>
      </w:r>
    </w:p>
    <w:p w14:paraId="24C7FA5B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26DC4575" w14:textId="77777777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§ 3</w:t>
      </w:r>
    </w:p>
    <w:p w14:paraId="14002F3D" w14:textId="7029CA8E" w:rsidR="005127FC" w:rsidRPr="00C44778" w:rsidRDefault="005127FC" w:rsidP="005127FC">
      <w:pPr>
        <w:pStyle w:val="Tekstpodstawowy"/>
        <w:numPr>
          <w:ilvl w:val="0"/>
          <w:numId w:val="3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Projektowanie oraz Roboty wraz z uzyskaniem pozwolenia na użytkowanie zostaną ukończone w ustalonym Czasie na Ukończenie tj. w ciągu […] miesięcy od Daty Rozpoczęcia</w:t>
      </w:r>
      <w:r w:rsidR="00E33083" w:rsidRPr="00C44778">
        <w:rPr>
          <w:rFonts w:cs="Arial"/>
          <w:sz w:val="20"/>
          <w:szCs w:val="20"/>
          <w:lang w:val="pl-PL"/>
        </w:rPr>
        <w:t>/ w terminie do……………..* (wypełnić zgodnie z zapisami dot. odpowiedniej części zamówienia).</w:t>
      </w:r>
    </w:p>
    <w:p w14:paraId="6620FC9E" w14:textId="77777777" w:rsidR="005127FC" w:rsidRPr="00C44778" w:rsidRDefault="005127FC" w:rsidP="005127FC">
      <w:pPr>
        <w:pStyle w:val="Tekstpodstawowy"/>
        <w:numPr>
          <w:ilvl w:val="0"/>
          <w:numId w:val="3"/>
        </w:numPr>
        <w:tabs>
          <w:tab w:val="left" w:pos="530"/>
        </w:tabs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Datą Rozpoczęcia jest dzień zawarcia Umowy z Wykonawcą.</w:t>
      </w:r>
    </w:p>
    <w:p w14:paraId="1A8821DA" w14:textId="77777777" w:rsidR="005127FC" w:rsidRPr="00C44778" w:rsidRDefault="005127FC" w:rsidP="005127FC">
      <w:pPr>
        <w:pStyle w:val="Tekstpodstawowy"/>
        <w:numPr>
          <w:ilvl w:val="0"/>
          <w:numId w:val="3"/>
        </w:numPr>
        <w:tabs>
          <w:tab w:val="left" w:pos="530"/>
        </w:tabs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W przypadku wystąpienia okoliczności niezależnych od Wykonawcy skutkujących niemożnością dotrzymania terminu określonego w ust. 1 niniejszego § 3, termin ten może ulec przedłużeniu zgodnie z Umową.</w:t>
      </w:r>
    </w:p>
    <w:p w14:paraId="7387639C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2C055973" w14:textId="77777777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§ 4</w:t>
      </w:r>
    </w:p>
    <w:p w14:paraId="53CD9B74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Wykonawca niniejszym zobowiązuje się sporządzić Dokumenty Wykonawcy zdefiniowane w </w:t>
      </w:r>
      <w:proofErr w:type="spellStart"/>
      <w:r w:rsidRPr="00C44778">
        <w:rPr>
          <w:rFonts w:cs="Arial"/>
          <w:sz w:val="20"/>
          <w:szCs w:val="20"/>
          <w:lang w:val="pl-PL"/>
        </w:rPr>
        <w:t>Subklauzuli</w:t>
      </w:r>
      <w:proofErr w:type="spellEnd"/>
      <w:r w:rsidRPr="00C44778">
        <w:rPr>
          <w:rFonts w:cs="Arial"/>
          <w:sz w:val="20"/>
          <w:szCs w:val="20"/>
          <w:lang w:val="pl-PL"/>
        </w:rPr>
        <w:t xml:space="preserve"> 1.1.6.1 Warunków Kontraktu, wykonać i ukończyć Roboty oraz usunąć wszystkie Wady i dotrzymać warunków Gwarancji Jakości, w pełnej zgodności z postanowieniami Umowy, w zamian za co Zamawiający zobowiązuje się zapłacić Wykonawcy Cenę Kontraktową według postanowień Klauzuli 14 Warunków Kontraktu.</w:t>
      </w:r>
    </w:p>
    <w:p w14:paraId="11D1873D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Zaakceptowana Kwota Kontraktowa zgodnie z Ofertą Wykonawcy wynosi: netto [………] PLN, (słownie: [………] PLN) plus ……….. % podatek VAT [………] PLN, (słownie […….…] PLN), co łącznie stanowi Zaakceptowaną Kwotę Kontraktową brutto [………] PLN (słownie [………] PLN).</w:t>
      </w:r>
    </w:p>
    <w:p w14:paraId="2E3DD753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Maksymalna Wartości Zobowiązania wynosi 105% kwoty brutto podanej w ust. 2 niniejszego § 4, co stanowi […….…] PLN, (słownie [……….] PLN).</w:t>
      </w:r>
    </w:p>
    <w:p w14:paraId="157A4C6B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W przypadku gdyby Cena Kontraktowa miała przekroczyć kwotę Maksymalnej </w:t>
      </w:r>
      <w:r w:rsidRPr="00C44778">
        <w:rPr>
          <w:rFonts w:cs="Arial"/>
          <w:sz w:val="20"/>
          <w:szCs w:val="20"/>
          <w:lang w:val="pl-PL"/>
        </w:rPr>
        <w:lastRenderedPageBreak/>
        <w:t>Wartości Zobowiązania, Strony mogą dokonać zmiany tej kwoty w drodze Aneksu do niniejszej Umowy.</w:t>
      </w:r>
    </w:p>
    <w:p w14:paraId="0FD2605E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Należności z tytułu faktur VAT będą płatne przez Zamawiającego przelewem na konto Wykonawcy wskazane w fakturze VAT.</w:t>
      </w:r>
    </w:p>
    <w:p w14:paraId="14C7B22B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Zamawiający jest zobowiązany do zapłaty faktury VAT w terminie do 30 dni licząc od dnia dostarczenia do Zamawiającego prawidłowo wystawionej faktury VAT. Datą zapłaty jest dzień obciążenia rachunku Zamawiającego.</w:t>
      </w:r>
    </w:p>
    <w:p w14:paraId="4C0AE20E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Zmiany zgodnie z art. 142 ust. 5 ustawy z dnia 29 stycznia 2004 r. Prawo zamówień publicznych (Dz. U. z 2015 r., poz. 2164, z </w:t>
      </w:r>
      <w:proofErr w:type="spellStart"/>
      <w:r w:rsidRPr="00C44778">
        <w:rPr>
          <w:rFonts w:cs="Arial"/>
          <w:sz w:val="20"/>
          <w:szCs w:val="20"/>
          <w:lang w:val="pl-PL"/>
        </w:rPr>
        <w:t>późn</w:t>
      </w:r>
      <w:proofErr w:type="spellEnd"/>
      <w:r w:rsidRPr="00C44778">
        <w:rPr>
          <w:rFonts w:cs="Arial"/>
          <w:sz w:val="20"/>
          <w:szCs w:val="20"/>
          <w:lang w:val="pl-PL"/>
        </w:rPr>
        <w:t xml:space="preserve">. zm.), zostaną wprowadzone do Kontraktu na zasadach określonych w </w:t>
      </w:r>
      <w:proofErr w:type="spellStart"/>
      <w:r w:rsidRPr="00C44778">
        <w:rPr>
          <w:rFonts w:cs="Arial"/>
          <w:sz w:val="20"/>
          <w:szCs w:val="20"/>
          <w:lang w:val="pl-PL"/>
        </w:rPr>
        <w:t>Subklauzuli</w:t>
      </w:r>
      <w:proofErr w:type="spellEnd"/>
      <w:r w:rsidRPr="00C44778">
        <w:rPr>
          <w:rFonts w:cs="Arial"/>
          <w:sz w:val="20"/>
          <w:szCs w:val="20"/>
          <w:lang w:val="pl-PL"/>
        </w:rPr>
        <w:t xml:space="preserve"> 13.7 Warunków Kontraktu.</w:t>
      </w:r>
    </w:p>
    <w:p w14:paraId="588F0309" w14:textId="77777777" w:rsidR="005127FC" w:rsidRPr="00C44778" w:rsidRDefault="005127FC" w:rsidP="005127FC">
      <w:pPr>
        <w:pStyle w:val="Tekstpodstawowy"/>
        <w:numPr>
          <w:ilvl w:val="0"/>
          <w:numId w:val="2"/>
        </w:numPr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Rozliczenia finansowe z Wykonawcą będą dokonywane bezpośrednio przez Zamawiającego.</w:t>
      </w:r>
    </w:p>
    <w:p w14:paraId="017442D8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64351263" w14:textId="77777777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§ 5</w:t>
      </w:r>
    </w:p>
    <w:p w14:paraId="6B4B757F" w14:textId="77777777" w:rsidR="00D80663" w:rsidRPr="00C44778" w:rsidRDefault="00D80663" w:rsidP="00D80663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C44778">
        <w:rPr>
          <w:rFonts w:ascii="Verdana" w:eastAsia="Calibri" w:hAnsi="Verdana"/>
          <w:b/>
          <w:sz w:val="20"/>
          <w:szCs w:val="20"/>
        </w:rPr>
        <w:t>Waloryzacja wynagrodzenia</w:t>
      </w:r>
    </w:p>
    <w:p w14:paraId="48E78511" w14:textId="77777777" w:rsidR="00D80663" w:rsidRPr="00C44778" w:rsidRDefault="00D80663" w:rsidP="00D80663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 xml:space="preserve">Wynagrodzenie płatne Wykonawcy będzie korygowane dla oddania wzrostów lub spadków kosztów w gospodarce narodowej. </w:t>
      </w:r>
    </w:p>
    <w:p w14:paraId="74E8C7CC" w14:textId="77777777" w:rsidR="00D80663" w:rsidRPr="00C44778" w:rsidRDefault="00D80663" w:rsidP="00D80663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14:paraId="2145C928" w14:textId="77777777" w:rsidR="00D80663" w:rsidRPr="00C44778" w:rsidRDefault="00D80663" w:rsidP="00D80663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C44778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C44778">
        <w:rPr>
          <w:rFonts w:ascii="Verdana" w:hAnsi="Verdana"/>
          <w:sz w:val="20"/>
          <w:szCs w:val="20"/>
        </w:rPr>
        <w:t xml:space="preserve"> </w:t>
      </w:r>
    </w:p>
    <w:p w14:paraId="0D42DAAD" w14:textId="77777777" w:rsidR="00D80663" w:rsidRPr="00C44778" w:rsidRDefault="00D80663" w:rsidP="00D80663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>Waloryzacja będzie się odbywać w oparciu o wskaźnik (</w:t>
      </w:r>
      <w:proofErr w:type="spellStart"/>
      <w:r w:rsidRPr="00C44778">
        <w:rPr>
          <w:rFonts w:ascii="Verdana" w:hAnsi="Verdana"/>
          <w:sz w:val="20"/>
          <w:szCs w:val="20"/>
        </w:rPr>
        <w:t>Ww</w:t>
      </w:r>
      <w:proofErr w:type="spellEnd"/>
      <w:r w:rsidRPr="00C44778">
        <w:rPr>
          <w:rFonts w:ascii="Verdana" w:hAnsi="Verdana"/>
          <w:sz w:val="20"/>
          <w:szCs w:val="20"/>
        </w:rPr>
        <w:t xml:space="preserve">) </w:t>
      </w:r>
      <w:r w:rsidRPr="00C44778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C44778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 na podstawie art. 20 pkt 2 ustawy z dnia 17 grudnia 1998 r. </w:t>
      </w:r>
      <w:r w:rsidRPr="00C44778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Pr="00C44778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Pr="00C44778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14:paraId="58CBDBD7" w14:textId="77777777" w:rsidR="00D80663" w:rsidRPr="00C44778" w:rsidRDefault="00D80663" w:rsidP="00D80663">
      <w:pPr>
        <w:numPr>
          <w:ilvl w:val="0"/>
          <w:numId w:val="5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>Wynagrodzenie podlegać będzie waloryzacji o Współczynnik waloryzacyjny (</w:t>
      </w:r>
      <w:proofErr w:type="spellStart"/>
      <w:r w:rsidRPr="00C44778">
        <w:rPr>
          <w:rFonts w:ascii="Verdana" w:hAnsi="Verdana"/>
          <w:sz w:val="20"/>
          <w:szCs w:val="20"/>
        </w:rPr>
        <w:t>Pn</w:t>
      </w:r>
      <w:proofErr w:type="spellEnd"/>
      <w:r w:rsidRPr="00C44778">
        <w:rPr>
          <w:rFonts w:ascii="Verdana" w:hAnsi="Verdana"/>
          <w:sz w:val="20"/>
          <w:szCs w:val="20"/>
        </w:rPr>
        <w:t>) wyliczony według wzoru:</w:t>
      </w:r>
    </w:p>
    <w:p w14:paraId="1FBD9B67" w14:textId="77777777" w:rsidR="00D80663" w:rsidRPr="00C44778" w:rsidRDefault="00D80663" w:rsidP="00D80663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14:paraId="47FF7F28" w14:textId="77777777" w:rsidR="00D80663" w:rsidRPr="00C44778" w:rsidRDefault="00D80663" w:rsidP="00D80663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  <w:szCs w:val="20"/>
        </w:rPr>
      </w:pPr>
      <w:proofErr w:type="spellStart"/>
      <w:r w:rsidRPr="00C44778">
        <w:rPr>
          <w:rFonts w:ascii="Verdana" w:hAnsi="Verdana"/>
          <w:sz w:val="20"/>
          <w:szCs w:val="20"/>
        </w:rPr>
        <w:t>Pn</w:t>
      </w:r>
      <w:proofErr w:type="spellEnd"/>
      <w:r w:rsidRPr="00C44778">
        <w:rPr>
          <w:rFonts w:ascii="Verdana" w:hAnsi="Verdana"/>
          <w:sz w:val="20"/>
          <w:szCs w:val="20"/>
        </w:rPr>
        <w:t xml:space="preserve"> = 0,2 + </w:t>
      </w:r>
      <w:r w:rsidRPr="00C44778">
        <w:rPr>
          <w:rFonts w:ascii="Verdana" w:hAnsi="Verdana"/>
          <w:sz w:val="20"/>
          <w:szCs w:val="20"/>
          <w:lang w:eastAsia="en-US"/>
        </w:rPr>
        <w:t>0,8*</w:t>
      </w:r>
      <w:proofErr w:type="spellStart"/>
      <w:r w:rsidRPr="00C44778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C44778">
        <w:rPr>
          <w:rFonts w:ascii="Verdana" w:hAnsi="Verdana"/>
          <w:sz w:val="20"/>
          <w:szCs w:val="20"/>
          <w:lang w:eastAsia="en-US"/>
        </w:rPr>
        <w:t>/</w:t>
      </w:r>
      <w:r w:rsidRPr="00C44778">
        <w:rPr>
          <w:rFonts w:ascii="Verdana" w:hAnsi="Verdana"/>
          <w:sz w:val="20"/>
          <w:szCs w:val="20"/>
        </w:rPr>
        <w:t>100</w:t>
      </w:r>
    </w:p>
    <w:p w14:paraId="2FBDF8F9" w14:textId="77777777" w:rsidR="00D80663" w:rsidRPr="00C44778" w:rsidRDefault="00D80663" w:rsidP="00D80663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C44778">
        <w:rPr>
          <w:rFonts w:ascii="Verdana" w:hAnsi="Verdana"/>
          <w:sz w:val="20"/>
          <w:szCs w:val="20"/>
          <w:lang w:eastAsia="en-US"/>
        </w:rPr>
        <w:t>gdzie:</w:t>
      </w:r>
    </w:p>
    <w:p w14:paraId="26054153" w14:textId="77777777" w:rsidR="00D80663" w:rsidRPr="00C44778" w:rsidRDefault="00D80663" w:rsidP="00D80663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C44778">
        <w:rPr>
          <w:rFonts w:ascii="Verdana" w:hAnsi="Verdana"/>
          <w:sz w:val="20"/>
          <w:szCs w:val="20"/>
          <w:lang w:eastAsia="en-US"/>
        </w:rPr>
        <w:t>Pn</w:t>
      </w:r>
      <w:proofErr w:type="spellEnd"/>
      <w:r w:rsidRPr="00C44778">
        <w:rPr>
          <w:rFonts w:ascii="Verdana" w:hAnsi="Verdana"/>
          <w:sz w:val="20"/>
          <w:szCs w:val="20"/>
          <w:lang w:eastAsia="en-US"/>
        </w:rPr>
        <w:t xml:space="preserve"> -  współczynnik waloryzacyjny obliczany na podstawie wzoru powyżej do zastosowania do wszystkich kwot;</w:t>
      </w:r>
    </w:p>
    <w:p w14:paraId="32A7D0F7" w14:textId="77777777" w:rsidR="00D80663" w:rsidRPr="00C44778" w:rsidRDefault="00D80663" w:rsidP="00D80663">
      <w:pPr>
        <w:spacing w:before="120" w:after="120" w:line="276" w:lineRule="auto"/>
        <w:ind w:left="1134" w:hanging="708"/>
        <w:jc w:val="both"/>
        <w:rPr>
          <w:rFonts w:ascii="Verdana" w:eastAsia="Calibri" w:hAnsi="Verdana"/>
          <w:color w:val="FF0000"/>
          <w:sz w:val="20"/>
          <w:szCs w:val="20"/>
          <w:lang w:eastAsia="en-US"/>
        </w:rPr>
      </w:pPr>
      <w:proofErr w:type="spellStart"/>
      <w:r w:rsidRPr="00C44778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C44778">
        <w:rPr>
          <w:rFonts w:ascii="Verdana" w:hAnsi="Verdana"/>
          <w:sz w:val="20"/>
          <w:szCs w:val="20"/>
          <w:lang w:eastAsia="en-US"/>
        </w:rPr>
        <w:t xml:space="preserve"> -  </w:t>
      </w:r>
      <w:r w:rsidRPr="00C44778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C44778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C44778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 na podstawie art. 20 pkt 2 ustawy z dnia 17 grudnia 1998 r. </w:t>
      </w:r>
      <w:r w:rsidRPr="00C44778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Pr="00C44778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Pr="00C44778">
        <w:rPr>
          <w:rFonts w:ascii="Verdana" w:hAnsi="Verdana"/>
          <w:bCs/>
          <w:color w:val="000000" w:themeColor="text1"/>
          <w:sz w:val="20"/>
          <w:szCs w:val="20"/>
        </w:rPr>
        <w:t xml:space="preserve">. zm.), </w:t>
      </w:r>
      <w:r w:rsidRPr="00C44778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14:paraId="6B0855F7" w14:textId="77777777" w:rsidR="00D80663" w:rsidRPr="00C44778" w:rsidRDefault="00D80663" w:rsidP="00D80663">
      <w:pPr>
        <w:numPr>
          <w:ilvl w:val="0"/>
          <w:numId w:val="5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t>Występując o wynagrodzenie, Wykonawca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14:paraId="39D6D473" w14:textId="1B639F74" w:rsidR="00D80663" w:rsidRPr="00C44778" w:rsidRDefault="00D80663" w:rsidP="00D80663">
      <w:pPr>
        <w:numPr>
          <w:ilvl w:val="0"/>
          <w:numId w:val="5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C44778">
        <w:rPr>
          <w:rFonts w:ascii="Verdana" w:hAnsi="Verdana"/>
          <w:sz w:val="20"/>
          <w:szCs w:val="20"/>
        </w:rPr>
        <w:lastRenderedPageBreak/>
        <w:t>W przypadku</w:t>
      </w:r>
      <w:r w:rsidRPr="00C44778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C44778">
        <w:rPr>
          <w:rFonts w:ascii="Verdana" w:hAnsi="Verdana" w:cs="Arial"/>
          <w:b/>
          <w:sz w:val="20"/>
          <w:szCs w:val="20"/>
        </w:rPr>
        <w:t xml:space="preserve">.  </w:t>
      </w:r>
    </w:p>
    <w:p w14:paraId="1D54A559" w14:textId="2CFE4D86" w:rsidR="00D80663" w:rsidRPr="00C44778" w:rsidRDefault="00C44778" w:rsidP="00C44778">
      <w:pPr>
        <w:pStyle w:val="Akapitzlist"/>
        <w:spacing w:before="120" w:after="120" w:line="276" w:lineRule="auto"/>
        <w:ind w:right="-1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D80663" w:rsidRPr="00C44778">
        <w:rPr>
          <w:rFonts w:ascii="Verdana" w:hAnsi="Verdana"/>
          <w:b/>
          <w:bCs/>
          <w:color w:val="000000"/>
          <w:sz w:val="20"/>
          <w:szCs w:val="20"/>
        </w:rPr>
        <w:t>§ 6</w:t>
      </w:r>
    </w:p>
    <w:p w14:paraId="5C8235F1" w14:textId="77777777" w:rsidR="005127FC" w:rsidRPr="00C44778" w:rsidRDefault="005127FC" w:rsidP="005127FC">
      <w:pPr>
        <w:pStyle w:val="Tekstpodstawowy"/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Ustala się zabezpieczenie należytego wykonania Umowy w wysokości 10 % Zaakceptowanej Kwoty Kontraktowej brutto, o której mowa w § 4 ust. 2 niniejszej Umowy, tj. kwotę ………….…PLN (słownie:…..……….. PLN).</w:t>
      </w:r>
    </w:p>
    <w:p w14:paraId="0A5C44FB" w14:textId="77777777" w:rsidR="005127FC" w:rsidRPr="00C44778" w:rsidRDefault="005127FC" w:rsidP="005127FC">
      <w:pPr>
        <w:pStyle w:val="Nagwek1"/>
        <w:spacing w:after="60"/>
        <w:ind w:right="9"/>
        <w:jc w:val="both"/>
        <w:rPr>
          <w:rFonts w:cs="Arial"/>
          <w:sz w:val="20"/>
          <w:szCs w:val="20"/>
          <w:lang w:val="pl-PL"/>
        </w:rPr>
      </w:pPr>
    </w:p>
    <w:p w14:paraId="10CF1047" w14:textId="3E4CA2DE" w:rsidR="005127FC" w:rsidRPr="00C44778" w:rsidRDefault="005127FC" w:rsidP="005127FC">
      <w:pPr>
        <w:pStyle w:val="Nagwek1"/>
        <w:spacing w:after="60"/>
        <w:ind w:right="9"/>
        <w:jc w:val="center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§ </w:t>
      </w:r>
      <w:r w:rsidR="00D80663" w:rsidRPr="00C44778">
        <w:rPr>
          <w:rFonts w:cs="Arial"/>
          <w:sz w:val="20"/>
          <w:szCs w:val="20"/>
          <w:lang w:val="pl-PL"/>
        </w:rPr>
        <w:t>7</w:t>
      </w:r>
    </w:p>
    <w:p w14:paraId="6A89179E" w14:textId="77777777" w:rsidR="005127FC" w:rsidRPr="00C44778" w:rsidRDefault="005127FC" w:rsidP="005127FC">
      <w:pPr>
        <w:pStyle w:val="Tekstpodstawowy"/>
        <w:numPr>
          <w:ilvl w:val="1"/>
          <w:numId w:val="1"/>
        </w:numPr>
        <w:tabs>
          <w:tab w:val="left" w:pos="822"/>
        </w:tabs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 xml:space="preserve">W sprawach nieuregulowanych niniejszą Umową stosuje się przepisy prawa polskiego, w szczególności ustawy z dnia 23 kwietnia 1964 r. - Kodeks cywilny (Dz. U. z 2016 r., poz. 380 z </w:t>
      </w:r>
      <w:proofErr w:type="spellStart"/>
      <w:r w:rsidRPr="00C44778">
        <w:rPr>
          <w:rFonts w:cs="Arial"/>
          <w:sz w:val="20"/>
          <w:szCs w:val="20"/>
          <w:lang w:val="pl-PL"/>
        </w:rPr>
        <w:t>późn</w:t>
      </w:r>
      <w:proofErr w:type="spellEnd"/>
      <w:r w:rsidRPr="00C44778">
        <w:rPr>
          <w:rFonts w:cs="Arial"/>
          <w:sz w:val="20"/>
          <w:szCs w:val="20"/>
          <w:lang w:val="pl-PL"/>
        </w:rPr>
        <w:t xml:space="preserve">. zm.), ustawy z dnia 7 lipca 1994 r. - Prawo budowlane (Dz. U. z 2016 r., poz. 290, z </w:t>
      </w:r>
      <w:proofErr w:type="spellStart"/>
      <w:r w:rsidRPr="00C44778">
        <w:rPr>
          <w:rFonts w:cs="Arial"/>
          <w:sz w:val="20"/>
          <w:szCs w:val="20"/>
          <w:lang w:val="pl-PL"/>
        </w:rPr>
        <w:t>późn</w:t>
      </w:r>
      <w:proofErr w:type="spellEnd"/>
      <w:r w:rsidRPr="00C44778">
        <w:rPr>
          <w:rFonts w:cs="Arial"/>
          <w:sz w:val="20"/>
          <w:szCs w:val="20"/>
          <w:lang w:val="pl-PL"/>
        </w:rPr>
        <w:t xml:space="preserve">. zm.) i ustawy z dnia 29 stycznia 2004 r. Prawo zamówień publicznych (Dz. U. z 2015 r., poz. 2164, z </w:t>
      </w:r>
      <w:proofErr w:type="spellStart"/>
      <w:r w:rsidRPr="00C44778">
        <w:rPr>
          <w:rFonts w:cs="Arial"/>
          <w:sz w:val="20"/>
          <w:szCs w:val="20"/>
          <w:lang w:val="pl-PL"/>
        </w:rPr>
        <w:t>późn</w:t>
      </w:r>
      <w:proofErr w:type="spellEnd"/>
      <w:r w:rsidRPr="00C44778">
        <w:rPr>
          <w:rFonts w:cs="Arial"/>
          <w:sz w:val="20"/>
          <w:szCs w:val="20"/>
          <w:lang w:val="pl-PL"/>
        </w:rPr>
        <w:t>. zm.).</w:t>
      </w:r>
    </w:p>
    <w:p w14:paraId="285BEA55" w14:textId="77777777" w:rsidR="005127FC" w:rsidRPr="00C44778" w:rsidRDefault="005127FC" w:rsidP="005127FC">
      <w:pPr>
        <w:pStyle w:val="Tekstpodstawowy"/>
        <w:numPr>
          <w:ilvl w:val="1"/>
          <w:numId w:val="1"/>
        </w:numPr>
        <w:tabs>
          <w:tab w:val="left" w:pos="822"/>
        </w:tabs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Wszelkie zmiany postanowień niniejszej Umowy wymagają formy pisemnej pod rygorem nieważności i będą wprowadzone w formie Aneksu zawartego przez Zamawiającego z Wykonawcą. Nie wymaga zawarcia Aneksu:</w:t>
      </w:r>
    </w:p>
    <w:p w14:paraId="693981DD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59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osób przy pomocy, których Wykonawca wykonuje przedmiot Umowy, o ile zmiana ta następuje na zasadach określonych w Kontrakcie;</w:t>
      </w:r>
    </w:p>
    <w:p w14:paraId="5E37E3F5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23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danych związanych z obsługą administracyjno-organizacyjną niniejszej Umowy (np. zmiana nr rachunku bankowego);</w:t>
      </w:r>
    </w:p>
    <w:p w14:paraId="213124B1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11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danych teleadresowych i rejestrowych;</w:t>
      </w:r>
    </w:p>
    <w:p w14:paraId="75596959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11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osoby wskazanej do pełnienia funkcji Kierownika Projektu;</w:t>
      </w:r>
    </w:p>
    <w:p w14:paraId="022B6D61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59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albo rezygnacja z zasobów Podmiotu Udostępniającego Zasoby, o ile zmiana ta następuje na zasadach określonych w Kontrakcie;</w:t>
      </w:r>
    </w:p>
    <w:p w14:paraId="570FC108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20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wskaźników GUS, w oparciu o które dokonywana jest waloryzacja na zasadach określonych w Kontrakcie, chyba że w wyniku zmiany Zaakceptowana Kwota Kontraktowa przekroczy wartość określoną w § 4 ust. 5;</w:t>
      </w:r>
    </w:p>
    <w:p w14:paraId="126D42DA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66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wartości wynagrodzenia Wykonawcy dokonywana w wyniku waloryzacji na zasadach określonych w Kontrakcie, chyba że w wyniku zmiany Zaakceptowana Kwota Kontraktowa przekroczy wartość określoną w § 4 ust. 5;</w:t>
      </w:r>
    </w:p>
    <w:p w14:paraId="04AA61BE" w14:textId="77777777" w:rsidR="005127FC" w:rsidRPr="00C44778" w:rsidRDefault="005127FC" w:rsidP="005127FC">
      <w:pPr>
        <w:pStyle w:val="Tekstpodstawowy"/>
        <w:numPr>
          <w:ilvl w:val="2"/>
          <w:numId w:val="1"/>
        </w:numPr>
        <w:tabs>
          <w:tab w:val="left" w:pos="1211"/>
        </w:tabs>
        <w:spacing w:after="60"/>
        <w:ind w:left="851" w:right="9" w:hanging="425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zmiana wynagrodzenia wynikająca ze zmiany procentowej stawki podatku VAT.</w:t>
      </w:r>
    </w:p>
    <w:p w14:paraId="17746083" w14:textId="77777777" w:rsidR="005127FC" w:rsidRPr="00C44778" w:rsidRDefault="005127FC" w:rsidP="005127FC">
      <w:pPr>
        <w:pStyle w:val="Tekstpodstawowy"/>
        <w:numPr>
          <w:ilvl w:val="1"/>
          <w:numId w:val="1"/>
        </w:numPr>
        <w:tabs>
          <w:tab w:val="left" w:pos="822"/>
        </w:tabs>
        <w:spacing w:after="60"/>
        <w:ind w:left="426" w:right="9" w:hanging="426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Niniejsza Umowa została sporządzona w 4 jednakowo brzmiących egzemplarzach, z których 3 egzemplarze otrzymuje Zamawiający, a 1 egzemplarz Wykonawca.</w:t>
      </w:r>
    </w:p>
    <w:p w14:paraId="66A734B0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379D3F7F" w14:textId="77777777" w:rsidR="005127FC" w:rsidRPr="00C44778" w:rsidRDefault="005127FC" w:rsidP="005127FC">
      <w:pPr>
        <w:pStyle w:val="Nagwek1"/>
        <w:spacing w:after="60"/>
        <w:ind w:right="9"/>
        <w:jc w:val="both"/>
        <w:rPr>
          <w:rFonts w:cs="Arial"/>
          <w:b w:val="0"/>
          <w:bCs w:val="0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Podpisy i pieczęcie:</w:t>
      </w:r>
    </w:p>
    <w:p w14:paraId="2699B2C5" w14:textId="77777777" w:rsidR="005127FC" w:rsidRPr="00C44778" w:rsidRDefault="005127FC" w:rsidP="005127FC">
      <w:pPr>
        <w:tabs>
          <w:tab w:val="left" w:pos="5728"/>
        </w:tabs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hAnsi="Verdana" w:cs="Arial"/>
          <w:b/>
          <w:sz w:val="20"/>
          <w:szCs w:val="20"/>
        </w:rPr>
        <w:t>W imieniu Zamawiającego:</w:t>
      </w:r>
      <w:r w:rsidRPr="00C44778">
        <w:rPr>
          <w:rFonts w:ascii="Verdana" w:hAnsi="Verdana" w:cs="Arial"/>
          <w:b/>
          <w:sz w:val="20"/>
          <w:szCs w:val="20"/>
        </w:rPr>
        <w:tab/>
        <w:t>W imieniu Wykonawcy:</w:t>
      </w:r>
    </w:p>
    <w:p w14:paraId="716BFBEA" w14:textId="77777777" w:rsidR="005127FC" w:rsidRPr="00C44778" w:rsidRDefault="005127FC" w:rsidP="005127FC">
      <w:pPr>
        <w:tabs>
          <w:tab w:val="left" w:pos="5523"/>
        </w:tabs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  <w:r w:rsidRPr="00C44778">
        <w:rPr>
          <w:rFonts w:ascii="Verdana" w:hAnsi="Verdana" w:cs="Arial"/>
          <w:i/>
          <w:sz w:val="20"/>
          <w:szCs w:val="20"/>
        </w:rPr>
        <w:t>(Miejsce pieczęci )</w:t>
      </w:r>
      <w:r w:rsidRPr="00C44778">
        <w:rPr>
          <w:rFonts w:ascii="Verdana" w:hAnsi="Verdana" w:cs="Arial"/>
          <w:i/>
          <w:sz w:val="20"/>
          <w:szCs w:val="20"/>
        </w:rPr>
        <w:tab/>
        <w:t>(Miejsce pieczęci)</w:t>
      </w:r>
    </w:p>
    <w:p w14:paraId="56AC43BB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i/>
          <w:sz w:val="20"/>
          <w:szCs w:val="20"/>
        </w:rPr>
      </w:pPr>
    </w:p>
    <w:p w14:paraId="43B805E0" w14:textId="09772AC3" w:rsidR="005127FC" w:rsidRPr="00C44778" w:rsidRDefault="005127FC" w:rsidP="005127FC">
      <w:pPr>
        <w:pStyle w:val="Tekstpodstawowy"/>
        <w:tabs>
          <w:tab w:val="left" w:pos="5774"/>
        </w:tabs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1. ................................................</w:t>
      </w:r>
      <w:r w:rsidRPr="00C44778">
        <w:rPr>
          <w:rFonts w:cs="Arial"/>
          <w:sz w:val="20"/>
          <w:szCs w:val="20"/>
          <w:lang w:val="pl-PL"/>
        </w:rPr>
        <w:tab/>
        <w:t>1. .........................................</w:t>
      </w:r>
    </w:p>
    <w:p w14:paraId="05C639F8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20AA9F89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4CB70656" w14:textId="76CA7788" w:rsidR="005127FC" w:rsidRPr="00C44778" w:rsidRDefault="005127FC" w:rsidP="005127FC">
      <w:pPr>
        <w:pStyle w:val="Tekstpodstawowy"/>
        <w:tabs>
          <w:tab w:val="left" w:pos="5774"/>
        </w:tabs>
        <w:spacing w:after="60"/>
        <w:ind w:left="0" w:right="9"/>
        <w:jc w:val="both"/>
        <w:rPr>
          <w:rFonts w:cs="Arial"/>
          <w:sz w:val="20"/>
          <w:szCs w:val="20"/>
          <w:lang w:val="pl-PL"/>
        </w:rPr>
      </w:pPr>
      <w:r w:rsidRPr="00C44778">
        <w:rPr>
          <w:rFonts w:cs="Arial"/>
          <w:sz w:val="20"/>
          <w:szCs w:val="20"/>
          <w:lang w:val="pl-PL"/>
        </w:rPr>
        <w:t>2. ................................................</w:t>
      </w:r>
      <w:r w:rsidRPr="00C44778">
        <w:rPr>
          <w:rFonts w:cs="Arial"/>
          <w:sz w:val="20"/>
          <w:szCs w:val="20"/>
          <w:lang w:val="pl-PL"/>
        </w:rPr>
        <w:tab/>
        <w:t>2. .........................................</w:t>
      </w:r>
    </w:p>
    <w:p w14:paraId="247AFA98" w14:textId="77777777" w:rsidR="005127FC" w:rsidRPr="00C44778" w:rsidRDefault="005127FC" w:rsidP="005127FC">
      <w:pPr>
        <w:spacing w:after="60"/>
        <w:ind w:right="9"/>
        <w:jc w:val="both"/>
        <w:rPr>
          <w:rFonts w:ascii="Verdana" w:eastAsia="Verdana" w:hAnsi="Verdana" w:cs="Arial"/>
          <w:sz w:val="20"/>
          <w:szCs w:val="20"/>
        </w:rPr>
      </w:pPr>
    </w:p>
    <w:p w14:paraId="3C4A97FE" w14:textId="05080602" w:rsidR="005127FC" w:rsidRPr="00C44778" w:rsidRDefault="005127FC" w:rsidP="009345E0">
      <w:pPr>
        <w:pStyle w:val="Tekstpodstawowy"/>
        <w:tabs>
          <w:tab w:val="left" w:pos="5774"/>
        </w:tabs>
        <w:spacing w:after="60"/>
        <w:ind w:left="0" w:right="9"/>
        <w:jc w:val="both"/>
        <w:rPr>
          <w:sz w:val="20"/>
          <w:szCs w:val="20"/>
        </w:rPr>
      </w:pPr>
      <w:r w:rsidRPr="00C44778">
        <w:rPr>
          <w:rFonts w:cs="Arial"/>
          <w:sz w:val="20"/>
          <w:szCs w:val="20"/>
          <w:lang w:val="pl-PL"/>
        </w:rPr>
        <w:t>Data:...........................................</w:t>
      </w:r>
      <w:r w:rsidR="00C44778">
        <w:rPr>
          <w:rFonts w:cs="Arial"/>
          <w:sz w:val="20"/>
          <w:szCs w:val="20"/>
          <w:lang w:val="pl-PL"/>
        </w:rPr>
        <w:t xml:space="preserve">.                     </w:t>
      </w:r>
      <w:bookmarkStart w:id="0" w:name="_GoBack"/>
      <w:bookmarkEnd w:id="0"/>
      <w:r w:rsidR="00C44778">
        <w:rPr>
          <w:rFonts w:cs="Arial"/>
          <w:sz w:val="20"/>
          <w:szCs w:val="20"/>
          <w:lang w:val="pl-PL"/>
        </w:rPr>
        <w:t xml:space="preserve">     </w:t>
      </w:r>
      <w:r w:rsidRPr="00C44778">
        <w:rPr>
          <w:rFonts w:cs="Arial"/>
          <w:sz w:val="20"/>
          <w:szCs w:val="20"/>
          <w:lang w:val="pl-PL"/>
        </w:rPr>
        <w:t>Data:.......................................</w:t>
      </w:r>
    </w:p>
    <w:p w14:paraId="67C88069" w14:textId="77777777" w:rsidR="006D3EDF" w:rsidRPr="00C44778" w:rsidRDefault="006D3EDF">
      <w:pPr>
        <w:rPr>
          <w:rFonts w:ascii="Verdana" w:hAnsi="Verdana"/>
          <w:sz w:val="20"/>
          <w:szCs w:val="20"/>
        </w:rPr>
      </w:pPr>
    </w:p>
    <w:sectPr w:rsidR="006D3EDF" w:rsidRPr="00C4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7A"/>
    <w:multiLevelType w:val="hybridMultilevel"/>
    <w:tmpl w:val="4B02E5CA"/>
    <w:lvl w:ilvl="0" w:tplc="8174B142">
      <w:start w:val="1"/>
      <w:numFmt w:val="upperRoman"/>
      <w:lvlText w:val="(%1)"/>
      <w:lvlJc w:val="left"/>
      <w:pPr>
        <w:ind w:left="102" w:hanging="300"/>
        <w:jc w:val="left"/>
      </w:pPr>
      <w:rPr>
        <w:rFonts w:ascii="Arial" w:eastAsia="Verdana" w:hAnsi="Arial" w:cs="Arial" w:hint="default"/>
        <w:spacing w:val="-1"/>
        <w:sz w:val="22"/>
        <w:szCs w:val="18"/>
      </w:rPr>
    </w:lvl>
    <w:lvl w:ilvl="1" w:tplc="2D7679C4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2" w:tplc="FA844AE0">
      <w:start w:val="1"/>
      <w:numFmt w:val="decimal"/>
      <w:lvlText w:val="%3)"/>
      <w:lvlJc w:val="left"/>
      <w:pPr>
        <w:ind w:left="951" w:hanging="307"/>
        <w:jc w:val="left"/>
      </w:pPr>
      <w:rPr>
        <w:rFonts w:ascii="Arial" w:eastAsia="Verdana" w:hAnsi="Arial" w:cs="Arial" w:hint="default"/>
        <w:w w:val="99"/>
        <w:sz w:val="22"/>
        <w:szCs w:val="22"/>
      </w:rPr>
    </w:lvl>
    <w:lvl w:ilvl="3" w:tplc="A4A83E30">
      <w:start w:val="1"/>
      <w:numFmt w:val="bullet"/>
      <w:lvlText w:val="•"/>
      <w:lvlJc w:val="left"/>
      <w:pPr>
        <w:ind w:left="1993" w:hanging="307"/>
      </w:pPr>
      <w:rPr>
        <w:rFonts w:hint="default"/>
      </w:rPr>
    </w:lvl>
    <w:lvl w:ilvl="4" w:tplc="47CCE23A">
      <w:start w:val="1"/>
      <w:numFmt w:val="bullet"/>
      <w:lvlText w:val="•"/>
      <w:lvlJc w:val="left"/>
      <w:pPr>
        <w:ind w:left="3035" w:hanging="307"/>
      </w:pPr>
      <w:rPr>
        <w:rFonts w:hint="default"/>
      </w:rPr>
    </w:lvl>
    <w:lvl w:ilvl="5" w:tplc="4718BC34">
      <w:start w:val="1"/>
      <w:numFmt w:val="bullet"/>
      <w:lvlText w:val="•"/>
      <w:lvlJc w:val="left"/>
      <w:pPr>
        <w:ind w:left="4077" w:hanging="307"/>
      </w:pPr>
      <w:rPr>
        <w:rFonts w:hint="default"/>
      </w:rPr>
    </w:lvl>
    <w:lvl w:ilvl="6" w:tplc="BAD0300A">
      <w:start w:val="1"/>
      <w:numFmt w:val="bullet"/>
      <w:lvlText w:val="•"/>
      <w:lvlJc w:val="left"/>
      <w:pPr>
        <w:ind w:left="5119" w:hanging="307"/>
      </w:pPr>
      <w:rPr>
        <w:rFonts w:hint="default"/>
      </w:rPr>
    </w:lvl>
    <w:lvl w:ilvl="7" w:tplc="3DC8AA9C">
      <w:start w:val="1"/>
      <w:numFmt w:val="bullet"/>
      <w:lvlText w:val="•"/>
      <w:lvlJc w:val="left"/>
      <w:pPr>
        <w:ind w:left="6160" w:hanging="307"/>
      </w:pPr>
      <w:rPr>
        <w:rFonts w:hint="default"/>
      </w:rPr>
    </w:lvl>
    <w:lvl w:ilvl="8" w:tplc="B9768D9C">
      <w:start w:val="1"/>
      <w:numFmt w:val="bullet"/>
      <w:lvlText w:val="•"/>
      <w:lvlJc w:val="left"/>
      <w:pPr>
        <w:ind w:left="7202" w:hanging="307"/>
      </w:pPr>
      <w:rPr>
        <w:rFonts w:hint="default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412"/>
    <w:multiLevelType w:val="hybridMultilevel"/>
    <w:tmpl w:val="653ADD3A"/>
    <w:lvl w:ilvl="0" w:tplc="AB36B18E">
      <w:start w:val="1"/>
      <w:numFmt w:val="decimal"/>
      <w:lvlText w:val="%1."/>
      <w:lvlJc w:val="left"/>
      <w:pPr>
        <w:ind w:left="526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4EB83B7C">
      <w:start w:val="1"/>
      <w:numFmt w:val="bullet"/>
      <w:lvlText w:val="•"/>
      <w:lvlJc w:val="left"/>
      <w:pPr>
        <w:ind w:left="1402" w:hanging="425"/>
      </w:pPr>
      <w:rPr>
        <w:rFonts w:hint="default"/>
      </w:rPr>
    </w:lvl>
    <w:lvl w:ilvl="2" w:tplc="6A1AD506">
      <w:start w:val="1"/>
      <w:numFmt w:val="bullet"/>
      <w:lvlText w:val="•"/>
      <w:lvlJc w:val="left"/>
      <w:pPr>
        <w:ind w:left="2278" w:hanging="425"/>
      </w:pPr>
      <w:rPr>
        <w:rFonts w:hint="default"/>
      </w:rPr>
    </w:lvl>
    <w:lvl w:ilvl="3" w:tplc="D02CCDBC">
      <w:start w:val="1"/>
      <w:numFmt w:val="bullet"/>
      <w:lvlText w:val="•"/>
      <w:lvlJc w:val="left"/>
      <w:pPr>
        <w:ind w:left="3154" w:hanging="425"/>
      </w:pPr>
      <w:rPr>
        <w:rFonts w:hint="default"/>
      </w:rPr>
    </w:lvl>
    <w:lvl w:ilvl="4" w:tplc="21AAD996">
      <w:start w:val="1"/>
      <w:numFmt w:val="bullet"/>
      <w:lvlText w:val="•"/>
      <w:lvlJc w:val="left"/>
      <w:pPr>
        <w:ind w:left="4030" w:hanging="425"/>
      </w:pPr>
      <w:rPr>
        <w:rFonts w:hint="default"/>
      </w:rPr>
    </w:lvl>
    <w:lvl w:ilvl="5" w:tplc="EF703DDA">
      <w:start w:val="1"/>
      <w:numFmt w:val="bullet"/>
      <w:lvlText w:val="•"/>
      <w:lvlJc w:val="left"/>
      <w:pPr>
        <w:ind w:left="4906" w:hanging="425"/>
      </w:pPr>
      <w:rPr>
        <w:rFonts w:hint="default"/>
      </w:rPr>
    </w:lvl>
    <w:lvl w:ilvl="6" w:tplc="326A7BA4">
      <w:start w:val="1"/>
      <w:numFmt w:val="bullet"/>
      <w:lvlText w:val="•"/>
      <w:lvlJc w:val="left"/>
      <w:pPr>
        <w:ind w:left="5782" w:hanging="425"/>
      </w:pPr>
      <w:rPr>
        <w:rFonts w:hint="default"/>
      </w:rPr>
    </w:lvl>
    <w:lvl w:ilvl="7" w:tplc="B96AC1E2">
      <w:start w:val="1"/>
      <w:numFmt w:val="bullet"/>
      <w:lvlText w:val="•"/>
      <w:lvlJc w:val="left"/>
      <w:pPr>
        <w:ind w:left="6658" w:hanging="425"/>
      </w:pPr>
      <w:rPr>
        <w:rFonts w:hint="default"/>
      </w:rPr>
    </w:lvl>
    <w:lvl w:ilvl="8" w:tplc="AFC6F3C6">
      <w:start w:val="1"/>
      <w:numFmt w:val="bullet"/>
      <w:lvlText w:val="•"/>
      <w:lvlJc w:val="left"/>
      <w:pPr>
        <w:ind w:left="7534" w:hanging="425"/>
      </w:pPr>
      <w:rPr>
        <w:rFonts w:hint="default"/>
      </w:rPr>
    </w:lvl>
  </w:abstractNum>
  <w:abstractNum w:abstractNumId="3">
    <w:nsid w:val="5A9F5B5D"/>
    <w:multiLevelType w:val="hybridMultilevel"/>
    <w:tmpl w:val="7B5A8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D620A4"/>
    <w:multiLevelType w:val="hybridMultilevel"/>
    <w:tmpl w:val="1218843E"/>
    <w:lvl w:ilvl="0" w:tplc="B9DA5764">
      <w:start w:val="1"/>
      <w:numFmt w:val="decimal"/>
      <w:lvlText w:val="%1."/>
      <w:lvlJc w:val="left"/>
      <w:pPr>
        <w:ind w:left="529" w:hanging="360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7C9A9548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86D6258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A3C111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DEF6031A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7EC4B2F6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105E68FC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1FA694A6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125E19E0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5">
    <w:nsid w:val="74745F3E"/>
    <w:multiLevelType w:val="hybridMultilevel"/>
    <w:tmpl w:val="DC74046E"/>
    <w:lvl w:ilvl="0" w:tplc="C388BDAC">
      <w:start w:val="1"/>
      <w:numFmt w:val="decimal"/>
      <w:lvlText w:val="%1."/>
      <w:lvlJc w:val="left"/>
      <w:pPr>
        <w:ind w:left="526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C62E749C">
      <w:start w:val="1"/>
      <w:numFmt w:val="decimal"/>
      <w:lvlText w:val="%2)"/>
      <w:lvlJc w:val="left"/>
      <w:pPr>
        <w:ind w:left="951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2" w:tplc="65527884">
      <w:start w:val="1"/>
      <w:numFmt w:val="lowerLetter"/>
      <w:lvlText w:val="%3)"/>
      <w:lvlJc w:val="left"/>
      <w:pPr>
        <w:ind w:left="1311" w:hanging="360"/>
        <w:jc w:val="left"/>
      </w:pPr>
      <w:rPr>
        <w:rFonts w:ascii="Arial" w:eastAsia="Verdana" w:hAnsi="Arial" w:cs="Arial" w:hint="default"/>
        <w:spacing w:val="-1"/>
        <w:w w:val="99"/>
        <w:sz w:val="22"/>
        <w:szCs w:val="18"/>
      </w:rPr>
    </w:lvl>
    <w:lvl w:ilvl="3" w:tplc="1A208A70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6F42A6F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C16CF0B6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02223DA4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7" w:tplc="244001B2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F04926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9"/>
    <w:rsid w:val="002127B3"/>
    <w:rsid w:val="004451EC"/>
    <w:rsid w:val="004D74C7"/>
    <w:rsid w:val="005127FC"/>
    <w:rsid w:val="006D3EDF"/>
    <w:rsid w:val="00746A4A"/>
    <w:rsid w:val="009345E0"/>
    <w:rsid w:val="009960E8"/>
    <w:rsid w:val="00A00225"/>
    <w:rsid w:val="00C44778"/>
    <w:rsid w:val="00C9078D"/>
    <w:rsid w:val="00D80663"/>
    <w:rsid w:val="00E33083"/>
    <w:rsid w:val="00E466CA"/>
    <w:rsid w:val="00E50572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127FC"/>
    <w:pPr>
      <w:widowControl w:val="0"/>
      <w:outlineLvl w:val="0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127FC"/>
    <w:rPr>
      <w:rFonts w:ascii="Verdana" w:eastAsia="Verdana" w:hAnsi="Verdana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127FC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7FC"/>
    <w:rPr>
      <w:rFonts w:ascii="Verdana" w:eastAsia="Verdana" w:hAnsi="Verdana"/>
      <w:sz w:val="18"/>
      <w:szCs w:val="18"/>
      <w:lang w:val="en-US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D806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E466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127FC"/>
    <w:pPr>
      <w:widowControl w:val="0"/>
      <w:outlineLvl w:val="0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127FC"/>
    <w:rPr>
      <w:rFonts w:ascii="Verdana" w:eastAsia="Verdana" w:hAnsi="Verdana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127FC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7FC"/>
    <w:rPr>
      <w:rFonts w:ascii="Verdana" w:eastAsia="Verdana" w:hAnsi="Verdana"/>
      <w:sz w:val="18"/>
      <w:szCs w:val="18"/>
      <w:lang w:val="en-US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D806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E466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13</cp:revision>
  <dcterms:created xsi:type="dcterms:W3CDTF">2018-06-17T16:25:00Z</dcterms:created>
  <dcterms:modified xsi:type="dcterms:W3CDTF">2018-07-19T09:04:00Z</dcterms:modified>
</cp:coreProperties>
</file>