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B1" w:rsidRPr="00CD5876" w:rsidRDefault="004179B1" w:rsidP="004179B1">
      <w:pPr>
        <w:rPr>
          <w:rFonts w:cs="Arial"/>
          <w:b/>
          <w:szCs w:val="22"/>
        </w:rPr>
      </w:pPr>
      <w:bookmarkStart w:id="0" w:name="_GoBack"/>
      <w:bookmarkEnd w:id="0"/>
      <w:r w:rsidRPr="00CD5876">
        <w:rPr>
          <w:rFonts w:cs="Arial"/>
          <w:b/>
          <w:szCs w:val="22"/>
        </w:rPr>
        <w:t>Załącznik nr 1 do SIWZ</w:t>
      </w:r>
    </w:p>
    <w:p w:rsidR="004179B1" w:rsidRPr="00CD5876" w:rsidRDefault="004179B1" w:rsidP="004179B1">
      <w:pPr>
        <w:rPr>
          <w:rFonts w:cs="Arial"/>
          <w:b/>
          <w:szCs w:val="22"/>
        </w:rPr>
      </w:pPr>
    </w:p>
    <w:p w:rsidR="004179B1" w:rsidRPr="00CD5876" w:rsidRDefault="004179B1" w:rsidP="004179B1">
      <w:pPr>
        <w:rPr>
          <w:rFonts w:cs="Arial"/>
          <w:b/>
          <w:szCs w:val="22"/>
        </w:rPr>
      </w:pPr>
      <w:r w:rsidRPr="00CD5876">
        <w:rPr>
          <w:rFonts w:cs="Arial"/>
          <w:b/>
          <w:szCs w:val="22"/>
        </w:rPr>
        <w:t>OPIS PRZEDMIOTU ZAMÓWIENIA</w:t>
      </w:r>
    </w:p>
    <w:p w:rsidR="004179B1" w:rsidRPr="00CD5876" w:rsidRDefault="004179B1" w:rsidP="004179B1">
      <w:pPr>
        <w:rPr>
          <w:rFonts w:cs="Arial"/>
          <w:szCs w:val="22"/>
        </w:rPr>
      </w:pPr>
    </w:p>
    <w:p w:rsidR="004179B1" w:rsidRPr="00CD5876" w:rsidRDefault="004179B1" w:rsidP="004179B1">
      <w:pPr>
        <w:rPr>
          <w:rFonts w:cs="Arial"/>
          <w:szCs w:val="22"/>
        </w:rPr>
      </w:pPr>
    </w:p>
    <w:p w:rsidR="004179B1" w:rsidRPr="00CD5876" w:rsidRDefault="004179B1" w:rsidP="004179B1">
      <w:pPr>
        <w:spacing w:line="276" w:lineRule="auto"/>
        <w:rPr>
          <w:rFonts w:cs="Arial"/>
          <w:szCs w:val="22"/>
        </w:rPr>
      </w:pPr>
      <w:r w:rsidRPr="00CD5876">
        <w:rPr>
          <w:rFonts w:cs="Arial"/>
          <w:szCs w:val="22"/>
        </w:rPr>
        <w:t xml:space="preserve">Postanowienia Opisu Przedmiotu Zamówienia (OPZ) mają pierwszeństwo przed dokumentem potwierdzającym zawarcie umowy ubezpieczenia, który z kolei ma pierwszeństwo przed ogólnymi warunkami ubezpieczenia lub innymi równoważnymi warunkami ubezpieczenia - w sytuacji, w której dokumenty te rozszerzają ochronę ubezpieczeniową wynikającą z warunków ogólnych. </w:t>
      </w:r>
    </w:p>
    <w:p w:rsidR="004179B1" w:rsidRPr="00CD5876" w:rsidRDefault="004179B1" w:rsidP="004179B1">
      <w:pPr>
        <w:spacing w:line="276" w:lineRule="auto"/>
        <w:rPr>
          <w:rFonts w:cs="Arial"/>
          <w:szCs w:val="22"/>
        </w:rPr>
      </w:pPr>
      <w:r w:rsidRPr="00CD5876">
        <w:rPr>
          <w:rFonts w:cs="Arial"/>
          <w:szCs w:val="22"/>
        </w:rPr>
        <w:t>Wyłączenia i definicje zawarte w ogólnych warunkach ubezpieczenia lub innych równoważnych warunkach ubezpieczenia obowiązujących w dniu opublikowania ogłoszenia o zamówieniu są skuteczne, o ile nie wyłączają ani nie ograniczają zakresu ochrony podanego w Opisie Przedmiotu Zamówienia.</w:t>
      </w:r>
    </w:p>
    <w:p w:rsidR="004179B1" w:rsidRPr="00CD5876" w:rsidRDefault="004179B1" w:rsidP="004179B1">
      <w:pPr>
        <w:spacing w:line="276" w:lineRule="auto"/>
        <w:rPr>
          <w:rFonts w:cs="Arial"/>
          <w:szCs w:val="22"/>
        </w:rPr>
      </w:pPr>
    </w:p>
    <w:p w:rsidR="004179B1" w:rsidRPr="00CD5876" w:rsidRDefault="004179B1" w:rsidP="004179B1">
      <w:pPr>
        <w:spacing w:line="276" w:lineRule="auto"/>
        <w:rPr>
          <w:rFonts w:cs="Arial"/>
          <w:szCs w:val="22"/>
        </w:rPr>
      </w:pPr>
    </w:p>
    <w:p w:rsidR="004179B1" w:rsidRPr="00CD5876" w:rsidRDefault="004179B1" w:rsidP="004179B1">
      <w:pPr>
        <w:pStyle w:val="Akapitzlist"/>
        <w:numPr>
          <w:ilvl w:val="0"/>
          <w:numId w:val="16"/>
        </w:numPr>
        <w:tabs>
          <w:tab w:val="clear" w:pos="1701"/>
          <w:tab w:val="left" w:pos="284"/>
        </w:tabs>
        <w:autoSpaceDE w:val="0"/>
        <w:autoSpaceDN w:val="0"/>
        <w:adjustRightInd w:val="0"/>
        <w:spacing w:line="276" w:lineRule="auto"/>
        <w:ind w:left="851" w:hanging="938"/>
        <w:rPr>
          <w:rFonts w:cs="Arial"/>
          <w:b/>
          <w:color w:val="000000"/>
          <w:szCs w:val="22"/>
        </w:rPr>
      </w:pPr>
      <w:r w:rsidRPr="00CD5876">
        <w:rPr>
          <w:rFonts w:cs="Arial"/>
          <w:b/>
          <w:color w:val="000000"/>
          <w:szCs w:val="22"/>
        </w:rPr>
        <w:t xml:space="preserve"> Opis planowanych inwestycji - dotyczy zadania 1 </w:t>
      </w:r>
      <w:r w:rsidR="00ED17C1">
        <w:rPr>
          <w:rFonts w:cs="Arial"/>
          <w:b/>
          <w:color w:val="000000"/>
          <w:szCs w:val="22"/>
        </w:rPr>
        <w:t>i zadania 2</w:t>
      </w:r>
    </w:p>
    <w:p w:rsidR="004179B1" w:rsidRPr="00CD5876" w:rsidRDefault="004179B1" w:rsidP="004179B1">
      <w:pPr>
        <w:tabs>
          <w:tab w:val="clear" w:pos="1701"/>
          <w:tab w:val="left" w:pos="284"/>
        </w:tabs>
        <w:autoSpaceDE w:val="0"/>
        <w:autoSpaceDN w:val="0"/>
        <w:adjustRightInd w:val="0"/>
        <w:spacing w:line="276" w:lineRule="auto"/>
        <w:rPr>
          <w:rFonts w:cs="Arial"/>
          <w:b/>
          <w:i/>
          <w:color w:val="000000"/>
          <w:szCs w:val="22"/>
          <w:u w:val="single"/>
        </w:rPr>
      </w:pPr>
    </w:p>
    <w:p w:rsidR="004179B1" w:rsidRPr="00CD5876" w:rsidRDefault="004179B1" w:rsidP="004179B1">
      <w:pPr>
        <w:pStyle w:val="Akapitzlist"/>
        <w:numPr>
          <w:ilvl w:val="0"/>
          <w:numId w:val="17"/>
        </w:numPr>
        <w:spacing w:line="276" w:lineRule="auto"/>
        <w:ind w:hanging="720"/>
        <w:rPr>
          <w:rFonts w:cs="Arial"/>
          <w:bCs/>
          <w:i/>
          <w:color w:val="000000" w:themeColor="text1"/>
          <w:szCs w:val="22"/>
          <w:u w:val="single"/>
        </w:rPr>
      </w:pPr>
      <w:r w:rsidRPr="00CD5876">
        <w:rPr>
          <w:rFonts w:cs="Arial"/>
          <w:b/>
          <w:bCs/>
          <w:color w:val="000000" w:themeColor="text1"/>
          <w:szCs w:val="22"/>
          <w:u w:val="single"/>
        </w:rPr>
        <w:t>Inwestycje liniowo - drogowe (część A)</w:t>
      </w:r>
    </w:p>
    <w:p w:rsidR="004179B1" w:rsidRPr="00CD5876" w:rsidRDefault="004179B1" w:rsidP="004179B1">
      <w:pPr>
        <w:tabs>
          <w:tab w:val="clear" w:pos="1701"/>
        </w:tabs>
        <w:contextualSpacing/>
        <w:rPr>
          <w:rFonts w:cs="Arial"/>
          <w:b/>
          <w:color w:val="4472C4" w:themeColor="accent1"/>
          <w:szCs w:val="22"/>
        </w:rPr>
      </w:pPr>
    </w:p>
    <w:p w:rsidR="004179B1" w:rsidRPr="00CD5876" w:rsidRDefault="004179B1" w:rsidP="004179B1">
      <w:pPr>
        <w:pStyle w:val="Akapitzlist"/>
        <w:numPr>
          <w:ilvl w:val="1"/>
          <w:numId w:val="17"/>
        </w:numPr>
        <w:tabs>
          <w:tab w:val="clear" w:pos="1701"/>
        </w:tabs>
        <w:ind w:left="426" w:hanging="426"/>
        <w:contextualSpacing/>
        <w:rPr>
          <w:rFonts w:cs="Arial"/>
          <w:b/>
          <w:color w:val="000000" w:themeColor="text1"/>
          <w:szCs w:val="22"/>
        </w:rPr>
      </w:pPr>
      <w:r w:rsidRPr="00CD5876">
        <w:rPr>
          <w:rFonts w:cs="Arial"/>
          <w:b/>
          <w:color w:val="000000" w:themeColor="text1"/>
          <w:szCs w:val="22"/>
        </w:rPr>
        <w:t>Kurort nadmorski Świnoujście - nowa wizja przestrzeni publicznej</w:t>
      </w:r>
    </w:p>
    <w:p w:rsidR="004179B1" w:rsidRPr="00CD5876" w:rsidRDefault="004179B1" w:rsidP="004179B1">
      <w:pPr>
        <w:pStyle w:val="Akapitzlist"/>
        <w:tabs>
          <w:tab w:val="clear" w:pos="1701"/>
        </w:tabs>
        <w:ind w:left="495"/>
        <w:contextualSpacing/>
        <w:rPr>
          <w:rFonts w:cs="Arial"/>
          <w:b/>
          <w:color w:val="000000" w:themeColor="text1"/>
          <w:szCs w:val="22"/>
        </w:rPr>
      </w:pPr>
    </w:p>
    <w:p w:rsidR="004179B1" w:rsidRPr="00CD5876" w:rsidRDefault="004179B1" w:rsidP="004179B1">
      <w:pPr>
        <w:pStyle w:val="Akapitzlist"/>
        <w:numPr>
          <w:ilvl w:val="2"/>
          <w:numId w:val="17"/>
        </w:numPr>
        <w:tabs>
          <w:tab w:val="clear" w:pos="1701"/>
          <w:tab w:val="left" w:pos="993"/>
        </w:tabs>
        <w:ind w:hanging="2094"/>
        <w:contextualSpacing/>
        <w:rPr>
          <w:rFonts w:cs="Arial"/>
          <w:b/>
          <w:color w:val="000000" w:themeColor="text1"/>
          <w:szCs w:val="22"/>
        </w:rPr>
      </w:pPr>
      <w:r w:rsidRPr="00CD5876">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045"/>
        <w:gridCol w:w="7319"/>
      </w:tblGrid>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Lata</w:t>
            </w:r>
          </w:p>
        </w:tc>
        <w:tc>
          <w:tcPr>
            <w:tcW w:w="7371"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Zakres prac</w:t>
            </w:r>
          </w:p>
        </w:tc>
      </w:tr>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do 2017</w:t>
            </w:r>
          </w:p>
        </w:tc>
        <w:tc>
          <w:tcPr>
            <w:tcW w:w="7371" w:type="dxa"/>
            <w:shd w:val="clear" w:color="FFFFCC" w:fill="FFFFFF"/>
            <w:vAlign w:val="center"/>
            <w:hideMark/>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Prace projektowe w zakresie przygotowania proj. budowlanego i wykonawczego obejmującego zakresem realizację Etapów I, II i III..</w:t>
            </w:r>
          </w:p>
        </w:tc>
      </w:tr>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center"/>
              <w:rPr>
                <w:rFonts w:cs="Arial"/>
                <w:b/>
                <w:bCs/>
                <w:color w:val="000000" w:themeColor="text1"/>
                <w:szCs w:val="22"/>
              </w:rPr>
            </w:pPr>
            <w:r w:rsidRPr="00CD5876">
              <w:rPr>
                <w:rFonts w:cs="Arial"/>
                <w:b/>
                <w:bCs/>
                <w:color w:val="000000" w:themeColor="text1"/>
                <w:szCs w:val="22"/>
              </w:rPr>
              <w:t>2018</w:t>
            </w:r>
            <w:r>
              <w:rPr>
                <w:rFonts w:cs="Arial"/>
                <w:b/>
                <w:bCs/>
                <w:color w:val="000000" w:themeColor="text1"/>
                <w:szCs w:val="22"/>
              </w:rPr>
              <w:t xml:space="preserve"> </w:t>
            </w:r>
            <w:r w:rsidRPr="00D40F87">
              <w:rPr>
                <w:rFonts w:cs="Arial"/>
                <w:b/>
                <w:bCs/>
                <w:color w:val="000000" w:themeColor="text1"/>
                <w:szCs w:val="22"/>
              </w:rPr>
              <w:t>(marz</w:t>
            </w:r>
            <w:r w:rsidRPr="00C05865">
              <w:rPr>
                <w:rFonts w:cs="Arial"/>
                <w:b/>
                <w:bCs/>
                <w:color w:val="000000" w:themeColor="text1"/>
                <w:szCs w:val="22"/>
              </w:rPr>
              <w:t>ec)</w:t>
            </w:r>
          </w:p>
        </w:tc>
        <w:tc>
          <w:tcPr>
            <w:tcW w:w="7371" w:type="dxa"/>
            <w:shd w:val="clear" w:color="FFFFCC" w:fill="FFFFFF"/>
            <w:vAlign w:val="center"/>
            <w:hideMark/>
          </w:tcPr>
          <w:p w:rsidR="004179B1" w:rsidRPr="00CD5876" w:rsidRDefault="004179B1" w:rsidP="006A6CF0">
            <w:pPr>
              <w:tabs>
                <w:tab w:val="clear" w:pos="1701"/>
              </w:tabs>
              <w:jc w:val="center"/>
              <w:rPr>
                <w:rFonts w:cs="Arial"/>
                <w:color w:val="000000" w:themeColor="text1"/>
                <w:szCs w:val="22"/>
              </w:rPr>
            </w:pPr>
            <w:r w:rsidRPr="00CD5876">
              <w:rPr>
                <w:rFonts w:cs="Arial"/>
                <w:color w:val="000000" w:themeColor="text1"/>
                <w:szCs w:val="22"/>
              </w:rPr>
              <w:t>Rozpoczęcie realizacji Etapów I, II, i III. Zakończenie realizacji etapu  I.</w:t>
            </w:r>
          </w:p>
        </w:tc>
      </w:tr>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2019</w:t>
            </w:r>
          </w:p>
        </w:tc>
        <w:tc>
          <w:tcPr>
            <w:tcW w:w="7371" w:type="dxa"/>
            <w:shd w:val="clear" w:color="FFFFCC" w:fill="FFFFFF"/>
            <w:vAlign w:val="center"/>
            <w:hideMark/>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Kontynuacja i zakończenie realizacji etapów II i III.</w:t>
            </w:r>
          </w:p>
        </w:tc>
      </w:tr>
    </w:tbl>
    <w:p w:rsidR="004179B1" w:rsidRPr="00CD5876" w:rsidRDefault="004179B1" w:rsidP="004179B1">
      <w:pPr>
        <w:tabs>
          <w:tab w:val="clear" w:pos="1701"/>
        </w:tabs>
        <w:contextualSpacing/>
        <w:jc w:val="both"/>
        <w:rPr>
          <w:rFonts w:cs="Arial"/>
          <w:b/>
          <w:color w:val="000000" w:themeColor="text1"/>
          <w:szCs w:val="22"/>
        </w:rPr>
      </w:pPr>
    </w:p>
    <w:p w:rsidR="004179B1" w:rsidRPr="00CD5876" w:rsidRDefault="004179B1" w:rsidP="004179B1">
      <w:pPr>
        <w:pStyle w:val="Akapitzlist"/>
        <w:numPr>
          <w:ilvl w:val="2"/>
          <w:numId w:val="17"/>
        </w:numPr>
        <w:tabs>
          <w:tab w:val="clear" w:pos="1701"/>
          <w:tab w:val="left" w:pos="1134"/>
        </w:tabs>
        <w:ind w:left="851" w:hanging="284"/>
        <w:contextualSpacing/>
        <w:jc w:val="both"/>
        <w:rPr>
          <w:rFonts w:cs="Arial"/>
          <w:b/>
          <w:color w:val="000000" w:themeColor="text1"/>
          <w:szCs w:val="22"/>
        </w:rPr>
      </w:pPr>
      <w:r w:rsidRPr="00CD5876">
        <w:rPr>
          <w:rFonts w:cs="Arial"/>
          <w:b/>
          <w:color w:val="000000" w:themeColor="text1"/>
          <w:szCs w:val="22"/>
        </w:rPr>
        <w:t xml:space="preserve">Cel projektu: </w:t>
      </w:r>
    </w:p>
    <w:p w:rsidR="004179B1" w:rsidRPr="00CD5876" w:rsidRDefault="004179B1" w:rsidP="004179B1">
      <w:pPr>
        <w:pStyle w:val="Akapitzlist"/>
        <w:tabs>
          <w:tab w:val="clear" w:pos="1701"/>
        </w:tabs>
        <w:ind w:left="567"/>
        <w:contextualSpacing/>
        <w:jc w:val="both"/>
        <w:rPr>
          <w:rFonts w:cs="Arial"/>
          <w:color w:val="000000" w:themeColor="text1"/>
          <w:szCs w:val="22"/>
        </w:rPr>
      </w:pPr>
      <w:r w:rsidRPr="00CD5876">
        <w:rPr>
          <w:rFonts w:cs="Arial"/>
          <w:color w:val="000000" w:themeColor="text1"/>
          <w:szCs w:val="22"/>
        </w:rPr>
        <w:t>Celem projektu jest poprawa jakości infrastruktury i przestrzeni miejskiej oraz poprawa dostępności do obiektów turystycznych pozwalające osiągnąć najwyższy standard świadczenia usług i markę kurortu, a tym samym stworzenie atrakcyjnej całorocznej oferty pobytowej dla turystów i kuracjuszy.</w:t>
      </w:r>
    </w:p>
    <w:p w:rsidR="004179B1" w:rsidRPr="00CD5876" w:rsidRDefault="004179B1" w:rsidP="004179B1">
      <w:pPr>
        <w:pStyle w:val="Akapitzlist"/>
        <w:tabs>
          <w:tab w:val="clear" w:pos="1701"/>
        </w:tabs>
        <w:ind w:left="567"/>
        <w:contextualSpacing/>
        <w:jc w:val="both"/>
        <w:rPr>
          <w:rFonts w:cs="Arial"/>
          <w:color w:val="000000" w:themeColor="text1"/>
          <w:szCs w:val="22"/>
        </w:rPr>
      </w:pPr>
    </w:p>
    <w:p w:rsidR="004179B1" w:rsidRPr="00CD5876" w:rsidRDefault="004179B1" w:rsidP="004179B1">
      <w:pPr>
        <w:pStyle w:val="Akapitzlist"/>
        <w:numPr>
          <w:ilvl w:val="2"/>
          <w:numId w:val="17"/>
        </w:numPr>
        <w:tabs>
          <w:tab w:val="clear" w:pos="1701"/>
          <w:tab w:val="left" w:pos="1134"/>
        </w:tabs>
        <w:ind w:hanging="1953"/>
        <w:contextualSpacing/>
        <w:jc w:val="both"/>
        <w:rPr>
          <w:rFonts w:cs="Arial"/>
          <w:b/>
          <w:color w:val="000000" w:themeColor="text1"/>
          <w:szCs w:val="22"/>
        </w:rPr>
      </w:pPr>
      <w:r w:rsidRPr="00CD5876">
        <w:rPr>
          <w:rFonts w:cs="Arial"/>
          <w:b/>
          <w:color w:val="000000" w:themeColor="text1"/>
          <w:szCs w:val="22"/>
        </w:rPr>
        <w:t xml:space="preserve">Opis projektu: </w:t>
      </w:r>
    </w:p>
    <w:p w:rsidR="004179B1" w:rsidRPr="00CD5876" w:rsidRDefault="004179B1" w:rsidP="004179B1">
      <w:pPr>
        <w:ind w:left="567"/>
        <w:jc w:val="both"/>
        <w:rPr>
          <w:rFonts w:cs="Arial"/>
          <w:color w:val="000000" w:themeColor="text1"/>
          <w:szCs w:val="22"/>
        </w:rPr>
      </w:pPr>
      <w:r w:rsidRPr="00CD5876">
        <w:rPr>
          <w:rFonts w:cs="Arial"/>
          <w:color w:val="000000" w:themeColor="text1"/>
          <w:szCs w:val="22"/>
        </w:rPr>
        <w:t>Zakres projektu obejmuje;</w:t>
      </w:r>
    </w:p>
    <w:p w:rsidR="004179B1" w:rsidRPr="00CD5876" w:rsidRDefault="004179B1" w:rsidP="004179B1">
      <w:pPr>
        <w:ind w:left="567"/>
        <w:jc w:val="both"/>
        <w:rPr>
          <w:rFonts w:cs="Arial"/>
          <w:color w:val="000000" w:themeColor="text1"/>
          <w:szCs w:val="22"/>
        </w:rPr>
      </w:pPr>
      <w:r w:rsidRPr="00CD5876">
        <w:rPr>
          <w:rFonts w:cs="Arial"/>
          <w:color w:val="000000" w:themeColor="text1"/>
          <w:szCs w:val="22"/>
        </w:rPr>
        <w:t xml:space="preserve">                                                                                                                                                                                                                                                                                                      </w:t>
      </w:r>
      <w:r w:rsidRPr="00CD5876">
        <w:rPr>
          <w:rFonts w:cs="Arial"/>
          <w:b/>
          <w:color w:val="000000" w:themeColor="text1"/>
          <w:szCs w:val="22"/>
        </w:rPr>
        <w:t>Etap I</w:t>
      </w:r>
      <w:r w:rsidRPr="00CD5876">
        <w:rPr>
          <w:rFonts w:cs="Arial"/>
          <w:color w:val="000000" w:themeColor="text1"/>
          <w:szCs w:val="22"/>
        </w:rPr>
        <w:t xml:space="preserve"> </w:t>
      </w:r>
      <w:r>
        <w:rPr>
          <w:rFonts w:cs="Arial"/>
          <w:color w:val="000000" w:themeColor="text1"/>
          <w:szCs w:val="22"/>
        </w:rPr>
        <w:t>-</w:t>
      </w:r>
      <w:r w:rsidRPr="00CD5876">
        <w:rPr>
          <w:rFonts w:cs="Arial"/>
          <w:color w:val="000000" w:themeColor="text1"/>
          <w:szCs w:val="22"/>
        </w:rPr>
        <w:t xml:space="preserve"> </w:t>
      </w:r>
      <w:r w:rsidRPr="00CD5876">
        <w:rPr>
          <w:rFonts w:cs="Arial"/>
          <w:b/>
          <w:spacing w:val="-4"/>
          <w:szCs w:val="22"/>
          <w:lang w:eastAsia="ar-SA"/>
        </w:rPr>
        <w:t>Budowa promenady zdrowia</w:t>
      </w:r>
      <w:r w:rsidRPr="00CD5876">
        <w:rPr>
          <w:rFonts w:cs="Arial"/>
          <w:spacing w:val="-4"/>
          <w:szCs w:val="22"/>
          <w:lang w:eastAsia="ar-SA"/>
        </w:rPr>
        <w:t xml:space="preserve"> – budowa ciągu pieszo-rowerowego wzdłuż ul. Żeromskiego (równolegle do „starej” promenady), pomiędzy ul. Małachowskiego, a ul. Powstańców Śląskich , przebudowa sięgaczy pomiędzy ul. Małachowskiego, a ul. Powstańców Śląskich : sięgacze ulic Stanisława Małachowskiego, Bolesława Prusa, Emilii Gierczak oraz budowa parku z placem zabaw pomiędzy sięgaczami ulic Nowowiejskiego i Gierczak, budowa i przebudowa wejść i dojazdów na plażę miejską do granicy pasa technicznego: Prusa, Orkana, Nowowiejskiego, Gierczak, Energetyków, Powstańców Śląskich.</w:t>
      </w:r>
      <w:r w:rsidRPr="00CD5876">
        <w:rPr>
          <w:rFonts w:cs="Arial"/>
          <w:color w:val="000000" w:themeColor="text1"/>
          <w:szCs w:val="22"/>
        </w:rPr>
        <w:t>.</w:t>
      </w:r>
    </w:p>
    <w:p w:rsidR="004179B1" w:rsidRPr="00CD5876" w:rsidRDefault="004179B1" w:rsidP="004179B1">
      <w:pPr>
        <w:ind w:left="567"/>
        <w:jc w:val="both"/>
        <w:rPr>
          <w:rFonts w:cs="Arial"/>
          <w:color w:val="000000" w:themeColor="text1"/>
          <w:szCs w:val="22"/>
        </w:rPr>
      </w:pPr>
      <w:r w:rsidRPr="00CD5876">
        <w:rPr>
          <w:rFonts w:cs="Arial"/>
          <w:b/>
          <w:color w:val="000000" w:themeColor="text1"/>
          <w:szCs w:val="22"/>
        </w:rPr>
        <w:t>Etap II</w:t>
      </w:r>
      <w:r w:rsidRPr="00CD5876">
        <w:rPr>
          <w:rFonts w:cs="Arial"/>
          <w:color w:val="000000" w:themeColor="text1"/>
          <w:szCs w:val="22"/>
        </w:rPr>
        <w:t xml:space="preserve"> - </w:t>
      </w:r>
      <w:r w:rsidRPr="00CD5876">
        <w:rPr>
          <w:rFonts w:cs="Arial"/>
          <w:b/>
          <w:color w:val="000000" w:themeColor="text1"/>
          <w:szCs w:val="22"/>
        </w:rPr>
        <w:t xml:space="preserve">Przebudowa </w:t>
      </w:r>
      <w:r w:rsidRPr="00CD5876">
        <w:rPr>
          <w:rFonts w:cs="Arial"/>
          <w:b/>
          <w:spacing w:val="-4"/>
          <w:szCs w:val="22"/>
          <w:lang w:eastAsia="ar-SA"/>
        </w:rPr>
        <w:t>zabytkowej promenady</w:t>
      </w:r>
      <w:r w:rsidRPr="00CD5876">
        <w:rPr>
          <w:rFonts w:cs="Arial"/>
          <w:color w:val="000000" w:themeColor="text1"/>
          <w:szCs w:val="22"/>
        </w:rPr>
        <w:t xml:space="preserve"> – przebudowa ciągu spacerowego wzdłuż ul. Żeromskiego pomiędzy ul. Małachowskiego a ul. Powstańców Śląskich.</w:t>
      </w:r>
    </w:p>
    <w:p w:rsidR="004179B1" w:rsidRPr="00CD5876" w:rsidRDefault="004179B1" w:rsidP="004179B1">
      <w:pPr>
        <w:ind w:left="567"/>
        <w:jc w:val="both"/>
        <w:rPr>
          <w:rFonts w:cs="Arial"/>
          <w:color w:val="000000" w:themeColor="text1"/>
          <w:szCs w:val="22"/>
        </w:rPr>
      </w:pPr>
      <w:r w:rsidRPr="00CD5876">
        <w:rPr>
          <w:rFonts w:cs="Arial"/>
          <w:b/>
          <w:color w:val="000000" w:themeColor="text1"/>
          <w:szCs w:val="22"/>
        </w:rPr>
        <w:lastRenderedPageBreak/>
        <w:t>Etap III</w:t>
      </w:r>
      <w:r w:rsidRPr="00CD5876">
        <w:rPr>
          <w:rFonts w:cs="Arial"/>
          <w:color w:val="000000" w:themeColor="text1"/>
          <w:szCs w:val="22"/>
        </w:rPr>
        <w:t xml:space="preserve"> - </w:t>
      </w:r>
      <w:r w:rsidRPr="00CD5876">
        <w:rPr>
          <w:rFonts w:cs="Arial"/>
          <w:b/>
          <w:szCs w:val="22"/>
        </w:rPr>
        <w:t>Budowa i przebudowa wejść na plażę</w:t>
      </w:r>
      <w:r w:rsidRPr="00CD5876">
        <w:rPr>
          <w:rFonts w:cs="Arial"/>
          <w:color w:val="000000" w:themeColor="text1"/>
          <w:szCs w:val="22"/>
        </w:rPr>
        <w:t xml:space="preserve"> - </w:t>
      </w:r>
      <w:r w:rsidRPr="00CD5876">
        <w:rPr>
          <w:rFonts w:cs="Arial"/>
          <w:spacing w:val="-4"/>
          <w:szCs w:val="22"/>
          <w:lang w:eastAsia="ar-SA"/>
        </w:rPr>
        <w:t xml:space="preserve">przebudowa sięgacza oraz wejścia na plażę ul. Trentowskiego, przebudowa i budowa wejść i dojazdów na plażę miejską powyżej granicy pasa technicznego: Prusa, Orkana, Nowowiejskiego, Gierczak, Energetyków, Powstańców Śląskich, przebudowa sięgacza ul. Nowowiejskiego, przebudowa wejścia na plażę ul. Małachowskiego. </w:t>
      </w:r>
    </w:p>
    <w:p w:rsidR="004179B1" w:rsidRPr="00CD5876" w:rsidRDefault="004179B1" w:rsidP="004179B1">
      <w:pPr>
        <w:pStyle w:val="Akapitzlist"/>
        <w:tabs>
          <w:tab w:val="clear" w:pos="1701"/>
        </w:tabs>
        <w:ind w:left="567"/>
        <w:contextualSpacing/>
        <w:jc w:val="both"/>
        <w:rPr>
          <w:rFonts w:cs="Arial"/>
          <w:color w:val="000000" w:themeColor="text1"/>
          <w:szCs w:val="22"/>
        </w:rPr>
      </w:pPr>
    </w:p>
    <w:p w:rsidR="004179B1" w:rsidRPr="00CD5876" w:rsidRDefault="004179B1" w:rsidP="004179B1">
      <w:pPr>
        <w:pStyle w:val="Akapitzlist"/>
        <w:numPr>
          <w:ilvl w:val="2"/>
          <w:numId w:val="17"/>
        </w:numPr>
        <w:tabs>
          <w:tab w:val="clear" w:pos="1701"/>
        </w:tabs>
        <w:ind w:left="1276" w:hanging="709"/>
        <w:contextualSpacing/>
        <w:jc w:val="both"/>
        <w:rPr>
          <w:rFonts w:cs="Arial"/>
          <w:b/>
          <w:color w:val="000000" w:themeColor="text1"/>
          <w:szCs w:val="22"/>
        </w:rPr>
      </w:pPr>
      <w:r w:rsidRPr="00CD5876">
        <w:rPr>
          <w:rFonts w:cs="Arial"/>
          <w:b/>
          <w:color w:val="000000" w:themeColor="text1"/>
          <w:szCs w:val="22"/>
        </w:rPr>
        <w:t xml:space="preserve">Wartość inwestycji </w:t>
      </w:r>
      <w:r w:rsidRPr="00CD5876">
        <w:rPr>
          <w:rFonts w:cs="Arial"/>
          <w:color w:val="000000" w:themeColor="text1"/>
          <w:szCs w:val="22"/>
        </w:rPr>
        <w:t xml:space="preserve"> </w:t>
      </w:r>
      <w:r w:rsidR="00721835">
        <w:rPr>
          <w:rFonts w:cs="Arial"/>
          <w:b/>
          <w:color w:val="000000" w:themeColor="text1"/>
          <w:szCs w:val="22"/>
        </w:rPr>
        <w:t>45.140.336</w:t>
      </w:r>
      <w:r w:rsidRPr="00C72A69">
        <w:rPr>
          <w:rFonts w:cs="Arial"/>
          <w:b/>
          <w:color w:val="000000" w:themeColor="text1"/>
          <w:szCs w:val="22"/>
        </w:rPr>
        <w:t xml:space="preserve">,00 </w:t>
      </w:r>
      <w:r w:rsidR="006F7191">
        <w:rPr>
          <w:rFonts w:cs="Arial"/>
          <w:b/>
          <w:color w:val="000000" w:themeColor="text1"/>
          <w:szCs w:val="22"/>
        </w:rPr>
        <w:t>PLN</w:t>
      </w:r>
    </w:p>
    <w:p w:rsidR="004179B1" w:rsidRDefault="004179B1" w:rsidP="004179B1">
      <w:pPr>
        <w:pStyle w:val="Akapitzlist"/>
        <w:tabs>
          <w:tab w:val="clear" w:pos="1701"/>
        </w:tabs>
        <w:ind w:left="1276"/>
        <w:contextualSpacing/>
        <w:jc w:val="both"/>
        <w:rPr>
          <w:rFonts w:cs="Arial"/>
          <w:b/>
          <w:color w:val="000000" w:themeColor="text1"/>
          <w:szCs w:val="22"/>
        </w:rPr>
      </w:pPr>
    </w:p>
    <w:p w:rsidR="00D42764" w:rsidRPr="00CD5876" w:rsidRDefault="00D42764" w:rsidP="004179B1">
      <w:pPr>
        <w:pStyle w:val="Akapitzlist"/>
        <w:tabs>
          <w:tab w:val="clear" w:pos="1701"/>
        </w:tabs>
        <w:ind w:left="1276"/>
        <w:contextualSpacing/>
        <w:jc w:val="both"/>
        <w:rPr>
          <w:rFonts w:cs="Arial"/>
          <w:b/>
          <w:color w:val="000000" w:themeColor="text1"/>
          <w:szCs w:val="22"/>
        </w:rPr>
      </w:pPr>
    </w:p>
    <w:p w:rsidR="004179B1" w:rsidRPr="00CD5876" w:rsidRDefault="004179B1" w:rsidP="004179B1">
      <w:pPr>
        <w:pStyle w:val="Akapitzlist"/>
        <w:tabs>
          <w:tab w:val="clear" w:pos="1701"/>
        </w:tabs>
        <w:ind w:left="1276"/>
        <w:contextualSpacing/>
        <w:jc w:val="both"/>
        <w:rPr>
          <w:rFonts w:cs="Arial"/>
          <w:b/>
          <w:color w:val="4472C4" w:themeColor="accent1"/>
          <w:szCs w:val="22"/>
        </w:rPr>
      </w:pPr>
    </w:p>
    <w:p w:rsidR="004179B1" w:rsidRPr="00576335" w:rsidRDefault="008442A7" w:rsidP="004179B1">
      <w:pPr>
        <w:pStyle w:val="Akapitzlist"/>
        <w:numPr>
          <w:ilvl w:val="1"/>
          <w:numId w:val="17"/>
        </w:numPr>
        <w:tabs>
          <w:tab w:val="clear" w:pos="1701"/>
        </w:tabs>
        <w:ind w:left="426" w:hanging="426"/>
        <w:contextualSpacing/>
        <w:jc w:val="both"/>
        <w:rPr>
          <w:rFonts w:cs="Arial"/>
          <w:b/>
          <w:color w:val="4472C4" w:themeColor="accent1"/>
          <w:szCs w:val="22"/>
        </w:rPr>
      </w:pPr>
      <w:hyperlink r:id="rId8" w:history="1">
        <w:r w:rsidR="004179B1" w:rsidRPr="00FD5DA6">
          <w:rPr>
            <w:rFonts w:cs="Arial"/>
            <w:b/>
            <w:bCs/>
            <w:color w:val="000000" w:themeColor="text1"/>
            <w:szCs w:val="22"/>
          </w:rPr>
          <w:t>Przebudowa ul. Wojska Polskiego (od granicy do ul. Leśmiana) wraz z budową parkingów przy cmentarzu, ul. Bałtyckiej oraz ul. Legionów w Świnoujściu</w:t>
        </w:r>
      </w:hyperlink>
      <w:r w:rsidR="004179B1">
        <w:rPr>
          <w:rFonts w:cs="Arial"/>
          <w:b/>
          <w:bCs/>
          <w:color w:val="000000" w:themeColor="text1"/>
          <w:szCs w:val="22"/>
        </w:rPr>
        <w:t>,</w:t>
      </w:r>
    </w:p>
    <w:p w:rsidR="004179B1" w:rsidRPr="00576335" w:rsidRDefault="004179B1" w:rsidP="004179B1">
      <w:pPr>
        <w:pStyle w:val="Akapitzlist"/>
        <w:tabs>
          <w:tab w:val="clear" w:pos="1701"/>
        </w:tabs>
        <w:spacing w:line="276" w:lineRule="auto"/>
        <w:ind w:left="720"/>
        <w:contextualSpacing/>
        <w:rPr>
          <w:rFonts w:cs="Arial"/>
          <w:b/>
          <w:color w:val="4472C4" w:themeColor="accent1"/>
          <w:szCs w:val="22"/>
        </w:rPr>
      </w:pPr>
    </w:p>
    <w:p w:rsidR="004179B1" w:rsidRPr="00F326B6" w:rsidRDefault="004179B1" w:rsidP="004179B1">
      <w:pPr>
        <w:pStyle w:val="Akapitzlist"/>
        <w:numPr>
          <w:ilvl w:val="2"/>
          <w:numId w:val="17"/>
        </w:numPr>
        <w:tabs>
          <w:tab w:val="clear" w:pos="1701"/>
        </w:tabs>
        <w:spacing w:line="276" w:lineRule="auto"/>
        <w:ind w:left="1276" w:hanging="567"/>
        <w:contextualSpacing/>
        <w:rPr>
          <w:rFonts w:cs="Arial"/>
          <w:b/>
          <w:color w:val="000000" w:themeColor="text1"/>
          <w:szCs w:val="22"/>
        </w:rPr>
      </w:pPr>
      <w:r w:rsidRPr="00F326B6">
        <w:rPr>
          <w:rFonts w:cs="Arial"/>
          <w:b/>
          <w:color w:val="000000" w:themeColor="text1"/>
          <w:szCs w:val="22"/>
        </w:rPr>
        <w:t>Okres realizacji:</w:t>
      </w:r>
    </w:p>
    <w:tbl>
      <w:tblPr>
        <w:tblW w:w="8229"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92"/>
        <w:gridCol w:w="7037"/>
      </w:tblGrid>
      <w:tr w:rsidR="004179B1" w:rsidRPr="00F326B6" w:rsidTr="006A6CF0">
        <w:trPr>
          <w:trHeight w:val="567"/>
        </w:trPr>
        <w:tc>
          <w:tcPr>
            <w:tcW w:w="11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F326B6" w:rsidRDefault="004179B1" w:rsidP="006A6CF0">
            <w:pPr>
              <w:tabs>
                <w:tab w:val="clear" w:pos="1701"/>
              </w:tabs>
              <w:spacing w:line="276" w:lineRule="auto"/>
              <w:rPr>
                <w:rFonts w:cs="Arial"/>
                <w:b/>
                <w:bCs/>
                <w:color w:val="000000" w:themeColor="text1"/>
                <w:szCs w:val="22"/>
              </w:rPr>
            </w:pPr>
            <w:r w:rsidRPr="00F326B6">
              <w:rPr>
                <w:rFonts w:cs="Arial"/>
                <w:b/>
                <w:bCs/>
                <w:color w:val="000000" w:themeColor="text1"/>
                <w:szCs w:val="22"/>
              </w:rPr>
              <w:t>Lata</w:t>
            </w:r>
          </w:p>
        </w:tc>
        <w:tc>
          <w:tcPr>
            <w:tcW w:w="7037"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F326B6" w:rsidRDefault="004179B1" w:rsidP="006A6CF0">
            <w:pPr>
              <w:tabs>
                <w:tab w:val="clear" w:pos="1701"/>
              </w:tabs>
              <w:rPr>
                <w:rFonts w:cs="Arial"/>
                <w:b/>
                <w:color w:val="000000" w:themeColor="text1"/>
                <w:szCs w:val="22"/>
              </w:rPr>
            </w:pPr>
            <w:r w:rsidRPr="00F326B6">
              <w:rPr>
                <w:rFonts w:cs="Arial"/>
                <w:b/>
                <w:color w:val="000000" w:themeColor="text1"/>
                <w:szCs w:val="22"/>
              </w:rPr>
              <w:t>Zakres prac</w:t>
            </w:r>
          </w:p>
        </w:tc>
      </w:tr>
      <w:tr w:rsidR="004179B1" w:rsidRPr="00F326B6" w:rsidTr="006A6CF0">
        <w:trPr>
          <w:trHeight w:val="567"/>
        </w:trPr>
        <w:tc>
          <w:tcPr>
            <w:tcW w:w="11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F326B6" w:rsidRDefault="004179B1" w:rsidP="006A6CF0">
            <w:pPr>
              <w:tabs>
                <w:tab w:val="clear" w:pos="1701"/>
              </w:tabs>
              <w:rPr>
                <w:rFonts w:cs="Arial"/>
                <w:b/>
                <w:bCs/>
                <w:color w:val="000000" w:themeColor="text1"/>
                <w:szCs w:val="22"/>
              </w:rPr>
            </w:pPr>
            <w:r w:rsidRPr="00F326B6">
              <w:rPr>
                <w:rFonts w:cs="Arial"/>
                <w:b/>
                <w:bCs/>
                <w:color w:val="000000" w:themeColor="text1"/>
                <w:szCs w:val="22"/>
              </w:rPr>
              <w:t>do 2017</w:t>
            </w:r>
          </w:p>
        </w:tc>
        <w:tc>
          <w:tcPr>
            <w:tcW w:w="7037"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F326B6" w:rsidRDefault="004179B1" w:rsidP="006A6CF0">
            <w:pPr>
              <w:tabs>
                <w:tab w:val="clear" w:pos="1701"/>
              </w:tabs>
              <w:jc w:val="both"/>
              <w:rPr>
                <w:rFonts w:cs="Arial"/>
                <w:color w:val="000000" w:themeColor="text1"/>
                <w:szCs w:val="22"/>
              </w:rPr>
            </w:pPr>
            <w:r w:rsidRPr="00F326B6">
              <w:rPr>
                <w:rFonts w:cs="Arial"/>
                <w:color w:val="000000" w:themeColor="text1"/>
                <w:szCs w:val="22"/>
              </w:rPr>
              <w:t xml:space="preserve">Prace projektowe, uzgodnienia, pozwolenia, ogłoszenie przetargu na wybór wykonawcy robót. </w:t>
            </w:r>
            <w:r>
              <w:rPr>
                <w:rFonts w:cs="Arial"/>
                <w:color w:val="000000" w:themeColor="text1"/>
                <w:szCs w:val="22"/>
              </w:rPr>
              <w:t>Ogłoszenie przetargu na w</w:t>
            </w:r>
            <w:r w:rsidRPr="00F326B6">
              <w:rPr>
                <w:rFonts w:cs="Arial"/>
                <w:color w:val="000000" w:themeColor="text1"/>
                <w:szCs w:val="22"/>
              </w:rPr>
              <w:t>ybór Inżyniera Kontraktu</w:t>
            </w:r>
            <w:r>
              <w:rPr>
                <w:rFonts w:cs="Arial"/>
                <w:color w:val="000000" w:themeColor="text1"/>
                <w:szCs w:val="22"/>
              </w:rPr>
              <w:t>.</w:t>
            </w:r>
          </w:p>
          <w:p w:rsidR="004179B1" w:rsidRPr="00F326B6" w:rsidRDefault="004179B1" w:rsidP="006A6CF0">
            <w:pPr>
              <w:tabs>
                <w:tab w:val="clear" w:pos="1701"/>
              </w:tabs>
              <w:rPr>
                <w:rFonts w:cs="Arial"/>
                <w:color w:val="000000" w:themeColor="text1"/>
                <w:szCs w:val="22"/>
              </w:rPr>
            </w:pPr>
            <w:r w:rsidRPr="00F326B6">
              <w:rPr>
                <w:rFonts w:cs="Arial"/>
                <w:color w:val="000000" w:themeColor="text1"/>
                <w:szCs w:val="22"/>
              </w:rPr>
              <w:t>Uzyskanie decyzji realizacyjnych parkingów w rejonie Cmentarza Komunalnego i przy ul. Legionów.</w:t>
            </w:r>
          </w:p>
        </w:tc>
      </w:tr>
      <w:tr w:rsidR="004179B1" w:rsidRPr="00F326B6" w:rsidTr="006A6CF0">
        <w:trPr>
          <w:trHeight w:val="567"/>
        </w:trPr>
        <w:tc>
          <w:tcPr>
            <w:tcW w:w="11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Default="004179B1" w:rsidP="006A6CF0">
            <w:pPr>
              <w:tabs>
                <w:tab w:val="clear" w:pos="1701"/>
              </w:tabs>
              <w:jc w:val="center"/>
              <w:rPr>
                <w:rFonts w:cs="Arial"/>
                <w:b/>
                <w:bCs/>
                <w:color w:val="000000" w:themeColor="text1"/>
                <w:szCs w:val="22"/>
              </w:rPr>
            </w:pPr>
            <w:r w:rsidRPr="00F326B6">
              <w:rPr>
                <w:rFonts w:cs="Arial"/>
                <w:b/>
                <w:bCs/>
                <w:color w:val="000000" w:themeColor="text1"/>
                <w:szCs w:val="22"/>
              </w:rPr>
              <w:t>2018</w:t>
            </w:r>
          </w:p>
          <w:p w:rsidR="004179B1" w:rsidRPr="00F326B6" w:rsidRDefault="004179B1" w:rsidP="006A6CF0">
            <w:pPr>
              <w:tabs>
                <w:tab w:val="clear" w:pos="1701"/>
              </w:tabs>
              <w:jc w:val="center"/>
              <w:rPr>
                <w:rFonts w:cs="Arial"/>
                <w:b/>
                <w:bCs/>
                <w:color w:val="000000" w:themeColor="text1"/>
                <w:szCs w:val="22"/>
              </w:rPr>
            </w:pPr>
            <w:r>
              <w:rPr>
                <w:rFonts w:cs="Arial"/>
                <w:b/>
                <w:bCs/>
                <w:color w:val="000000" w:themeColor="text1"/>
                <w:szCs w:val="22"/>
              </w:rPr>
              <w:t>(marzec)</w:t>
            </w:r>
          </w:p>
        </w:tc>
        <w:tc>
          <w:tcPr>
            <w:tcW w:w="7037"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F326B6" w:rsidRDefault="004179B1" w:rsidP="006A6CF0">
            <w:pPr>
              <w:tabs>
                <w:tab w:val="clear" w:pos="1701"/>
              </w:tabs>
              <w:jc w:val="both"/>
              <w:rPr>
                <w:rFonts w:cs="Arial"/>
                <w:color w:val="000000" w:themeColor="text1"/>
                <w:szCs w:val="22"/>
              </w:rPr>
            </w:pPr>
            <w:r w:rsidRPr="00F326B6">
              <w:rPr>
                <w:rFonts w:cs="Arial"/>
                <w:color w:val="000000" w:themeColor="text1"/>
                <w:szCs w:val="22"/>
              </w:rPr>
              <w:t>Wybór wykonawcy robót budowlanych</w:t>
            </w:r>
            <w:r>
              <w:rPr>
                <w:rFonts w:cs="Arial"/>
                <w:color w:val="000000" w:themeColor="text1"/>
                <w:szCs w:val="22"/>
              </w:rPr>
              <w:t xml:space="preserve"> i Inżyniera Kontraktu</w:t>
            </w:r>
            <w:r w:rsidRPr="00F326B6">
              <w:rPr>
                <w:rFonts w:cs="Arial"/>
                <w:color w:val="000000" w:themeColor="text1"/>
                <w:szCs w:val="22"/>
              </w:rPr>
              <w:t>, podpisanie um</w:t>
            </w:r>
            <w:r>
              <w:rPr>
                <w:rFonts w:cs="Arial"/>
                <w:color w:val="000000" w:themeColor="text1"/>
                <w:szCs w:val="22"/>
              </w:rPr>
              <w:t>ów</w:t>
            </w:r>
            <w:r w:rsidRPr="00F326B6">
              <w:rPr>
                <w:rFonts w:cs="Arial"/>
                <w:color w:val="000000" w:themeColor="text1"/>
                <w:szCs w:val="22"/>
              </w:rPr>
              <w:t>. Rozpoczęcie robót budowlanych</w:t>
            </w:r>
            <w:r>
              <w:rPr>
                <w:rFonts w:cs="Arial"/>
                <w:color w:val="000000" w:themeColor="text1"/>
                <w:szCs w:val="22"/>
              </w:rPr>
              <w:t>.</w:t>
            </w:r>
            <w:r w:rsidRPr="00F326B6">
              <w:rPr>
                <w:rFonts w:cs="Arial"/>
                <w:color w:val="000000" w:themeColor="text1"/>
                <w:szCs w:val="22"/>
              </w:rPr>
              <w:t xml:space="preserve"> </w:t>
            </w:r>
          </w:p>
          <w:p w:rsidR="004179B1" w:rsidRPr="00F326B6" w:rsidRDefault="004179B1" w:rsidP="006A6CF0">
            <w:pPr>
              <w:tabs>
                <w:tab w:val="clear" w:pos="1701"/>
              </w:tabs>
              <w:jc w:val="both"/>
              <w:rPr>
                <w:rFonts w:cs="Arial"/>
                <w:color w:val="000000" w:themeColor="text1"/>
                <w:szCs w:val="22"/>
              </w:rPr>
            </w:pPr>
            <w:r w:rsidRPr="00F326B6">
              <w:rPr>
                <w:rFonts w:cs="Arial"/>
                <w:color w:val="000000" w:themeColor="text1"/>
                <w:szCs w:val="22"/>
              </w:rPr>
              <w:t>Dokończenie projektowania i uzyskanie decyzji realizacyjnych parkingu pr</w:t>
            </w:r>
            <w:r>
              <w:rPr>
                <w:rFonts w:cs="Arial"/>
                <w:color w:val="000000" w:themeColor="text1"/>
                <w:szCs w:val="22"/>
              </w:rPr>
              <w:t>z</w:t>
            </w:r>
            <w:r w:rsidRPr="00F326B6">
              <w:rPr>
                <w:rFonts w:cs="Arial"/>
                <w:color w:val="000000" w:themeColor="text1"/>
                <w:szCs w:val="22"/>
              </w:rPr>
              <w:t>y ul. Bałtyckiej. Rozpoczęcie realizacji parkingów przy cmentarzu, przy ul. Bałtyckiej i przy ul. Legionów</w:t>
            </w:r>
          </w:p>
        </w:tc>
      </w:tr>
      <w:tr w:rsidR="004179B1" w:rsidRPr="00F326B6" w:rsidTr="006A6CF0">
        <w:trPr>
          <w:trHeight w:val="567"/>
        </w:trPr>
        <w:tc>
          <w:tcPr>
            <w:tcW w:w="11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F326B6" w:rsidRDefault="004179B1" w:rsidP="006A6CF0">
            <w:pPr>
              <w:tabs>
                <w:tab w:val="clear" w:pos="1701"/>
              </w:tabs>
              <w:rPr>
                <w:rFonts w:cs="Arial"/>
                <w:b/>
                <w:bCs/>
                <w:color w:val="000000" w:themeColor="text1"/>
                <w:szCs w:val="22"/>
              </w:rPr>
            </w:pPr>
            <w:r w:rsidRPr="00F326B6">
              <w:rPr>
                <w:rFonts w:cs="Arial"/>
                <w:b/>
                <w:bCs/>
                <w:color w:val="000000" w:themeColor="text1"/>
                <w:szCs w:val="22"/>
              </w:rPr>
              <w:t>2019</w:t>
            </w:r>
          </w:p>
        </w:tc>
        <w:tc>
          <w:tcPr>
            <w:tcW w:w="7037"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F326B6" w:rsidRDefault="004179B1" w:rsidP="006A6CF0">
            <w:pPr>
              <w:tabs>
                <w:tab w:val="clear" w:pos="1701"/>
              </w:tabs>
              <w:rPr>
                <w:rFonts w:cs="Arial"/>
                <w:color w:val="000000" w:themeColor="text1"/>
                <w:szCs w:val="22"/>
              </w:rPr>
            </w:pPr>
            <w:r w:rsidRPr="00F326B6">
              <w:rPr>
                <w:rFonts w:cs="Arial"/>
                <w:color w:val="000000" w:themeColor="text1"/>
                <w:szCs w:val="22"/>
              </w:rPr>
              <w:t xml:space="preserve">Zakończenie robót </w:t>
            </w:r>
            <w:r>
              <w:rPr>
                <w:rFonts w:cs="Arial"/>
                <w:color w:val="000000" w:themeColor="text1"/>
                <w:szCs w:val="22"/>
              </w:rPr>
              <w:t>budowlanych przebudowy ulicy i budowy parkingów</w:t>
            </w:r>
            <w:r w:rsidRPr="00F326B6">
              <w:rPr>
                <w:rFonts w:cs="Arial"/>
                <w:color w:val="000000" w:themeColor="text1"/>
                <w:szCs w:val="22"/>
              </w:rPr>
              <w:t>.</w:t>
            </w:r>
          </w:p>
        </w:tc>
      </w:tr>
    </w:tbl>
    <w:p w:rsidR="004179B1" w:rsidRPr="00F326B6" w:rsidRDefault="004179B1" w:rsidP="004179B1">
      <w:pPr>
        <w:pStyle w:val="Akapitzlist"/>
        <w:tabs>
          <w:tab w:val="clear" w:pos="1701"/>
        </w:tabs>
        <w:ind w:left="567"/>
        <w:contextualSpacing/>
        <w:rPr>
          <w:rFonts w:cs="Arial"/>
          <w:b/>
          <w:color w:val="000000" w:themeColor="text1"/>
          <w:szCs w:val="22"/>
        </w:rPr>
      </w:pPr>
    </w:p>
    <w:p w:rsidR="004179B1" w:rsidRPr="00F326B6" w:rsidRDefault="004179B1" w:rsidP="004179B1">
      <w:pPr>
        <w:pStyle w:val="Akapitzlist"/>
        <w:numPr>
          <w:ilvl w:val="2"/>
          <w:numId w:val="17"/>
        </w:numPr>
        <w:tabs>
          <w:tab w:val="clear" w:pos="1701"/>
        </w:tabs>
        <w:ind w:left="1134" w:hanging="425"/>
        <w:contextualSpacing/>
        <w:rPr>
          <w:rFonts w:cs="Arial"/>
          <w:b/>
          <w:color w:val="000000" w:themeColor="text1"/>
          <w:szCs w:val="22"/>
        </w:rPr>
      </w:pPr>
      <w:r w:rsidRPr="00F326B6">
        <w:rPr>
          <w:rFonts w:cs="Arial"/>
          <w:b/>
          <w:color w:val="000000" w:themeColor="text1"/>
          <w:szCs w:val="22"/>
        </w:rPr>
        <w:t xml:space="preserve">Cel projektu: </w:t>
      </w:r>
    </w:p>
    <w:p w:rsidR="004179B1" w:rsidRPr="00F326B6" w:rsidRDefault="004179B1" w:rsidP="004179B1">
      <w:pPr>
        <w:pStyle w:val="Akapitzlist"/>
        <w:tabs>
          <w:tab w:val="clear" w:pos="1701"/>
        </w:tabs>
        <w:ind w:left="709"/>
        <w:contextualSpacing/>
        <w:jc w:val="both"/>
        <w:rPr>
          <w:rFonts w:cs="Arial"/>
          <w:color w:val="000000" w:themeColor="text1"/>
          <w:szCs w:val="22"/>
        </w:rPr>
      </w:pPr>
      <w:r w:rsidRPr="00F326B6">
        <w:rPr>
          <w:rFonts w:cs="Arial"/>
          <w:color w:val="000000" w:themeColor="text1"/>
          <w:szCs w:val="22"/>
        </w:rPr>
        <w:t>Celem projektu poprawa dostępności drogowej zewnętrznej Miasta (od strony Niemiec), poprawa przepustowości skrzyżowań na drogach podstawowego układu drogowego oraz poprawa bezpieczeństwa wszystkich użytkowników drogi. W kwestii parkingu celem projektu jest ograniczenie uciążliwych emisji komunikacyjnych generowanych przez wzrastający ruch samochodowy. Budowa parkingów w najbardziej zatłoczonych częściach miasta oraz prowadzenie działań komplementarnych (rozbudowa infrastruktury rowerowej, systematyczny wzrost jakości usług transportu publicznego) ma na celu zwiększenie liczby osób rezygnujących z indywidualnego transportu samochodowego na rzecz transportu publicznego lub rowerowego czyli spowodowanie zmiany modelu zachowań transportowych i w konsekwencji ograniczenie emisji CO2.</w:t>
      </w:r>
    </w:p>
    <w:p w:rsidR="004179B1" w:rsidRPr="00F326B6" w:rsidRDefault="004179B1" w:rsidP="004179B1">
      <w:pPr>
        <w:pStyle w:val="Akapitzlist"/>
        <w:tabs>
          <w:tab w:val="clear" w:pos="1701"/>
        </w:tabs>
        <w:spacing w:line="276" w:lineRule="auto"/>
        <w:ind w:left="720"/>
        <w:contextualSpacing/>
        <w:jc w:val="both"/>
        <w:rPr>
          <w:rFonts w:cs="Arial"/>
          <w:b/>
          <w:color w:val="000000" w:themeColor="text1"/>
          <w:szCs w:val="22"/>
        </w:rPr>
      </w:pPr>
    </w:p>
    <w:p w:rsidR="004179B1" w:rsidRPr="00F326B6" w:rsidRDefault="004179B1" w:rsidP="004179B1">
      <w:pPr>
        <w:pStyle w:val="Akapitzlist"/>
        <w:numPr>
          <w:ilvl w:val="2"/>
          <w:numId w:val="17"/>
        </w:numPr>
        <w:tabs>
          <w:tab w:val="clear" w:pos="1701"/>
        </w:tabs>
        <w:spacing w:line="276" w:lineRule="auto"/>
        <w:ind w:left="1134" w:hanging="425"/>
        <w:contextualSpacing/>
        <w:jc w:val="both"/>
        <w:rPr>
          <w:rFonts w:cs="Arial"/>
          <w:b/>
          <w:color w:val="000000" w:themeColor="text1"/>
          <w:szCs w:val="22"/>
        </w:rPr>
      </w:pPr>
      <w:r w:rsidRPr="00F326B6">
        <w:rPr>
          <w:rFonts w:cs="Arial"/>
          <w:b/>
          <w:color w:val="000000" w:themeColor="text1"/>
          <w:szCs w:val="22"/>
        </w:rPr>
        <w:t xml:space="preserve">Opis inwestycji: </w:t>
      </w:r>
    </w:p>
    <w:p w:rsidR="004179B1" w:rsidRPr="00F326B6" w:rsidRDefault="004179B1" w:rsidP="004179B1">
      <w:pPr>
        <w:tabs>
          <w:tab w:val="clear" w:pos="1701"/>
        </w:tabs>
        <w:ind w:left="709"/>
        <w:contextualSpacing/>
        <w:jc w:val="both"/>
        <w:rPr>
          <w:rFonts w:cs="Arial"/>
          <w:color w:val="000000" w:themeColor="text1"/>
          <w:szCs w:val="22"/>
        </w:rPr>
      </w:pPr>
      <w:r w:rsidRPr="00F326B6">
        <w:rPr>
          <w:rFonts w:cs="Arial"/>
          <w:color w:val="000000" w:themeColor="text1"/>
          <w:szCs w:val="22"/>
        </w:rPr>
        <w:t xml:space="preserve">Zakres obejmuje przebudowę ulicy na odcinku od granicy z Niemcami do skrzyżowania z ul. </w:t>
      </w:r>
      <w:r>
        <w:rPr>
          <w:rFonts w:cs="Arial"/>
          <w:color w:val="000000" w:themeColor="text1"/>
          <w:szCs w:val="22"/>
        </w:rPr>
        <w:t>Leśmiana</w:t>
      </w:r>
      <w:r w:rsidRPr="00F326B6">
        <w:rPr>
          <w:rFonts w:cs="Arial"/>
          <w:color w:val="000000" w:themeColor="text1"/>
          <w:szCs w:val="22"/>
        </w:rPr>
        <w:t>, łącznie z przebudową wszystkich skrzyżowań oraz budową sprawnego odwodnienia i oświetlenia pasa drogowego i zagospodarowanie pasa drogowego zielenią. Odnośnie parkingów zakres obejmuje systematyczne zwiększanie potencjału parkingowego Miasta poprzez budowę parkingów.</w:t>
      </w:r>
    </w:p>
    <w:p w:rsidR="004179B1" w:rsidRPr="00F326B6" w:rsidRDefault="004179B1" w:rsidP="004179B1">
      <w:pPr>
        <w:tabs>
          <w:tab w:val="clear" w:pos="1701"/>
        </w:tabs>
        <w:ind w:left="709"/>
        <w:contextualSpacing/>
        <w:jc w:val="both"/>
        <w:rPr>
          <w:rFonts w:cs="Arial"/>
          <w:color w:val="000000" w:themeColor="text1"/>
          <w:szCs w:val="22"/>
        </w:rPr>
      </w:pPr>
      <w:r w:rsidRPr="00F326B6">
        <w:rPr>
          <w:rFonts w:cs="Arial"/>
          <w:color w:val="000000" w:themeColor="text1"/>
          <w:szCs w:val="22"/>
        </w:rPr>
        <w:t>Parkingi przewidziane do realizacji przez Miasto: przy ul. Legionów (naziemny na ok. 200 miejsc postojowych),w rejonie Cmentarza Komunalnego (ok. 172 miejsca postojowe), przy ul. Bałtyckiej (ok. 100 miejsc postojowych)..</w:t>
      </w:r>
    </w:p>
    <w:p w:rsidR="004179B1" w:rsidRPr="00F326B6" w:rsidRDefault="004179B1" w:rsidP="004179B1">
      <w:pPr>
        <w:tabs>
          <w:tab w:val="clear" w:pos="1701"/>
        </w:tabs>
        <w:ind w:left="709"/>
        <w:contextualSpacing/>
        <w:rPr>
          <w:rFonts w:cs="Arial"/>
          <w:b/>
          <w:color w:val="000000" w:themeColor="text1"/>
          <w:szCs w:val="22"/>
        </w:rPr>
      </w:pPr>
    </w:p>
    <w:p w:rsidR="004179B1" w:rsidRPr="00F326B6" w:rsidRDefault="004179B1" w:rsidP="004179B1">
      <w:pPr>
        <w:tabs>
          <w:tab w:val="clear" w:pos="1701"/>
        </w:tabs>
        <w:autoSpaceDE w:val="0"/>
        <w:autoSpaceDN w:val="0"/>
        <w:adjustRightInd w:val="0"/>
        <w:ind w:left="709"/>
        <w:rPr>
          <w:rFonts w:cs="Arial"/>
          <w:color w:val="000000" w:themeColor="text1"/>
        </w:rPr>
      </w:pPr>
      <w:r w:rsidRPr="00F326B6">
        <w:rPr>
          <w:rFonts w:cs="Arial"/>
          <w:color w:val="000000" w:themeColor="text1"/>
        </w:rPr>
        <w:t>Przebudowa ulicy Wojska Polskiego - odcinek od gran</w:t>
      </w:r>
      <w:r w:rsidR="008479EC">
        <w:rPr>
          <w:rFonts w:cs="Arial"/>
          <w:color w:val="000000" w:themeColor="text1"/>
        </w:rPr>
        <w:t>icy do Leśmiana  wartości ok. 16 506 509</w:t>
      </w:r>
      <w:r w:rsidRPr="00F326B6">
        <w:rPr>
          <w:rFonts w:cs="Arial"/>
          <w:color w:val="000000" w:themeColor="text1"/>
        </w:rPr>
        <w:t xml:space="preserve"> </w:t>
      </w:r>
      <w:r w:rsidR="006F7191">
        <w:rPr>
          <w:rFonts w:cs="Arial"/>
          <w:color w:val="000000" w:themeColor="text1"/>
        </w:rPr>
        <w:t>PLN</w:t>
      </w:r>
      <w:r w:rsidRPr="00F326B6">
        <w:rPr>
          <w:rFonts w:cs="Arial"/>
          <w:color w:val="000000" w:themeColor="text1"/>
        </w:rPr>
        <w:t xml:space="preserve"> brutto </w:t>
      </w:r>
    </w:p>
    <w:p w:rsidR="004179B1" w:rsidRPr="00F326B6" w:rsidRDefault="004179B1" w:rsidP="004179B1">
      <w:pPr>
        <w:tabs>
          <w:tab w:val="clear" w:pos="1701"/>
        </w:tabs>
        <w:ind w:left="709"/>
        <w:contextualSpacing/>
        <w:jc w:val="both"/>
        <w:rPr>
          <w:rFonts w:cs="Arial"/>
          <w:color w:val="000000" w:themeColor="text1"/>
        </w:rPr>
      </w:pPr>
    </w:p>
    <w:p w:rsidR="004179B1" w:rsidRPr="00F326B6" w:rsidRDefault="004179B1" w:rsidP="004179B1">
      <w:pPr>
        <w:tabs>
          <w:tab w:val="clear" w:pos="1701"/>
        </w:tabs>
        <w:ind w:left="709"/>
        <w:contextualSpacing/>
        <w:jc w:val="both"/>
        <w:rPr>
          <w:rFonts w:cs="Arial"/>
          <w:color w:val="000000" w:themeColor="text1"/>
        </w:rPr>
      </w:pPr>
      <w:r w:rsidRPr="00F326B6">
        <w:rPr>
          <w:rFonts w:cs="Arial"/>
          <w:color w:val="000000" w:themeColor="text1"/>
        </w:rPr>
        <w:t>Budowa trzech parkingów przy ul. Legionów (wartoś</w:t>
      </w:r>
      <w:r w:rsidR="008479EC">
        <w:rPr>
          <w:rFonts w:cs="Arial"/>
          <w:color w:val="000000" w:themeColor="text1"/>
        </w:rPr>
        <w:t>ć ok. 3.108.599</w:t>
      </w:r>
      <w:r w:rsidRPr="00F326B6">
        <w:rPr>
          <w:rFonts w:cs="Arial"/>
          <w:color w:val="000000" w:themeColor="text1"/>
        </w:rPr>
        <w:t xml:space="preserve"> </w:t>
      </w:r>
      <w:r w:rsidR="006F7191">
        <w:rPr>
          <w:rFonts w:cs="Arial"/>
          <w:color w:val="000000" w:themeColor="text1"/>
        </w:rPr>
        <w:t>PLN</w:t>
      </w:r>
      <w:r w:rsidRPr="00F326B6">
        <w:rPr>
          <w:rFonts w:cs="Arial"/>
          <w:color w:val="000000" w:themeColor="text1"/>
        </w:rPr>
        <w:t xml:space="preserve"> brutto), pr</w:t>
      </w:r>
      <w:r w:rsidR="008479EC">
        <w:rPr>
          <w:rFonts w:cs="Arial"/>
          <w:color w:val="000000" w:themeColor="text1"/>
        </w:rPr>
        <w:t>zy ul. Bałtyckiej (wartość ok. 2.233.364</w:t>
      </w:r>
      <w:r w:rsidRPr="00F326B6">
        <w:rPr>
          <w:rFonts w:cs="Arial"/>
          <w:color w:val="000000" w:themeColor="text1"/>
        </w:rPr>
        <w:t xml:space="preserve"> </w:t>
      </w:r>
      <w:r w:rsidR="006F7191">
        <w:rPr>
          <w:rFonts w:cs="Arial"/>
          <w:color w:val="000000" w:themeColor="text1"/>
        </w:rPr>
        <w:t>PLN</w:t>
      </w:r>
      <w:r w:rsidRPr="00F326B6">
        <w:rPr>
          <w:rFonts w:cs="Arial"/>
          <w:color w:val="000000" w:themeColor="text1"/>
        </w:rPr>
        <w:t xml:space="preserve"> brutto) i przy ul. Karsiborski</w:t>
      </w:r>
      <w:r w:rsidR="008479EC">
        <w:rPr>
          <w:rFonts w:cs="Arial"/>
          <w:color w:val="000000" w:themeColor="text1"/>
        </w:rPr>
        <w:t>ej przy cmentarzu (wartość ok. 1.811.245</w:t>
      </w:r>
      <w:r w:rsidRPr="00F326B6">
        <w:rPr>
          <w:rFonts w:cs="Arial"/>
          <w:color w:val="000000" w:themeColor="text1"/>
        </w:rPr>
        <w:t xml:space="preserve"> </w:t>
      </w:r>
      <w:r w:rsidR="006F7191">
        <w:rPr>
          <w:rFonts w:cs="Arial"/>
          <w:color w:val="000000" w:themeColor="text1"/>
        </w:rPr>
        <w:t>PLN</w:t>
      </w:r>
      <w:r w:rsidRPr="00F326B6">
        <w:rPr>
          <w:rFonts w:cs="Arial"/>
          <w:color w:val="000000" w:themeColor="text1"/>
        </w:rPr>
        <w:t xml:space="preserve"> brutto). </w:t>
      </w:r>
    </w:p>
    <w:p w:rsidR="004179B1" w:rsidRPr="00F326B6" w:rsidRDefault="004179B1" w:rsidP="004179B1">
      <w:pPr>
        <w:pStyle w:val="Akapitzlist"/>
        <w:tabs>
          <w:tab w:val="clear" w:pos="1701"/>
        </w:tabs>
        <w:spacing w:line="276" w:lineRule="auto"/>
        <w:ind w:left="1440"/>
        <w:contextualSpacing/>
        <w:rPr>
          <w:rFonts w:cs="Arial"/>
          <w:color w:val="000000" w:themeColor="text1"/>
          <w:szCs w:val="22"/>
        </w:rPr>
      </w:pPr>
    </w:p>
    <w:p w:rsidR="004179B1" w:rsidRPr="00F326B6" w:rsidRDefault="004179B1" w:rsidP="004179B1">
      <w:pPr>
        <w:pStyle w:val="Akapitzlist"/>
        <w:numPr>
          <w:ilvl w:val="2"/>
          <w:numId w:val="35"/>
        </w:numPr>
        <w:tabs>
          <w:tab w:val="clear" w:pos="1701"/>
        </w:tabs>
        <w:contextualSpacing/>
        <w:jc w:val="both"/>
        <w:rPr>
          <w:rFonts w:cs="Arial"/>
          <w:b/>
          <w:color w:val="000000" w:themeColor="text1"/>
          <w:szCs w:val="22"/>
        </w:rPr>
      </w:pPr>
      <w:r w:rsidRPr="00F326B6">
        <w:rPr>
          <w:rFonts w:cs="Arial"/>
          <w:b/>
          <w:color w:val="000000" w:themeColor="text1"/>
          <w:szCs w:val="22"/>
        </w:rPr>
        <w:t>Wartość i</w:t>
      </w:r>
      <w:r w:rsidR="008479EC">
        <w:rPr>
          <w:rFonts w:cs="Arial"/>
          <w:b/>
          <w:color w:val="000000" w:themeColor="text1"/>
          <w:szCs w:val="22"/>
        </w:rPr>
        <w:t>nwestycji: Wartość inwestycji 23.659.717</w:t>
      </w:r>
      <w:r w:rsidRPr="00F326B6">
        <w:rPr>
          <w:rFonts w:cs="Arial"/>
          <w:b/>
          <w:color w:val="000000" w:themeColor="text1"/>
          <w:szCs w:val="22"/>
        </w:rPr>
        <w:t xml:space="preserve">,00 </w:t>
      </w:r>
      <w:r w:rsidR="006F7191">
        <w:rPr>
          <w:rFonts w:cs="Arial"/>
          <w:b/>
          <w:color w:val="000000" w:themeColor="text1"/>
          <w:szCs w:val="22"/>
        </w:rPr>
        <w:t>PLN</w:t>
      </w:r>
    </w:p>
    <w:p w:rsidR="004179B1" w:rsidRDefault="004179B1" w:rsidP="004179B1">
      <w:pPr>
        <w:pStyle w:val="Akapitzlist"/>
        <w:tabs>
          <w:tab w:val="clear" w:pos="1701"/>
        </w:tabs>
        <w:spacing w:line="276" w:lineRule="auto"/>
        <w:ind w:left="1134"/>
        <w:contextualSpacing/>
        <w:rPr>
          <w:rFonts w:cs="Arial"/>
          <w:b/>
          <w:color w:val="4472C4" w:themeColor="accent1"/>
          <w:szCs w:val="22"/>
        </w:rPr>
      </w:pPr>
    </w:p>
    <w:p w:rsidR="00D42764" w:rsidRPr="00576335" w:rsidRDefault="00D42764" w:rsidP="004179B1">
      <w:pPr>
        <w:pStyle w:val="Akapitzlist"/>
        <w:tabs>
          <w:tab w:val="clear" w:pos="1701"/>
        </w:tabs>
        <w:spacing w:line="276" w:lineRule="auto"/>
        <w:ind w:left="1134"/>
        <w:contextualSpacing/>
        <w:rPr>
          <w:rFonts w:cs="Arial"/>
          <w:b/>
          <w:color w:val="4472C4" w:themeColor="accent1"/>
          <w:szCs w:val="22"/>
        </w:rPr>
      </w:pPr>
    </w:p>
    <w:tbl>
      <w:tblPr>
        <w:tblW w:w="9214" w:type="dxa"/>
        <w:tblCellMar>
          <w:left w:w="70" w:type="dxa"/>
          <w:right w:w="70" w:type="dxa"/>
        </w:tblCellMar>
        <w:tblLook w:val="04A0" w:firstRow="1" w:lastRow="0" w:firstColumn="1" w:lastColumn="0" w:noHBand="0" w:noVBand="1"/>
      </w:tblPr>
      <w:tblGrid>
        <w:gridCol w:w="9074"/>
        <w:gridCol w:w="1957"/>
      </w:tblGrid>
      <w:tr w:rsidR="004179B1" w:rsidRPr="00576335" w:rsidTr="006A6CF0">
        <w:trPr>
          <w:trHeight w:val="300"/>
        </w:trPr>
        <w:tc>
          <w:tcPr>
            <w:tcW w:w="7257" w:type="dxa"/>
            <w:tcBorders>
              <w:top w:val="nil"/>
              <w:left w:val="nil"/>
              <w:bottom w:val="nil"/>
              <w:right w:val="nil"/>
            </w:tcBorders>
            <w:shd w:val="clear" w:color="auto" w:fill="auto"/>
            <w:noWrap/>
            <w:vAlign w:val="bottom"/>
          </w:tcPr>
          <w:p w:rsidR="004179B1" w:rsidRDefault="004179B1" w:rsidP="006A6CF0">
            <w:pPr>
              <w:tabs>
                <w:tab w:val="clear" w:pos="1701"/>
              </w:tabs>
              <w:spacing w:line="276" w:lineRule="auto"/>
              <w:ind w:left="1485" w:right="-68" w:hanging="142"/>
              <w:rPr>
                <w:rFonts w:cs="Arial"/>
                <w:bCs/>
                <w:color w:val="4472C4" w:themeColor="accent1"/>
                <w:szCs w:val="22"/>
              </w:rPr>
            </w:pPr>
          </w:p>
          <w:p w:rsidR="004179B1" w:rsidRPr="002D310A" w:rsidRDefault="004179B1" w:rsidP="006A6CF0">
            <w:pPr>
              <w:pStyle w:val="Akapitzlist"/>
              <w:numPr>
                <w:ilvl w:val="1"/>
                <w:numId w:val="17"/>
              </w:numPr>
              <w:tabs>
                <w:tab w:val="clear" w:pos="1701"/>
              </w:tabs>
              <w:ind w:left="426" w:hanging="426"/>
              <w:contextualSpacing/>
              <w:jc w:val="both"/>
              <w:rPr>
                <w:rFonts w:cs="Arial"/>
                <w:b/>
                <w:color w:val="000000" w:themeColor="text1"/>
                <w:szCs w:val="22"/>
              </w:rPr>
            </w:pPr>
            <w:r w:rsidRPr="002D310A">
              <w:rPr>
                <w:rFonts w:cs="Arial"/>
                <w:b/>
                <w:color w:val="000000" w:themeColor="text1"/>
                <w:szCs w:val="22"/>
              </w:rPr>
              <w:t>Budowa infrastruktury związanej z modernizacją węzła przesiadkowego kolejowo - promowo - autobusowego w Świnoujściu</w:t>
            </w:r>
          </w:p>
          <w:p w:rsidR="004179B1" w:rsidRPr="002D310A" w:rsidRDefault="004179B1" w:rsidP="006A6CF0">
            <w:pPr>
              <w:pStyle w:val="Akapitzlist"/>
              <w:tabs>
                <w:tab w:val="clear" w:pos="1701"/>
              </w:tabs>
              <w:spacing w:line="276" w:lineRule="auto"/>
              <w:ind w:left="720"/>
              <w:contextualSpacing/>
              <w:rPr>
                <w:rFonts w:cs="Arial"/>
                <w:b/>
                <w:color w:val="000000" w:themeColor="text1"/>
                <w:szCs w:val="22"/>
              </w:rPr>
            </w:pPr>
          </w:p>
          <w:p w:rsidR="004179B1" w:rsidRPr="002D310A" w:rsidRDefault="004179B1" w:rsidP="006A6CF0">
            <w:pPr>
              <w:pStyle w:val="Akapitzlist"/>
              <w:numPr>
                <w:ilvl w:val="2"/>
                <w:numId w:val="17"/>
              </w:numPr>
              <w:tabs>
                <w:tab w:val="clear" w:pos="1701"/>
              </w:tabs>
              <w:spacing w:line="276" w:lineRule="auto"/>
              <w:ind w:left="1276" w:hanging="567"/>
              <w:contextualSpacing/>
              <w:rPr>
                <w:rFonts w:cs="Arial"/>
                <w:b/>
                <w:color w:val="000000" w:themeColor="text1"/>
                <w:szCs w:val="22"/>
              </w:rPr>
            </w:pPr>
            <w:r w:rsidRPr="002D310A">
              <w:rPr>
                <w:rFonts w:cs="Arial"/>
                <w:b/>
                <w:color w:val="000000" w:themeColor="text1"/>
                <w:szCs w:val="22"/>
              </w:rPr>
              <w:t>Okres realizacji:</w:t>
            </w:r>
          </w:p>
          <w:tbl>
            <w:tblPr>
              <w:tblW w:w="8229"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216"/>
              <w:gridCol w:w="7013"/>
            </w:tblGrid>
            <w:tr w:rsidR="004179B1" w:rsidRPr="002D310A"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2D310A" w:rsidRDefault="004179B1" w:rsidP="006A6CF0">
                  <w:pPr>
                    <w:tabs>
                      <w:tab w:val="clear" w:pos="1701"/>
                    </w:tabs>
                    <w:spacing w:line="276" w:lineRule="auto"/>
                    <w:rPr>
                      <w:rFonts w:cs="Arial"/>
                      <w:b/>
                      <w:bCs/>
                      <w:color w:val="000000" w:themeColor="text1"/>
                      <w:szCs w:val="22"/>
                    </w:rPr>
                  </w:pPr>
                  <w:r w:rsidRPr="002D310A">
                    <w:rPr>
                      <w:rFonts w:cs="Arial"/>
                      <w:b/>
                      <w:bCs/>
                      <w:color w:val="000000" w:themeColor="text1"/>
                      <w:szCs w:val="22"/>
                    </w:rPr>
                    <w:t>Lata</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2D310A" w:rsidRDefault="004179B1" w:rsidP="006A6CF0">
                  <w:pPr>
                    <w:tabs>
                      <w:tab w:val="clear" w:pos="1701"/>
                    </w:tabs>
                    <w:rPr>
                      <w:rFonts w:cs="Arial"/>
                      <w:b/>
                      <w:color w:val="000000" w:themeColor="text1"/>
                      <w:szCs w:val="22"/>
                    </w:rPr>
                  </w:pPr>
                  <w:r w:rsidRPr="002D310A">
                    <w:rPr>
                      <w:rFonts w:cs="Arial"/>
                      <w:b/>
                      <w:color w:val="000000" w:themeColor="text1"/>
                      <w:szCs w:val="22"/>
                    </w:rPr>
                    <w:t>Zakres prac</w:t>
                  </w:r>
                </w:p>
              </w:tc>
            </w:tr>
            <w:tr w:rsidR="004179B1" w:rsidRPr="002D310A"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2D310A" w:rsidRDefault="004179B1" w:rsidP="006A6CF0">
                  <w:pPr>
                    <w:tabs>
                      <w:tab w:val="clear" w:pos="1701"/>
                    </w:tabs>
                    <w:rPr>
                      <w:rFonts w:cs="Arial"/>
                      <w:b/>
                      <w:bCs/>
                      <w:color w:val="000000" w:themeColor="text1"/>
                      <w:szCs w:val="22"/>
                    </w:rPr>
                  </w:pPr>
                  <w:r w:rsidRPr="002D310A">
                    <w:rPr>
                      <w:rFonts w:cs="Arial"/>
                      <w:b/>
                      <w:bCs/>
                      <w:color w:val="000000" w:themeColor="text1"/>
                      <w:szCs w:val="22"/>
                    </w:rPr>
                    <w:t>do 2017</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2D310A" w:rsidRDefault="004179B1" w:rsidP="006A6CF0">
                  <w:pPr>
                    <w:tabs>
                      <w:tab w:val="clear" w:pos="1701"/>
                    </w:tabs>
                    <w:rPr>
                      <w:rFonts w:cs="Arial"/>
                      <w:color w:val="000000" w:themeColor="text1"/>
                      <w:szCs w:val="22"/>
                    </w:rPr>
                  </w:pPr>
                  <w:r w:rsidRPr="002D310A">
                    <w:rPr>
                      <w:rFonts w:cs="Arial"/>
                      <w:color w:val="000000" w:themeColor="text1"/>
                      <w:szCs w:val="22"/>
                    </w:rPr>
                    <w:t>Zakończenie projektów budowlanych I  etapu, złożenie wniosku o dofinansowanie, uzyskanie decyzji środowiskowej, złożenie wniosk</w:t>
                  </w:r>
                  <w:r>
                    <w:rPr>
                      <w:rFonts w:cs="Arial"/>
                      <w:color w:val="000000" w:themeColor="text1"/>
                      <w:szCs w:val="22"/>
                    </w:rPr>
                    <w:t>u</w:t>
                  </w:r>
                  <w:r w:rsidRPr="002D310A">
                    <w:rPr>
                      <w:rFonts w:cs="Arial"/>
                      <w:color w:val="000000" w:themeColor="text1"/>
                      <w:szCs w:val="22"/>
                    </w:rPr>
                    <w:t xml:space="preserve"> o pozwolenie na budowę I etapu. Zakup działki prywatnej dla I etapu i działki od PKS dla II etapu. Uzyskanie pozwolenia na budowę dla I  etapu.</w:t>
                  </w:r>
                </w:p>
              </w:tc>
            </w:tr>
            <w:tr w:rsidR="004179B1" w:rsidRPr="002D310A"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Default="004179B1" w:rsidP="006A6CF0">
                  <w:pPr>
                    <w:tabs>
                      <w:tab w:val="clear" w:pos="1701"/>
                    </w:tabs>
                    <w:jc w:val="center"/>
                    <w:rPr>
                      <w:rFonts w:cs="Arial"/>
                      <w:b/>
                      <w:bCs/>
                      <w:color w:val="000000" w:themeColor="text1"/>
                      <w:szCs w:val="22"/>
                    </w:rPr>
                  </w:pPr>
                  <w:r w:rsidRPr="002D310A">
                    <w:rPr>
                      <w:rFonts w:cs="Arial"/>
                      <w:b/>
                      <w:bCs/>
                      <w:color w:val="000000" w:themeColor="text1"/>
                      <w:szCs w:val="22"/>
                    </w:rPr>
                    <w:t>2018</w:t>
                  </w:r>
                </w:p>
                <w:p w:rsidR="004179B1" w:rsidRPr="002D310A" w:rsidRDefault="004179B1" w:rsidP="006A6CF0">
                  <w:pPr>
                    <w:tabs>
                      <w:tab w:val="clear" w:pos="1701"/>
                    </w:tabs>
                    <w:jc w:val="center"/>
                    <w:rPr>
                      <w:rFonts w:cs="Arial"/>
                      <w:b/>
                      <w:bCs/>
                      <w:color w:val="000000" w:themeColor="text1"/>
                      <w:szCs w:val="22"/>
                    </w:rPr>
                  </w:pPr>
                  <w:r>
                    <w:rPr>
                      <w:rFonts w:cs="Arial"/>
                      <w:b/>
                      <w:bCs/>
                      <w:color w:val="000000" w:themeColor="text1"/>
                      <w:szCs w:val="22"/>
                    </w:rPr>
                    <w:t>(wrzesień)</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2D310A" w:rsidRDefault="004179B1" w:rsidP="006A6CF0">
                  <w:pPr>
                    <w:tabs>
                      <w:tab w:val="clear" w:pos="1701"/>
                    </w:tabs>
                    <w:rPr>
                      <w:rFonts w:cs="Arial"/>
                      <w:color w:val="000000" w:themeColor="text1"/>
                      <w:szCs w:val="22"/>
                    </w:rPr>
                  </w:pPr>
                  <w:r w:rsidRPr="002D310A">
                    <w:rPr>
                      <w:rFonts w:cs="Arial"/>
                      <w:color w:val="000000" w:themeColor="text1"/>
                      <w:szCs w:val="22"/>
                    </w:rPr>
                    <w:t>Opracowanie projektów wykonawczych I etapu, opracowanie projektów budowlanych i wykonawczych II etapu. Uzyskanie pozwolenia na budowę II etapu. Wybór wykonawcy i Inżyniera kontraktu oraz rozpoczęcie realizacji I etapu. .</w:t>
                  </w:r>
                </w:p>
              </w:tc>
            </w:tr>
            <w:tr w:rsidR="004179B1" w:rsidRPr="002D310A"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2D310A" w:rsidRDefault="004179B1" w:rsidP="006A6CF0">
                  <w:pPr>
                    <w:tabs>
                      <w:tab w:val="clear" w:pos="1701"/>
                    </w:tabs>
                    <w:rPr>
                      <w:rFonts w:cs="Arial"/>
                      <w:b/>
                      <w:bCs/>
                      <w:color w:val="000000" w:themeColor="text1"/>
                      <w:szCs w:val="22"/>
                    </w:rPr>
                  </w:pPr>
                  <w:r w:rsidRPr="002D310A">
                    <w:rPr>
                      <w:rFonts w:cs="Arial"/>
                      <w:b/>
                      <w:bCs/>
                      <w:color w:val="000000" w:themeColor="text1"/>
                      <w:szCs w:val="22"/>
                    </w:rPr>
                    <w:t>2019</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2D310A" w:rsidRDefault="004179B1" w:rsidP="006A6CF0">
                  <w:pPr>
                    <w:tabs>
                      <w:tab w:val="clear" w:pos="1701"/>
                    </w:tabs>
                    <w:rPr>
                      <w:rFonts w:cs="Arial"/>
                      <w:color w:val="000000" w:themeColor="text1"/>
                      <w:szCs w:val="22"/>
                    </w:rPr>
                  </w:pPr>
                  <w:r w:rsidRPr="002D310A">
                    <w:rPr>
                      <w:rFonts w:cs="Arial"/>
                      <w:color w:val="000000" w:themeColor="text1"/>
                      <w:szCs w:val="22"/>
                    </w:rPr>
                    <w:t>Zakończenie realizacji I etapu Wybór wykonawcy oraz rozpoczęcie realizacji II etapu.</w:t>
                  </w:r>
                </w:p>
              </w:tc>
            </w:tr>
            <w:tr w:rsidR="004179B1" w:rsidRPr="002D310A"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2D310A" w:rsidRDefault="004179B1" w:rsidP="006A6CF0">
                  <w:pPr>
                    <w:tabs>
                      <w:tab w:val="clear" w:pos="1701"/>
                    </w:tabs>
                    <w:rPr>
                      <w:rFonts w:cs="Arial"/>
                      <w:b/>
                      <w:bCs/>
                      <w:color w:val="000000" w:themeColor="text1"/>
                      <w:szCs w:val="22"/>
                    </w:rPr>
                  </w:pPr>
                  <w:r w:rsidRPr="002D310A">
                    <w:rPr>
                      <w:rFonts w:cs="Arial"/>
                      <w:b/>
                      <w:bCs/>
                      <w:color w:val="000000" w:themeColor="text1"/>
                      <w:szCs w:val="22"/>
                    </w:rPr>
                    <w:t>2020</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2D310A" w:rsidRDefault="004179B1" w:rsidP="006A6CF0">
                  <w:pPr>
                    <w:tabs>
                      <w:tab w:val="clear" w:pos="1701"/>
                    </w:tabs>
                    <w:rPr>
                      <w:rFonts w:cs="Arial"/>
                      <w:color w:val="000000" w:themeColor="text1"/>
                      <w:szCs w:val="22"/>
                    </w:rPr>
                  </w:pPr>
                  <w:r w:rsidRPr="002D310A">
                    <w:rPr>
                      <w:rFonts w:cs="Arial"/>
                      <w:color w:val="000000" w:themeColor="text1"/>
                      <w:szCs w:val="22"/>
                    </w:rPr>
                    <w:t>Zakończenie realizacji II etapu.</w:t>
                  </w:r>
                </w:p>
              </w:tc>
            </w:tr>
          </w:tbl>
          <w:p w:rsidR="004179B1" w:rsidRPr="002D310A" w:rsidRDefault="004179B1" w:rsidP="006A6CF0">
            <w:pPr>
              <w:pStyle w:val="Akapitzlist"/>
              <w:tabs>
                <w:tab w:val="clear" w:pos="1701"/>
              </w:tabs>
              <w:ind w:left="567"/>
              <w:contextualSpacing/>
              <w:rPr>
                <w:rFonts w:cs="Arial"/>
                <w:b/>
                <w:color w:val="000000" w:themeColor="text1"/>
                <w:szCs w:val="22"/>
              </w:rPr>
            </w:pPr>
          </w:p>
          <w:p w:rsidR="004179B1" w:rsidRPr="002D310A" w:rsidRDefault="004179B1" w:rsidP="006A6CF0">
            <w:pPr>
              <w:pStyle w:val="Akapitzlist"/>
              <w:numPr>
                <w:ilvl w:val="2"/>
                <w:numId w:val="17"/>
              </w:numPr>
              <w:tabs>
                <w:tab w:val="clear" w:pos="1701"/>
              </w:tabs>
              <w:ind w:left="1134" w:hanging="425"/>
              <w:contextualSpacing/>
              <w:rPr>
                <w:rFonts w:cs="Arial"/>
                <w:b/>
                <w:color w:val="000000" w:themeColor="text1"/>
                <w:szCs w:val="22"/>
              </w:rPr>
            </w:pPr>
            <w:r w:rsidRPr="002D310A">
              <w:rPr>
                <w:rFonts w:cs="Arial"/>
                <w:b/>
                <w:color w:val="000000" w:themeColor="text1"/>
                <w:szCs w:val="22"/>
              </w:rPr>
              <w:t xml:space="preserve">Cel projektu: </w:t>
            </w:r>
          </w:p>
          <w:p w:rsidR="004179B1" w:rsidRPr="002D310A" w:rsidRDefault="004179B1" w:rsidP="006A6CF0">
            <w:pPr>
              <w:pStyle w:val="Akapitzlist"/>
              <w:tabs>
                <w:tab w:val="clear" w:pos="1701"/>
              </w:tabs>
              <w:ind w:left="709"/>
              <w:contextualSpacing/>
              <w:jc w:val="both"/>
              <w:rPr>
                <w:rFonts w:cs="Arial"/>
                <w:color w:val="000000" w:themeColor="text1"/>
                <w:szCs w:val="22"/>
              </w:rPr>
            </w:pPr>
            <w:r w:rsidRPr="002D310A">
              <w:rPr>
                <w:rFonts w:cs="Arial"/>
                <w:color w:val="000000" w:themeColor="text1"/>
                <w:szCs w:val="22"/>
              </w:rPr>
              <w:t>Celem przedsięwzięcia jest wdrożenie zrównoważonej mobilności miejskiej wyrażającej się zwiększeniem liczby osób rezygnujących z korzystania z indywidualnego transportu do docelowego miejsca i zmieniających formę transportu na transport publiczny (kolejowy, autobusowy) lub transport rowerowy. Doprowadzenie do takiej zmiany modelu zachowań transportowych w konsekwencji ograniczy emisję CO2.</w:t>
            </w:r>
          </w:p>
          <w:p w:rsidR="004179B1" w:rsidRPr="002D310A" w:rsidRDefault="004179B1" w:rsidP="006A6CF0">
            <w:pPr>
              <w:pStyle w:val="Akapitzlist"/>
              <w:tabs>
                <w:tab w:val="clear" w:pos="1701"/>
              </w:tabs>
              <w:spacing w:line="276" w:lineRule="auto"/>
              <w:ind w:left="720"/>
              <w:contextualSpacing/>
              <w:jc w:val="both"/>
              <w:rPr>
                <w:rFonts w:cs="Arial"/>
                <w:b/>
                <w:color w:val="000000" w:themeColor="text1"/>
                <w:szCs w:val="22"/>
              </w:rPr>
            </w:pPr>
          </w:p>
          <w:p w:rsidR="004179B1" w:rsidRPr="002D310A" w:rsidRDefault="004179B1" w:rsidP="006A6CF0">
            <w:pPr>
              <w:pStyle w:val="Akapitzlist"/>
              <w:numPr>
                <w:ilvl w:val="2"/>
                <w:numId w:val="17"/>
              </w:numPr>
              <w:tabs>
                <w:tab w:val="clear" w:pos="1701"/>
              </w:tabs>
              <w:spacing w:line="276" w:lineRule="auto"/>
              <w:ind w:left="1134" w:hanging="425"/>
              <w:contextualSpacing/>
              <w:jc w:val="both"/>
              <w:rPr>
                <w:rFonts w:cs="Arial"/>
                <w:b/>
                <w:color w:val="000000" w:themeColor="text1"/>
                <w:szCs w:val="22"/>
              </w:rPr>
            </w:pPr>
            <w:r w:rsidRPr="002D310A">
              <w:rPr>
                <w:rFonts w:cs="Arial"/>
                <w:b/>
                <w:color w:val="000000" w:themeColor="text1"/>
                <w:szCs w:val="22"/>
              </w:rPr>
              <w:t xml:space="preserve">Opis inwestycji: </w:t>
            </w:r>
          </w:p>
          <w:p w:rsidR="004179B1" w:rsidRPr="002D310A" w:rsidRDefault="004179B1" w:rsidP="006A6CF0">
            <w:pPr>
              <w:pStyle w:val="Akapitzlist"/>
              <w:tabs>
                <w:tab w:val="clear" w:pos="1701"/>
              </w:tabs>
              <w:spacing w:line="276" w:lineRule="auto"/>
              <w:ind w:left="709"/>
              <w:contextualSpacing/>
              <w:jc w:val="both"/>
              <w:rPr>
                <w:rFonts w:cs="Arial"/>
                <w:color w:val="000000" w:themeColor="text1"/>
                <w:szCs w:val="22"/>
              </w:rPr>
            </w:pPr>
            <w:r w:rsidRPr="002D310A">
              <w:rPr>
                <w:rFonts w:cs="Arial"/>
                <w:color w:val="000000" w:themeColor="text1"/>
                <w:szCs w:val="22"/>
              </w:rPr>
              <w:t xml:space="preserve">Projekt podzielony został na </w:t>
            </w:r>
            <w:r>
              <w:rPr>
                <w:rFonts w:cs="Arial"/>
                <w:color w:val="000000" w:themeColor="text1"/>
                <w:szCs w:val="22"/>
              </w:rPr>
              <w:t>dwa</w:t>
            </w:r>
            <w:r w:rsidRPr="002D310A">
              <w:rPr>
                <w:rFonts w:cs="Arial"/>
                <w:color w:val="000000" w:themeColor="text1"/>
                <w:szCs w:val="22"/>
              </w:rPr>
              <w:t xml:space="preserve"> etapy:</w:t>
            </w:r>
          </w:p>
          <w:p w:rsidR="004179B1" w:rsidRPr="002D310A" w:rsidRDefault="004179B1" w:rsidP="006A6CF0">
            <w:pPr>
              <w:pStyle w:val="Akapitzlist"/>
              <w:tabs>
                <w:tab w:val="clear" w:pos="1701"/>
              </w:tabs>
              <w:spacing w:line="276" w:lineRule="auto"/>
              <w:ind w:left="709"/>
              <w:contextualSpacing/>
              <w:jc w:val="both"/>
              <w:rPr>
                <w:rFonts w:cs="Arial"/>
                <w:color w:val="000000" w:themeColor="text1"/>
                <w:szCs w:val="22"/>
              </w:rPr>
            </w:pPr>
            <w:r w:rsidRPr="002D310A">
              <w:rPr>
                <w:rFonts w:cs="Arial"/>
                <w:b/>
                <w:color w:val="000000" w:themeColor="text1"/>
                <w:szCs w:val="22"/>
              </w:rPr>
              <w:t>I etap</w:t>
            </w:r>
            <w:r w:rsidRPr="002D310A">
              <w:rPr>
                <w:rFonts w:cs="Arial"/>
                <w:color w:val="000000" w:themeColor="text1"/>
                <w:szCs w:val="22"/>
              </w:rPr>
              <w:t xml:space="preserve"> (dofinansowanie zewnętrzne z ZIT SOM - 5,619 mln zł) - przewiduje budowę parkingu (w budynku - 112 mp, naziemnego - 113 mp) wraz z drogami dojazdowymi łączącego cechy parkingu P&amp;R (Park &amp; Ride) oraz B&amp;R (Bike &amp;  Ride). Parking ma umożliwić pozostawienie samochodu w rejonie węzła przesiadkowego (dworca) kolejowo-promowo-autobusowego w Świnoujściu i skorzystanie z innych środków transportu takich jak komunikacja kolejowa, autobusowa i promowa, a także rowerowa. Przewiduje się również zmodernizowanie stanu istniejącego ulicy Dworcowej na wysokości dworca kolejowo - autobusowego z wyznaczeniem miejsc K&amp;R (Kiss &amp; Ride). Projekt zakłada też modernizację infrastruktury dworcowej dla komunikacji zbiorowej miejskiej na działce gminnej oraz instalację nowoczesnych systemów informujących o możliwych formach i kierunkach podróży.</w:t>
            </w:r>
          </w:p>
          <w:p w:rsidR="004179B1" w:rsidRPr="002D310A" w:rsidRDefault="004179B1" w:rsidP="006A6CF0">
            <w:pPr>
              <w:pStyle w:val="Akapitzlist"/>
              <w:tabs>
                <w:tab w:val="clear" w:pos="1701"/>
              </w:tabs>
              <w:spacing w:line="276" w:lineRule="auto"/>
              <w:ind w:left="709"/>
              <w:contextualSpacing/>
              <w:jc w:val="both"/>
              <w:rPr>
                <w:rFonts w:cs="Arial"/>
                <w:color w:val="000000" w:themeColor="text1"/>
                <w:szCs w:val="22"/>
              </w:rPr>
            </w:pPr>
            <w:r w:rsidRPr="002D310A">
              <w:rPr>
                <w:rFonts w:cs="Arial"/>
                <w:b/>
                <w:color w:val="000000" w:themeColor="text1"/>
                <w:szCs w:val="22"/>
              </w:rPr>
              <w:t>II etap</w:t>
            </w:r>
            <w:r w:rsidRPr="002D310A">
              <w:rPr>
                <w:rFonts w:cs="Arial"/>
                <w:color w:val="000000" w:themeColor="text1"/>
                <w:szCs w:val="22"/>
              </w:rPr>
              <w:t xml:space="preserve"> zakłada budowę bezkolizyjnego połączenia (kładki) parkingu P&amp;R z dworcem komunikacji autobusowej i przystanią promową oraz zakup działki od PKS i powiększenie dworca komunikacji autobusowej. Planowane jest uzyskanie również dofinansowania z ZIT SOM wysokości 3,6 mln </w:t>
            </w:r>
            <w:r w:rsidR="006F7191">
              <w:rPr>
                <w:rFonts w:cs="Arial"/>
                <w:color w:val="000000" w:themeColor="text1"/>
                <w:szCs w:val="22"/>
              </w:rPr>
              <w:t>PLN</w:t>
            </w:r>
            <w:r w:rsidRPr="002D310A">
              <w:rPr>
                <w:rFonts w:cs="Arial"/>
                <w:color w:val="000000" w:themeColor="text1"/>
                <w:szCs w:val="22"/>
              </w:rPr>
              <w:t>.</w:t>
            </w:r>
          </w:p>
          <w:p w:rsidR="004179B1" w:rsidRPr="002D310A" w:rsidRDefault="004179B1" w:rsidP="006A6CF0">
            <w:pPr>
              <w:pStyle w:val="Akapitzlist"/>
              <w:tabs>
                <w:tab w:val="clear" w:pos="1701"/>
              </w:tabs>
              <w:spacing w:line="276" w:lineRule="auto"/>
              <w:ind w:left="1440"/>
              <w:contextualSpacing/>
              <w:rPr>
                <w:rFonts w:cs="Arial"/>
                <w:color w:val="000000" w:themeColor="text1"/>
                <w:szCs w:val="22"/>
              </w:rPr>
            </w:pPr>
          </w:p>
          <w:p w:rsidR="004179B1" w:rsidRPr="002D310A" w:rsidRDefault="004179B1" w:rsidP="006A6CF0">
            <w:pPr>
              <w:pStyle w:val="Akapitzlist"/>
              <w:numPr>
                <w:ilvl w:val="2"/>
                <w:numId w:val="17"/>
              </w:numPr>
              <w:tabs>
                <w:tab w:val="clear" w:pos="1701"/>
              </w:tabs>
              <w:spacing w:line="276" w:lineRule="auto"/>
              <w:ind w:left="1134" w:hanging="425"/>
              <w:contextualSpacing/>
              <w:rPr>
                <w:rFonts w:cs="Arial"/>
                <w:b/>
                <w:color w:val="000000" w:themeColor="text1"/>
                <w:szCs w:val="22"/>
              </w:rPr>
            </w:pPr>
            <w:r w:rsidRPr="002D310A">
              <w:rPr>
                <w:rFonts w:cs="Arial"/>
                <w:b/>
                <w:color w:val="000000" w:themeColor="text1"/>
                <w:szCs w:val="22"/>
              </w:rPr>
              <w:t>Wartość inwestycji: łącznie  2</w:t>
            </w:r>
            <w:r>
              <w:rPr>
                <w:rFonts w:cs="Arial"/>
                <w:b/>
                <w:color w:val="000000" w:themeColor="text1"/>
                <w:szCs w:val="22"/>
              </w:rPr>
              <w:t>3</w:t>
            </w:r>
            <w:r w:rsidRPr="002D310A">
              <w:rPr>
                <w:rFonts w:cs="Arial"/>
                <w:b/>
                <w:color w:val="000000" w:themeColor="text1"/>
                <w:szCs w:val="22"/>
              </w:rPr>
              <w:t>.</w:t>
            </w:r>
            <w:r>
              <w:rPr>
                <w:rFonts w:cs="Arial"/>
                <w:b/>
                <w:color w:val="000000" w:themeColor="text1"/>
                <w:szCs w:val="22"/>
              </w:rPr>
              <w:t>102</w:t>
            </w:r>
            <w:r w:rsidRPr="002D310A">
              <w:rPr>
                <w:rFonts w:cs="Arial"/>
                <w:b/>
                <w:color w:val="000000" w:themeColor="text1"/>
                <w:szCs w:val="22"/>
              </w:rPr>
              <w:t>.</w:t>
            </w:r>
            <w:r>
              <w:rPr>
                <w:rFonts w:cs="Arial"/>
                <w:b/>
                <w:color w:val="000000" w:themeColor="text1"/>
                <w:szCs w:val="22"/>
              </w:rPr>
              <w:t>660</w:t>
            </w:r>
            <w:r w:rsidRPr="002D310A">
              <w:rPr>
                <w:rFonts w:cs="Arial"/>
                <w:b/>
                <w:color w:val="000000" w:themeColor="text1"/>
                <w:szCs w:val="22"/>
              </w:rPr>
              <w:t>,35 PLN</w:t>
            </w:r>
          </w:p>
          <w:tbl>
            <w:tblPr>
              <w:tblW w:w="5812" w:type="dxa"/>
              <w:tblCellMar>
                <w:left w:w="70" w:type="dxa"/>
                <w:right w:w="70" w:type="dxa"/>
              </w:tblCellMar>
              <w:tblLook w:val="04A0" w:firstRow="1" w:lastRow="0" w:firstColumn="1" w:lastColumn="0" w:noHBand="0" w:noVBand="1"/>
            </w:tblPr>
            <w:tblGrid>
              <w:gridCol w:w="2835"/>
              <w:gridCol w:w="2977"/>
            </w:tblGrid>
            <w:tr w:rsidR="004179B1" w:rsidRPr="002D310A" w:rsidTr="006A6CF0">
              <w:trPr>
                <w:trHeight w:val="300"/>
              </w:trPr>
              <w:tc>
                <w:tcPr>
                  <w:tcW w:w="2835" w:type="dxa"/>
                  <w:tcBorders>
                    <w:top w:val="nil"/>
                    <w:left w:val="nil"/>
                    <w:bottom w:val="nil"/>
                    <w:right w:val="nil"/>
                  </w:tcBorders>
                  <w:shd w:val="clear" w:color="auto" w:fill="auto"/>
                  <w:noWrap/>
                  <w:vAlign w:val="bottom"/>
                  <w:hideMark/>
                </w:tcPr>
                <w:p w:rsidR="004179B1" w:rsidRPr="002D310A" w:rsidRDefault="004179B1" w:rsidP="006A6CF0">
                  <w:pPr>
                    <w:tabs>
                      <w:tab w:val="clear" w:pos="1701"/>
                    </w:tabs>
                    <w:spacing w:line="276" w:lineRule="auto"/>
                    <w:ind w:left="1485" w:right="-68" w:hanging="142"/>
                    <w:rPr>
                      <w:rFonts w:cs="Arial"/>
                      <w:bCs/>
                      <w:color w:val="000000" w:themeColor="text1"/>
                      <w:szCs w:val="22"/>
                    </w:rPr>
                  </w:pPr>
                  <w:r w:rsidRPr="002D310A">
                    <w:rPr>
                      <w:rFonts w:cs="Arial"/>
                      <w:bCs/>
                      <w:color w:val="000000" w:themeColor="text1"/>
                      <w:szCs w:val="22"/>
                    </w:rPr>
                    <w:t>I etap</w:t>
                  </w:r>
                </w:p>
              </w:tc>
              <w:tc>
                <w:tcPr>
                  <w:tcW w:w="2977" w:type="dxa"/>
                  <w:tcBorders>
                    <w:top w:val="nil"/>
                    <w:left w:val="nil"/>
                    <w:bottom w:val="nil"/>
                    <w:right w:val="nil"/>
                  </w:tcBorders>
                  <w:shd w:val="clear" w:color="auto" w:fill="auto"/>
                  <w:noWrap/>
                  <w:vAlign w:val="bottom"/>
                  <w:hideMark/>
                </w:tcPr>
                <w:p w:rsidR="004179B1" w:rsidRPr="002D310A" w:rsidRDefault="004179B1" w:rsidP="006A6CF0">
                  <w:pPr>
                    <w:tabs>
                      <w:tab w:val="clear" w:pos="1701"/>
                    </w:tabs>
                    <w:spacing w:line="276" w:lineRule="auto"/>
                    <w:ind w:firstLine="634"/>
                    <w:rPr>
                      <w:rFonts w:cs="Arial"/>
                      <w:bCs/>
                      <w:color w:val="000000" w:themeColor="text1"/>
                      <w:szCs w:val="22"/>
                    </w:rPr>
                  </w:pPr>
                  <w:r w:rsidRPr="002D310A">
                    <w:rPr>
                      <w:rFonts w:cs="Arial"/>
                      <w:bCs/>
                      <w:color w:val="000000" w:themeColor="text1"/>
                      <w:szCs w:val="22"/>
                    </w:rPr>
                    <w:t xml:space="preserve">15.102.660,35 PLN   </w:t>
                  </w:r>
                </w:p>
              </w:tc>
            </w:tr>
            <w:tr w:rsidR="004179B1" w:rsidRPr="002D310A" w:rsidTr="006A6CF0">
              <w:trPr>
                <w:trHeight w:val="300"/>
              </w:trPr>
              <w:tc>
                <w:tcPr>
                  <w:tcW w:w="2835" w:type="dxa"/>
                  <w:tcBorders>
                    <w:top w:val="nil"/>
                    <w:left w:val="nil"/>
                    <w:bottom w:val="nil"/>
                    <w:right w:val="nil"/>
                  </w:tcBorders>
                  <w:shd w:val="clear" w:color="auto" w:fill="auto"/>
                  <w:noWrap/>
                  <w:vAlign w:val="bottom"/>
                  <w:hideMark/>
                </w:tcPr>
                <w:p w:rsidR="004179B1" w:rsidRPr="002D310A" w:rsidRDefault="004179B1" w:rsidP="006A6CF0">
                  <w:pPr>
                    <w:tabs>
                      <w:tab w:val="clear" w:pos="1701"/>
                    </w:tabs>
                    <w:spacing w:line="276" w:lineRule="auto"/>
                    <w:ind w:left="1485" w:right="-68" w:hanging="142"/>
                    <w:rPr>
                      <w:rFonts w:cs="Arial"/>
                      <w:bCs/>
                      <w:color w:val="000000" w:themeColor="text1"/>
                      <w:szCs w:val="22"/>
                    </w:rPr>
                  </w:pPr>
                  <w:r w:rsidRPr="002D310A">
                    <w:rPr>
                      <w:rFonts w:cs="Arial"/>
                      <w:bCs/>
                      <w:color w:val="000000" w:themeColor="text1"/>
                      <w:szCs w:val="22"/>
                    </w:rPr>
                    <w:t>II etap</w:t>
                  </w:r>
                </w:p>
              </w:tc>
              <w:tc>
                <w:tcPr>
                  <w:tcW w:w="2977" w:type="dxa"/>
                  <w:tcBorders>
                    <w:top w:val="nil"/>
                    <w:left w:val="nil"/>
                    <w:bottom w:val="nil"/>
                    <w:right w:val="nil"/>
                  </w:tcBorders>
                  <w:shd w:val="clear" w:color="auto" w:fill="auto"/>
                  <w:noWrap/>
                  <w:vAlign w:val="bottom"/>
                  <w:hideMark/>
                </w:tcPr>
                <w:p w:rsidR="004179B1" w:rsidRPr="002D310A" w:rsidRDefault="004179B1" w:rsidP="006A6CF0">
                  <w:pPr>
                    <w:tabs>
                      <w:tab w:val="clear" w:pos="1701"/>
                    </w:tabs>
                    <w:spacing w:line="276" w:lineRule="auto"/>
                    <w:ind w:firstLine="687"/>
                    <w:rPr>
                      <w:rFonts w:cs="Arial"/>
                      <w:bCs/>
                      <w:color w:val="000000" w:themeColor="text1"/>
                      <w:szCs w:val="22"/>
                    </w:rPr>
                  </w:pPr>
                  <w:r w:rsidRPr="002D310A">
                    <w:rPr>
                      <w:rFonts w:cs="Arial"/>
                      <w:bCs/>
                      <w:color w:val="000000" w:themeColor="text1"/>
                      <w:szCs w:val="22"/>
                    </w:rPr>
                    <w:t xml:space="preserve">8.000.000,00 PLN   </w:t>
                  </w:r>
                </w:p>
              </w:tc>
            </w:tr>
            <w:tr w:rsidR="004179B1" w:rsidRPr="002D310A" w:rsidTr="006A6CF0">
              <w:trPr>
                <w:trHeight w:val="300"/>
              </w:trPr>
              <w:tc>
                <w:tcPr>
                  <w:tcW w:w="2835" w:type="dxa"/>
                  <w:tcBorders>
                    <w:top w:val="nil"/>
                    <w:left w:val="nil"/>
                    <w:bottom w:val="nil"/>
                    <w:right w:val="nil"/>
                  </w:tcBorders>
                  <w:shd w:val="clear" w:color="auto" w:fill="auto"/>
                  <w:noWrap/>
                  <w:vAlign w:val="bottom"/>
                  <w:hideMark/>
                </w:tcPr>
                <w:p w:rsidR="004179B1" w:rsidRPr="002D310A" w:rsidRDefault="004179B1" w:rsidP="006A6CF0">
                  <w:pPr>
                    <w:tabs>
                      <w:tab w:val="clear" w:pos="1701"/>
                    </w:tabs>
                    <w:spacing w:line="276" w:lineRule="auto"/>
                    <w:ind w:left="1485" w:right="-68" w:hanging="142"/>
                    <w:rPr>
                      <w:rFonts w:cs="Arial"/>
                      <w:bCs/>
                      <w:color w:val="000000" w:themeColor="text1"/>
                      <w:szCs w:val="22"/>
                    </w:rPr>
                  </w:pPr>
                </w:p>
              </w:tc>
              <w:tc>
                <w:tcPr>
                  <w:tcW w:w="2977" w:type="dxa"/>
                  <w:tcBorders>
                    <w:top w:val="nil"/>
                    <w:left w:val="nil"/>
                    <w:bottom w:val="nil"/>
                    <w:right w:val="nil"/>
                  </w:tcBorders>
                  <w:shd w:val="clear" w:color="auto" w:fill="auto"/>
                  <w:noWrap/>
                  <w:vAlign w:val="bottom"/>
                  <w:hideMark/>
                </w:tcPr>
                <w:p w:rsidR="004179B1" w:rsidRPr="002D310A" w:rsidRDefault="004179B1" w:rsidP="006A6CF0">
                  <w:pPr>
                    <w:tabs>
                      <w:tab w:val="clear" w:pos="1701"/>
                    </w:tabs>
                    <w:spacing w:line="276" w:lineRule="auto"/>
                    <w:ind w:left="-2944" w:firstLine="3578"/>
                    <w:rPr>
                      <w:rFonts w:cs="Arial"/>
                      <w:bCs/>
                      <w:color w:val="000000" w:themeColor="text1"/>
                      <w:szCs w:val="22"/>
                    </w:rPr>
                  </w:pPr>
                </w:p>
              </w:tc>
            </w:tr>
          </w:tbl>
          <w:p w:rsidR="004179B1" w:rsidRPr="00576335" w:rsidRDefault="004179B1" w:rsidP="006A6CF0">
            <w:pPr>
              <w:tabs>
                <w:tab w:val="clear" w:pos="1701"/>
              </w:tabs>
              <w:spacing w:line="276" w:lineRule="auto"/>
              <w:ind w:right="-68"/>
              <w:rPr>
                <w:rFonts w:cs="Arial"/>
                <w:bCs/>
                <w:color w:val="4472C4" w:themeColor="accent1"/>
                <w:szCs w:val="22"/>
              </w:rPr>
            </w:pPr>
          </w:p>
        </w:tc>
        <w:tc>
          <w:tcPr>
            <w:tcW w:w="1957" w:type="dxa"/>
            <w:tcBorders>
              <w:top w:val="nil"/>
              <w:left w:val="nil"/>
              <w:bottom w:val="nil"/>
              <w:right w:val="nil"/>
            </w:tcBorders>
            <w:shd w:val="clear" w:color="auto" w:fill="auto"/>
            <w:noWrap/>
            <w:vAlign w:val="bottom"/>
          </w:tcPr>
          <w:p w:rsidR="004179B1" w:rsidRPr="00576335" w:rsidRDefault="004179B1" w:rsidP="006A6CF0">
            <w:pPr>
              <w:tabs>
                <w:tab w:val="clear" w:pos="1701"/>
              </w:tabs>
              <w:spacing w:line="276" w:lineRule="auto"/>
              <w:ind w:firstLine="634"/>
              <w:rPr>
                <w:rFonts w:cs="Arial"/>
                <w:bCs/>
                <w:color w:val="4472C4" w:themeColor="accent1"/>
                <w:szCs w:val="22"/>
              </w:rPr>
            </w:pPr>
          </w:p>
        </w:tc>
      </w:tr>
      <w:tr w:rsidR="004179B1" w:rsidRPr="00576335" w:rsidTr="006A6CF0">
        <w:trPr>
          <w:trHeight w:val="300"/>
        </w:trPr>
        <w:tc>
          <w:tcPr>
            <w:tcW w:w="7257" w:type="dxa"/>
            <w:tcBorders>
              <w:top w:val="nil"/>
              <w:left w:val="nil"/>
              <w:bottom w:val="nil"/>
              <w:right w:val="nil"/>
            </w:tcBorders>
            <w:shd w:val="clear" w:color="auto" w:fill="auto"/>
            <w:noWrap/>
            <w:vAlign w:val="bottom"/>
          </w:tcPr>
          <w:p w:rsidR="004179B1" w:rsidRPr="00576335" w:rsidRDefault="004179B1" w:rsidP="006A6CF0">
            <w:pPr>
              <w:tabs>
                <w:tab w:val="clear" w:pos="1701"/>
              </w:tabs>
              <w:spacing w:line="276" w:lineRule="auto"/>
              <w:ind w:left="1485" w:right="-68" w:hanging="142"/>
              <w:rPr>
                <w:rFonts w:cs="Arial"/>
                <w:bCs/>
                <w:color w:val="4472C4" w:themeColor="accent1"/>
                <w:szCs w:val="22"/>
              </w:rPr>
            </w:pPr>
          </w:p>
        </w:tc>
        <w:tc>
          <w:tcPr>
            <w:tcW w:w="1957" w:type="dxa"/>
            <w:tcBorders>
              <w:top w:val="nil"/>
              <w:left w:val="nil"/>
              <w:bottom w:val="nil"/>
              <w:right w:val="nil"/>
            </w:tcBorders>
            <w:shd w:val="clear" w:color="auto" w:fill="auto"/>
            <w:noWrap/>
            <w:vAlign w:val="bottom"/>
          </w:tcPr>
          <w:p w:rsidR="004179B1" w:rsidRPr="00576335" w:rsidRDefault="004179B1" w:rsidP="006A6CF0">
            <w:pPr>
              <w:tabs>
                <w:tab w:val="clear" w:pos="1701"/>
              </w:tabs>
              <w:spacing w:line="276" w:lineRule="auto"/>
              <w:ind w:firstLine="687"/>
              <w:rPr>
                <w:rFonts w:cs="Arial"/>
                <w:bCs/>
                <w:color w:val="4472C4" w:themeColor="accent1"/>
                <w:szCs w:val="22"/>
              </w:rPr>
            </w:pPr>
          </w:p>
        </w:tc>
      </w:tr>
      <w:tr w:rsidR="004179B1" w:rsidRPr="00576335" w:rsidTr="006A6CF0">
        <w:trPr>
          <w:trHeight w:val="300"/>
        </w:trPr>
        <w:tc>
          <w:tcPr>
            <w:tcW w:w="7257" w:type="dxa"/>
            <w:tcBorders>
              <w:top w:val="nil"/>
              <w:left w:val="nil"/>
              <w:bottom w:val="nil"/>
              <w:right w:val="nil"/>
            </w:tcBorders>
            <w:shd w:val="clear" w:color="auto" w:fill="auto"/>
            <w:noWrap/>
            <w:vAlign w:val="bottom"/>
          </w:tcPr>
          <w:p w:rsidR="004179B1" w:rsidRPr="00576335" w:rsidRDefault="004179B1" w:rsidP="006A6CF0">
            <w:pPr>
              <w:tabs>
                <w:tab w:val="clear" w:pos="1701"/>
              </w:tabs>
              <w:spacing w:line="276" w:lineRule="auto"/>
              <w:ind w:right="-68"/>
              <w:rPr>
                <w:rFonts w:cs="Arial"/>
                <w:bCs/>
                <w:color w:val="4472C4" w:themeColor="accent1"/>
                <w:szCs w:val="22"/>
              </w:rPr>
            </w:pPr>
          </w:p>
        </w:tc>
        <w:tc>
          <w:tcPr>
            <w:tcW w:w="1957" w:type="dxa"/>
            <w:tcBorders>
              <w:top w:val="nil"/>
              <w:left w:val="nil"/>
              <w:bottom w:val="nil"/>
              <w:right w:val="nil"/>
            </w:tcBorders>
            <w:shd w:val="clear" w:color="auto" w:fill="auto"/>
            <w:noWrap/>
            <w:vAlign w:val="bottom"/>
          </w:tcPr>
          <w:p w:rsidR="004179B1" w:rsidRPr="00576335" w:rsidRDefault="004179B1" w:rsidP="006A6CF0">
            <w:pPr>
              <w:tabs>
                <w:tab w:val="clear" w:pos="1701"/>
              </w:tabs>
              <w:spacing w:line="276" w:lineRule="auto"/>
              <w:ind w:left="-2944" w:firstLine="3578"/>
              <w:rPr>
                <w:rFonts w:cs="Arial"/>
                <w:bCs/>
                <w:color w:val="4472C4" w:themeColor="accent1"/>
                <w:szCs w:val="22"/>
              </w:rPr>
            </w:pPr>
          </w:p>
        </w:tc>
      </w:tr>
    </w:tbl>
    <w:p w:rsidR="004179B1" w:rsidRPr="002D310A" w:rsidRDefault="004179B1" w:rsidP="004179B1">
      <w:pPr>
        <w:pStyle w:val="Akapitzlist"/>
        <w:numPr>
          <w:ilvl w:val="1"/>
          <w:numId w:val="17"/>
        </w:numPr>
        <w:tabs>
          <w:tab w:val="clear" w:pos="1701"/>
        </w:tabs>
        <w:ind w:left="567" w:hanging="567"/>
        <w:contextualSpacing/>
        <w:rPr>
          <w:rFonts w:cs="Arial"/>
          <w:b/>
          <w:color w:val="000000" w:themeColor="text1"/>
          <w:szCs w:val="22"/>
        </w:rPr>
      </w:pPr>
      <w:r w:rsidRPr="002D310A">
        <w:rPr>
          <w:rFonts w:cs="Arial"/>
          <w:b/>
          <w:color w:val="000000" w:themeColor="text1"/>
          <w:szCs w:val="22"/>
        </w:rPr>
        <w:t>Budowa obwodnicy wschodniej łączącej tereny portowe na wyspie Uznam z drogą krajową nr 93 w Świnoujściu</w:t>
      </w:r>
    </w:p>
    <w:p w:rsidR="004179B1" w:rsidRPr="00F326B6" w:rsidRDefault="004179B1" w:rsidP="004179B1">
      <w:pPr>
        <w:pStyle w:val="Akapitzlist"/>
        <w:tabs>
          <w:tab w:val="clear" w:pos="1701"/>
        </w:tabs>
        <w:ind w:left="2520"/>
        <w:contextualSpacing/>
        <w:rPr>
          <w:rFonts w:cs="Arial"/>
          <w:b/>
          <w:color w:val="000000" w:themeColor="text1"/>
          <w:szCs w:val="22"/>
        </w:rPr>
      </w:pPr>
    </w:p>
    <w:p w:rsidR="004179B1" w:rsidRPr="00F326B6" w:rsidRDefault="004179B1" w:rsidP="004179B1">
      <w:pPr>
        <w:pStyle w:val="Akapitzlist"/>
        <w:numPr>
          <w:ilvl w:val="2"/>
          <w:numId w:val="17"/>
        </w:numPr>
        <w:tabs>
          <w:tab w:val="clear" w:pos="1701"/>
          <w:tab w:val="left" w:pos="1418"/>
        </w:tabs>
        <w:ind w:hanging="1811"/>
        <w:contextualSpacing/>
        <w:rPr>
          <w:rFonts w:cs="Arial"/>
          <w:b/>
          <w:color w:val="000000" w:themeColor="text1"/>
          <w:szCs w:val="22"/>
        </w:rPr>
      </w:pPr>
      <w:r w:rsidRPr="00F326B6">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204"/>
        <w:gridCol w:w="7160"/>
      </w:tblGrid>
      <w:tr w:rsidR="004179B1" w:rsidRPr="00F326B6" w:rsidTr="006A6CF0">
        <w:trPr>
          <w:trHeight w:val="567"/>
        </w:trPr>
        <w:tc>
          <w:tcPr>
            <w:tcW w:w="993" w:type="dxa"/>
            <w:shd w:val="clear" w:color="auto" w:fill="auto"/>
            <w:vAlign w:val="center"/>
            <w:hideMark/>
          </w:tcPr>
          <w:p w:rsidR="004179B1" w:rsidRPr="00F326B6" w:rsidRDefault="004179B1" w:rsidP="006A6CF0">
            <w:pPr>
              <w:tabs>
                <w:tab w:val="clear" w:pos="1701"/>
              </w:tabs>
              <w:rPr>
                <w:rFonts w:cs="Arial"/>
                <w:b/>
                <w:bCs/>
                <w:color w:val="000000" w:themeColor="text1"/>
                <w:szCs w:val="22"/>
              </w:rPr>
            </w:pPr>
            <w:r w:rsidRPr="00F326B6">
              <w:rPr>
                <w:rFonts w:cs="Arial"/>
                <w:b/>
                <w:bCs/>
                <w:color w:val="000000" w:themeColor="text1"/>
                <w:szCs w:val="22"/>
              </w:rPr>
              <w:t>Lata</w:t>
            </w:r>
          </w:p>
        </w:tc>
        <w:tc>
          <w:tcPr>
            <w:tcW w:w="7371" w:type="dxa"/>
            <w:shd w:val="clear" w:color="auto" w:fill="auto"/>
            <w:vAlign w:val="center"/>
            <w:hideMark/>
          </w:tcPr>
          <w:p w:rsidR="004179B1" w:rsidRPr="00F326B6" w:rsidRDefault="004179B1" w:rsidP="006A6CF0">
            <w:pPr>
              <w:tabs>
                <w:tab w:val="clear" w:pos="1701"/>
              </w:tabs>
              <w:rPr>
                <w:rFonts w:cs="Arial"/>
                <w:b/>
                <w:bCs/>
                <w:color w:val="000000" w:themeColor="text1"/>
                <w:szCs w:val="22"/>
              </w:rPr>
            </w:pPr>
            <w:r w:rsidRPr="00F326B6">
              <w:rPr>
                <w:rFonts w:cs="Arial"/>
                <w:b/>
                <w:bCs/>
                <w:color w:val="000000" w:themeColor="text1"/>
                <w:szCs w:val="22"/>
              </w:rPr>
              <w:t>Zakres prac</w:t>
            </w:r>
          </w:p>
        </w:tc>
      </w:tr>
      <w:tr w:rsidR="004179B1" w:rsidRPr="00F326B6" w:rsidTr="006A6CF0">
        <w:trPr>
          <w:trHeight w:val="567"/>
        </w:trPr>
        <w:tc>
          <w:tcPr>
            <w:tcW w:w="993" w:type="dxa"/>
            <w:shd w:val="clear" w:color="auto" w:fill="auto"/>
            <w:vAlign w:val="center"/>
            <w:hideMark/>
          </w:tcPr>
          <w:p w:rsidR="004179B1" w:rsidRPr="00F326B6" w:rsidRDefault="004179B1" w:rsidP="006A6CF0">
            <w:pPr>
              <w:tabs>
                <w:tab w:val="clear" w:pos="1701"/>
              </w:tabs>
              <w:rPr>
                <w:rFonts w:cs="Arial"/>
                <w:b/>
                <w:bCs/>
                <w:color w:val="000000" w:themeColor="text1"/>
                <w:szCs w:val="22"/>
              </w:rPr>
            </w:pPr>
            <w:r w:rsidRPr="00F326B6">
              <w:rPr>
                <w:rFonts w:cs="Arial"/>
                <w:b/>
                <w:bCs/>
                <w:color w:val="000000" w:themeColor="text1"/>
                <w:szCs w:val="22"/>
              </w:rPr>
              <w:t>do 2017</w:t>
            </w:r>
          </w:p>
        </w:tc>
        <w:tc>
          <w:tcPr>
            <w:tcW w:w="7371" w:type="dxa"/>
            <w:shd w:val="clear" w:color="FFFFCC" w:fill="FFFFFF"/>
            <w:vAlign w:val="center"/>
            <w:hideMark/>
          </w:tcPr>
          <w:p w:rsidR="004179B1" w:rsidRPr="00F326B6" w:rsidRDefault="004179B1" w:rsidP="006A6CF0">
            <w:pPr>
              <w:tabs>
                <w:tab w:val="clear" w:pos="1701"/>
              </w:tabs>
              <w:jc w:val="both"/>
              <w:rPr>
                <w:rFonts w:cs="Arial"/>
                <w:color w:val="000000" w:themeColor="text1"/>
                <w:szCs w:val="22"/>
              </w:rPr>
            </w:pPr>
            <w:r w:rsidRPr="00F326B6">
              <w:rPr>
                <w:rFonts w:cs="Arial"/>
                <w:color w:val="000000" w:themeColor="text1"/>
                <w:szCs w:val="22"/>
              </w:rPr>
              <w:t>Rozpoczęcie prac projektowych.. Uzyskanie porozumienia z Wojskiem.</w:t>
            </w:r>
          </w:p>
        </w:tc>
      </w:tr>
      <w:tr w:rsidR="004179B1" w:rsidRPr="00F326B6" w:rsidTr="006A6CF0">
        <w:trPr>
          <w:trHeight w:val="567"/>
        </w:trPr>
        <w:tc>
          <w:tcPr>
            <w:tcW w:w="993" w:type="dxa"/>
            <w:shd w:val="clear" w:color="auto" w:fill="auto"/>
            <w:vAlign w:val="center"/>
            <w:hideMark/>
          </w:tcPr>
          <w:p w:rsidR="004179B1" w:rsidRDefault="004179B1" w:rsidP="006A6CF0">
            <w:pPr>
              <w:tabs>
                <w:tab w:val="clear" w:pos="1701"/>
              </w:tabs>
              <w:jc w:val="center"/>
              <w:rPr>
                <w:rFonts w:cs="Arial"/>
                <w:b/>
                <w:bCs/>
                <w:color w:val="000000" w:themeColor="text1"/>
                <w:szCs w:val="22"/>
              </w:rPr>
            </w:pPr>
            <w:r w:rsidRPr="00F326B6">
              <w:rPr>
                <w:rFonts w:cs="Arial"/>
                <w:b/>
                <w:bCs/>
                <w:color w:val="000000" w:themeColor="text1"/>
                <w:szCs w:val="22"/>
              </w:rPr>
              <w:t>2018</w:t>
            </w:r>
          </w:p>
          <w:p w:rsidR="004179B1" w:rsidRPr="00F326B6" w:rsidRDefault="004179B1" w:rsidP="006A6CF0">
            <w:pPr>
              <w:tabs>
                <w:tab w:val="clear" w:pos="1701"/>
              </w:tabs>
              <w:jc w:val="center"/>
              <w:rPr>
                <w:rFonts w:cs="Arial"/>
                <w:b/>
                <w:bCs/>
                <w:color w:val="000000" w:themeColor="text1"/>
                <w:szCs w:val="22"/>
              </w:rPr>
            </w:pPr>
            <w:r>
              <w:rPr>
                <w:rFonts w:cs="Arial"/>
                <w:b/>
                <w:bCs/>
                <w:color w:val="000000" w:themeColor="text1"/>
                <w:szCs w:val="22"/>
              </w:rPr>
              <w:t>(czerwiec)</w:t>
            </w:r>
          </w:p>
        </w:tc>
        <w:tc>
          <w:tcPr>
            <w:tcW w:w="7371" w:type="dxa"/>
            <w:shd w:val="clear" w:color="FFFFCC" w:fill="FFFFFF"/>
            <w:vAlign w:val="center"/>
            <w:hideMark/>
          </w:tcPr>
          <w:p w:rsidR="004179B1" w:rsidRPr="00F326B6" w:rsidRDefault="004179B1" w:rsidP="006A6CF0">
            <w:pPr>
              <w:tabs>
                <w:tab w:val="clear" w:pos="1701"/>
              </w:tabs>
              <w:jc w:val="both"/>
              <w:rPr>
                <w:rFonts w:cs="Arial"/>
                <w:color w:val="000000" w:themeColor="text1"/>
                <w:szCs w:val="22"/>
              </w:rPr>
            </w:pPr>
            <w:r w:rsidRPr="00F326B6">
              <w:rPr>
                <w:rFonts w:cs="Arial"/>
                <w:color w:val="000000" w:themeColor="text1"/>
                <w:szCs w:val="22"/>
              </w:rPr>
              <w:t>Uzyskanie decyzji realizacyjnych. Zakończenie prac projektowych. Wybór wykonawcy i rozpoczęcie realizacji inwestycji.</w:t>
            </w:r>
          </w:p>
        </w:tc>
      </w:tr>
      <w:tr w:rsidR="004179B1" w:rsidRPr="00F326B6" w:rsidTr="006A6CF0">
        <w:trPr>
          <w:trHeight w:val="567"/>
        </w:trPr>
        <w:tc>
          <w:tcPr>
            <w:tcW w:w="993" w:type="dxa"/>
            <w:shd w:val="clear" w:color="auto" w:fill="auto"/>
            <w:vAlign w:val="center"/>
            <w:hideMark/>
          </w:tcPr>
          <w:p w:rsidR="004179B1" w:rsidRPr="00F326B6" w:rsidRDefault="004179B1" w:rsidP="006A6CF0">
            <w:pPr>
              <w:tabs>
                <w:tab w:val="clear" w:pos="1701"/>
              </w:tabs>
              <w:rPr>
                <w:rFonts w:cs="Arial"/>
                <w:b/>
                <w:bCs/>
                <w:color w:val="000000" w:themeColor="text1"/>
                <w:szCs w:val="22"/>
              </w:rPr>
            </w:pPr>
            <w:r w:rsidRPr="00F326B6">
              <w:rPr>
                <w:rFonts w:cs="Arial"/>
                <w:b/>
                <w:bCs/>
                <w:color w:val="000000" w:themeColor="text1"/>
                <w:szCs w:val="22"/>
              </w:rPr>
              <w:t>2019</w:t>
            </w:r>
          </w:p>
        </w:tc>
        <w:tc>
          <w:tcPr>
            <w:tcW w:w="7371" w:type="dxa"/>
            <w:shd w:val="clear" w:color="FFFFCC" w:fill="FFFFFF"/>
            <w:vAlign w:val="center"/>
            <w:hideMark/>
          </w:tcPr>
          <w:p w:rsidR="004179B1" w:rsidRPr="00F326B6" w:rsidRDefault="004179B1" w:rsidP="006A6CF0">
            <w:pPr>
              <w:tabs>
                <w:tab w:val="clear" w:pos="1701"/>
              </w:tabs>
              <w:jc w:val="both"/>
              <w:rPr>
                <w:rFonts w:cs="Arial"/>
                <w:color w:val="000000" w:themeColor="text1"/>
                <w:szCs w:val="22"/>
              </w:rPr>
            </w:pPr>
            <w:r w:rsidRPr="00F326B6">
              <w:rPr>
                <w:rFonts w:cs="Arial"/>
                <w:color w:val="000000" w:themeColor="text1"/>
                <w:szCs w:val="22"/>
              </w:rPr>
              <w:t>Zakończenie budowy obwodnicy, kanalizacji deszczowej oraz oświetlenia. Zakończenie kwalifikowania wydatków.</w:t>
            </w:r>
          </w:p>
        </w:tc>
      </w:tr>
      <w:tr w:rsidR="004179B1" w:rsidRPr="00F326B6" w:rsidTr="006A6CF0">
        <w:trPr>
          <w:trHeight w:val="567"/>
        </w:trPr>
        <w:tc>
          <w:tcPr>
            <w:tcW w:w="993" w:type="dxa"/>
            <w:shd w:val="clear" w:color="auto" w:fill="auto"/>
            <w:vAlign w:val="center"/>
          </w:tcPr>
          <w:p w:rsidR="004179B1" w:rsidRPr="00F326B6" w:rsidRDefault="004179B1" w:rsidP="006A6CF0">
            <w:pPr>
              <w:tabs>
                <w:tab w:val="clear" w:pos="1701"/>
              </w:tabs>
              <w:rPr>
                <w:rFonts w:cs="Arial"/>
                <w:b/>
                <w:bCs/>
                <w:color w:val="000000" w:themeColor="text1"/>
                <w:szCs w:val="22"/>
              </w:rPr>
            </w:pPr>
            <w:r w:rsidRPr="00F326B6">
              <w:rPr>
                <w:rFonts w:cs="Arial"/>
                <w:b/>
                <w:bCs/>
                <w:color w:val="000000" w:themeColor="text1"/>
                <w:szCs w:val="22"/>
              </w:rPr>
              <w:t>2020</w:t>
            </w:r>
          </w:p>
        </w:tc>
        <w:tc>
          <w:tcPr>
            <w:tcW w:w="7371" w:type="dxa"/>
            <w:shd w:val="clear" w:color="FFFFCC" w:fill="FFFFFF"/>
            <w:vAlign w:val="center"/>
          </w:tcPr>
          <w:p w:rsidR="004179B1" w:rsidRPr="00F326B6" w:rsidRDefault="004179B1" w:rsidP="006A6CF0">
            <w:pPr>
              <w:tabs>
                <w:tab w:val="clear" w:pos="1701"/>
              </w:tabs>
              <w:jc w:val="both"/>
              <w:rPr>
                <w:rFonts w:cs="Arial"/>
                <w:color w:val="000000" w:themeColor="text1"/>
                <w:szCs w:val="22"/>
              </w:rPr>
            </w:pPr>
            <w:r w:rsidRPr="00F326B6">
              <w:rPr>
                <w:rFonts w:cs="Arial"/>
                <w:color w:val="000000" w:themeColor="text1"/>
                <w:szCs w:val="22"/>
              </w:rPr>
              <w:t>Odbudowa magazynu i trafostacji - zgodnie z podpisanym porozumieniem z Wojskiem.  Zakończenie realizacji inwestycji.</w:t>
            </w:r>
          </w:p>
        </w:tc>
      </w:tr>
    </w:tbl>
    <w:p w:rsidR="004179B1" w:rsidRPr="00F326B6" w:rsidRDefault="004179B1" w:rsidP="004179B1">
      <w:pPr>
        <w:tabs>
          <w:tab w:val="clear" w:pos="1701"/>
        </w:tabs>
        <w:contextualSpacing/>
        <w:rPr>
          <w:rFonts w:cs="Arial"/>
          <w:b/>
          <w:color w:val="000000" w:themeColor="text1"/>
          <w:szCs w:val="22"/>
        </w:rPr>
      </w:pPr>
    </w:p>
    <w:p w:rsidR="004179B1" w:rsidRPr="00F326B6" w:rsidRDefault="004179B1" w:rsidP="004179B1">
      <w:pPr>
        <w:tabs>
          <w:tab w:val="clear" w:pos="1701"/>
        </w:tabs>
        <w:contextualSpacing/>
        <w:rPr>
          <w:rFonts w:cs="Arial"/>
          <w:b/>
          <w:color w:val="000000" w:themeColor="text1"/>
          <w:szCs w:val="22"/>
        </w:rPr>
      </w:pPr>
    </w:p>
    <w:p w:rsidR="004179B1" w:rsidRPr="00F326B6" w:rsidRDefault="004179B1" w:rsidP="004179B1">
      <w:pPr>
        <w:tabs>
          <w:tab w:val="clear" w:pos="1701"/>
        </w:tabs>
        <w:contextualSpacing/>
        <w:rPr>
          <w:rFonts w:cs="Arial"/>
          <w:b/>
          <w:color w:val="000000" w:themeColor="text1"/>
          <w:szCs w:val="22"/>
        </w:rPr>
      </w:pPr>
    </w:p>
    <w:p w:rsidR="004179B1" w:rsidRPr="00F326B6" w:rsidRDefault="004179B1" w:rsidP="004179B1">
      <w:pPr>
        <w:pStyle w:val="Akapitzlist"/>
        <w:numPr>
          <w:ilvl w:val="2"/>
          <w:numId w:val="17"/>
        </w:numPr>
        <w:tabs>
          <w:tab w:val="clear" w:pos="1701"/>
        </w:tabs>
        <w:ind w:left="1276" w:hanging="709"/>
        <w:contextualSpacing/>
        <w:rPr>
          <w:rFonts w:cs="Arial"/>
          <w:b/>
          <w:color w:val="000000" w:themeColor="text1"/>
          <w:szCs w:val="22"/>
        </w:rPr>
      </w:pPr>
      <w:r w:rsidRPr="00F326B6">
        <w:rPr>
          <w:rFonts w:cs="Arial"/>
          <w:b/>
          <w:color w:val="000000" w:themeColor="text1"/>
          <w:szCs w:val="22"/>
        </w:rPr>
        <w:t xml:space="preserve">Cel projektu: </w:t>
      </w:r>
    </w:p>
    <w:p w:rsidR="004179B1" w:rsidRPr="00F326B6" w:rsidRDefault="004179B1" w:rsidP="004179B1">
      <w:pPr>
        <w:pStyle w:val="Akapitzlist"/>
        <w:tabs>
          <w:tab w:val="clear" w:pos="1701"/>
        </w:tabs>
        <w:ind w:left="567"/>
        <w:contextualSpacing/>
        <w:jc w:val="both"/>
        <w:rPr>
          <w:rFonts w:cs="Arial"/>
          <w:color w:val="000000" w:themeColor="text1"/>
          <w:szCs w:val="22"/>
        </w:rPr>
      </w:pPr>
      <w:r w:rsidRPr="00F326B6">
        <w:rPr>
          <w:rFonts w:cs="Arial"/>
          <w:color w:val="000000" w:themeColor="text1"/>
          <w:szCs w:val="22"/>
        </w:rPr>
        <w:t>Celem projektu jest zapewnienie sprawnego, bezpiecznego i jak najmniej uciążliwego dla mieszkańców i innych użytkowników dróg, dojazdu od strony lądu do terenów portowych zlokalizowanych na wyspie Uznam w Świnoujściu. Połączenie to umożliwi komunikację terenów portowych z drogą krajową nr 93. Usprawni również komunikację do terenów portowych na wyspie Uznam odbywającą się z innych rejonów miasta oraz komunikacyjne do Centrum Usług Mulnik. Skierowanie ruchu poprzez nowe połączenie odciąży w zdecydowany sposób ul. Grunwaldzką, będącą obecnie główną ulicą. Połączenie będzie miało również ważne znaczenie dla obronności kraju, gdyż umożliwi sprawną komunikację położonej w pobliżu portu Bazy 8 Flotylli Obrony Wybrzeża.</w:t>
      </w:r>
    </w:p>
    <w:p w:rsidR="004179B1" w:rsidRPr="00F326B6" w:rsidRDefault="004179B1" w:rsidP="004179B1">
      <w:pPr>
        <w:pStyle w:val="Akapitzlist"/>
        <w:tabs>
          <w:tab w:val="clear" w:pos="1701"/>
        </w:tabs>
        <w:ind w:left="567"/>
        <w:contextualSpacing/>
        <w:jc w:val="both"/>
        <w:rPr>
          <w:rFonts w:cs="Arial"/>
          <w:color w:val="000000" w:themeColor="text1"/>
          <w:szCs w:val="22"/>
        </w:rPr>
      </w:pPr>
    </w:p>
    <w:p w:rsidR="004179B1" w:rsidRPr="00F326B6" w:rsidRDefault="004179B1" w:rsidP="004179B1">
      <w:pPr>
        <w:pStyle w:val="Akapitzlist"/>
        <w:numPr>
          <w:ilvl w:val="2"/>
          <w:numId w:val="17"/>
        </w:numPr>
        <w:tabs>
          <w:tab w:val="clear" w:pos="1701"/>
          <w:tab w:val="left" w:pos="1276"/>
        </w:tabs>
        <w:ind w:left="567" w:firstLine="0"/>
        <w:contextualSpacing/>
        <w:jc w:val="both"/>
        <w:rPr>
          <w:rFonts w:cs="Arial"/>
          <w:b/>
          <w:color w:val="000000" w:themeColor="text1"/>
          <w:szCs w:val="22"/>
        </w:rPr>
      </w:pPr>
      <w:r w:rsidRPr="00F326B6">
        <w:rPr>
          <w:rFonts w:cs="Arial"/>
          <w:b/>
          <w:color w:val="000000" w:themeColor="text1"/>
          <w:szCs w:val="22"/>
        </w:rPr>
        <w:t xml:space="preserve">Opis projektu: </w:t>
      </w:r>
    </w:p>
    <w:p w:rsidR="004179B1" w:rsidRPr="00F326B6" w:rsidRDefault="004179B1" w:rsidP="004179B1">
      <w:pPr>
        <w:pStyle w:val="Akapitzlist"/>
        <w:tabs>
          <w:tab w:val="clear" w:pos="1701"/>
        </w:tabs>
        <w:ind w:left="567"/>
        <w:contextualSpacing/>
        <w:jc w:val="both"/>
        <w:rPr>
          <w:rFonts w:cs="Arial"/>
          <w:color w:val="000000" w:themeColor="text1"/>
          <w:szCs w:val="22"/>
        </w:rPr>
      </w:pPr>
      <w:r w:rsidRPr="00F326B6">
        <w:rPr>
          <w:rFonts w:cs="Arial"/>
          <w:color w:val="000000" w:themeColor="text1"/>
          <w:szCs w:val="22"/>
        </w:rPr>
        <w:t>Zakres obejmuje rozbudowę ul. Steyera na odcinku od ul. Karsiborskiej (droga krajowa nr 93) do ul. Daszyńskiego. Rozbudowa polegać będzie na przebudowie istniejącego odcinka ulicy Steyera oraz budowie brakujących fragmentów łączących ją z ulicą Karsiborską i z ulicą Daszyńskiego. Długość projektowanego odcinka drogi to ok. 1240 mb.</w:t>
      </w:r>
    </w:p>
    <w:p w:rsidR="004179B1" w:rsidRPr="00F326B6" w:rsidRDefault="004179B1" w:rsidP="004179B1">
      <w:pPr>
        <w:pStyle w:val="Akapitzlist"/>
        <w:tabs>
          <w:tab w:val="clear" w:pos="1701"/>
        </w:tabs>
        <w:ind w:left="567"/>
        <w:contextualSpacing/>
        <w:rPr>
          <w:rFonts w:cs="Arial"/>
          <w:color w:val="000000" w:themeColor="text1"/>
          <w:szCs w:val="22"/>
        </w:rPr>
      </w:pPr>
    </w:p>
    <w:p w:rsidR="004179B1" w:rsidRPr="00F326B6" w:rsidRDefault="004179B1" w:rsidP="004179B1">
      <w:pPr>
        <w:pStyle w:val="Akapitzlist"/>
        <w:numPr>
          <w:ilvl w:val="2"/>
          <w:numId w:val="17"/>
        </w:numPr>
        <w:tabs>
          <w:tab w:val="clear" w:pos="1701"/>
        </w:tabs>
        <w:ind w:left="1134" w:hanging="567"/>
        <w:contextualSpacing/>
        <w:rPr>
          <w:rFonts w:cs="Arial"/>
          <w:color w:val="000000" w:themeColor="text1"/>
          <w:szCs w:val="22"/>
        </w:rPr>
      </w:pPr>
      <w:r w:rsidRPr="00F326B6">
        <w:rPr>
          <w:rFonts w:cs="Arial"/>
          <w:b/>
          <w:color w:val="000000" w:themeColor="text1"/>
          <w:szCs w:val="22"/>
        </w:rPr>
        <w:t xml:space="preserve">Wartość inwestycji: </w:t>
      </w:r>
      <w:r w:rsidRPr="00C72A69">
        <w:rPr>
          <w:rFonts w:cs="Arial"/>
          <w:b/>
          <w:color w:val="000000" w:themeColor="text1"/>
          <w:szCs w:val="22"/>
        </w:rPr>
        <w:t>20.193.000,00 PLN</w:t>
      </w:r>
    </w:p>
    <w:p w:rsidR="004179B1" w:rsidRPr="00CD5876" w:rsidRDefault="004179B1" w:rsidP="004179B1">
      <w:pPr>
        <w:pStyle w:val="Akapitzlist"/>
        <w:tabs>
          <w:tab w:val="clear" w:pos="1701"/>
        </w:tabs>
        <w:ind w:left="2520"/>
        <w:contextualSpacing/>
        <w:rPr>
          <w:rFonts w:cs="Arial"/>
          <w:color w:val="FF0000"/>
          <w:szCs w:val="22"/>
        </w:rPr>
      </w:pPr>
    </w:p>
    <w:p w:rsidR="004179B1" w:rsidRDefault="004179B1" w:rsidP="004179B1">
      <w:pPr>
        <w:pStyle w:val="Akapitzlist"/>
        <w:tabs>
          <w:tab w:val="clear" w:pos="1701"/>
        </w:tabs>
        <w:ind w:left="495"/>
        <w:contextualSpacing/>
        <w:rPr>
          <w:rFonts w:cs="Arial"/>
          <w:b/>
          <w:color w:val="FF0000"/>
          <w:szCs w:val="22"/>
        </w:rPr>
      </w:pPr>
    </w:p>
    <w:p w:rsidR="00D42764" w:rsidRDefault="00D42764" w:rsidP="004179B1">
      <w:pPr>
        <w:pStyle w:val="Akapitzlist"/>
        <w:tabs>
          <w:tab w:val="clear" w:pos="1701"/>
        </w:tabs>
        <w:ind w:left="495"/>
        <w:contextualSpacing/>
        <w:rPr>
          <w:rFonts w:cs="Arial"/>
          <w:b/>
          <w:color w:val="FF0000"/>
          <w:szCs w:val="22"/>
        </w:rPr>
      </w:pPr>
    </w:p>
    <w:p w:rsidR="00D42764" w:rsidRPr="00CD5876" w:rsidRDefault="00D42764" w:rsidP="004179B1">
      <w:pPr>
        <w:pStyle w:val="Akapitzlist"/>
        <w:tabs>
          <w:tab w:val="clear" w:pos="1701"/>
        </w:tabs>
        <w:ind w:left="495"/>
        <w:contextualSpacing/>
        <w:rPr>
          <w:rFonts w:cs="Arial"/>
          <w:b/>
          <w:color w:val="FF0000"/>
          <w:szCs w:val="22"/>
        </w:rPr>
      </w:pPr>
    </w:p>
    <w:p w:rsidR="004179B1" w:rsidRPr="008B375C" w:rsidRDefault="004179B1" w:rsidP="004179B1">
      <w:pPr>
        <w:pStyle w:val="Akapitzlist"/>
        <w:numPr>
          <w:ilvl w:val="1"/>
          <w:numId w:val="17"/>
        </w:numPr>
        <w:tabs>
          <w:tab w:val="clear" w:pos="1701"/>
        </w:tabs>
        <w:ind w:hanging="873"/>
        <w:contextualSpacing/>
        <w:jc w:val="both"/>
        <w:rPr>
          <w:rFonts w:cs="Arial"/>
          <w:b/>
          <w:color w:val="000000" w:themeColor="text1"/>
          <w:szCs w:val="22"/>
        </w:rPr>
      </w:pPr>
      <w:r w:rsidRPr="008B375C">
        <w:rPr>
          <w:rFonts w:cs="Arial"/>
          <w:b/>
          <w:color w:val="000000" w:themeColor="text1"/>
          <w:szCs w:val="22"/>
        </w:rPr>
        <w:t>Budowa przejść podziemnych pod linią kolejową 401 oraz pod linią kolejową 996 w Świnoujściu - Łunowie wraz z ciągiem pieszo rowerowym</w:t>
      </w:r>
    </w:p>
    <w:p w:rsidR="004179B1" w:rsidRPr="008B375C" w:rsidRDefault="004179B1" w:rsidP="004179B1">
      <w:pPr>
        <w:pStyle w:val="Akapitzlist"/>
        <w:tabs>
          <w:tab w:val="clear" w:pos="1701"/>
        </w:tabs>
        <w:ind w:left="495"/>
        <w:contextualSpacing/>
        <w:jc w:val="both"/>
        <w:rPr>
          <w:rFonts w:cs="Arial"/>
          <w:b/>
          <w:color w:val="000000" w:themeColor="text1"/>
          <w:szCs w:val="22"/>
        </w:rPr>
      </w:pPr>
    </w:p>
    <w:p w:rsidR="004179B1" w:rsidRPr="008B375C" w:rsidRDefault="004179B1" w:rsidP="004179B1">
      <w:pPr>
        <w:pStyle w:val="Akapitzlist"/>
        <w:numPr>
          <w:ilvl w:val="2"/>
          <w:numId w:val="17"/>
        </w:numPr>
        <w:tabs>
          <w:tab w:val="clear" w:pos="1701"/>
          <w:tab w:val="left" w:pos="1276"/>
        </w:tabs>
        <w:ind w:hanging="1953"/>
        <w:contextualSpacing/>
        <w:jc w:val="both"/>
        <w:rPr>
          <w:rFonts w:cs="Arial"/>
          <w:b/>
          <w:color w:val="000000" w:themeColor="text1"/>
          <w:szCs w:val="22"/>
        </w:rPr>
      </w:pPr>
      <w:r w:rsidRPr="008B375C">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93"/>
        <w:gridCol w:w="7371"/>
      </w:tblGrid>
      <w:tr w:rsidR="004179B1" w:rsidRPr="008B375C" w:rsidTr="006A6CF0">
        <w:trPr>
          <w:trHeight w:val="567"/>
        </w:trPr>
        <w:tc>
          <w:tcPr>
            <w:tcW w:w="993" w:type="dxa"/>
            <w:shd w:val="clear" w:color="auto" w:fill="auto"/>
            <w:vAlign w:val="center"/>
            <w:hideMark/>
          </w:tcPr>
          <w:p w:rsidR="004179B1" w:rsidRPr="008B375C" w:rsidRDefault="004179B1" w:rsidP="006A6CF0">
            <w:pPr>
              <w:tabs>
                <w:tab w:val="clear" w:pos="1701"/>
              </w:tabs>
              <w:jc w:val="both"/>
              <w:rPr>
                <w:rFonts w:cs="Arial"/>
                <w:b/>
                <w:bCs/>
                <w:color w:val="000000" w:themeColor="text1"/>
                <w:szCs w:val="22"/>
              </w:rPr>
            </w:pPr>
            <w:r w:rsidRPr="008B375C">
              <w:rPr>
                <w:rFonts w:cs="Arial"/>
                <w:b/>
                <w:bCs/>
                <w:color w:val="000000" w:themeColor="text1"/>
                <w:szCs w:val="22"/>
              </w:rPr>
              <w:t>Lata</w:t>
            </w:r>
          </w:p>
        </w:tc>
        <w:tc>
          <w:tcPr>
            <w:tcW w:w="7371" w:type="dxa"/>
            <w:shd w:val="clear" w:color="auto" w:fill="auto"/>
            <w:vAlign w:val="center"/>
            <w:hideMark/>
          </w:tcPr>
          <w:p w:rsidR="004179B1" w:rsidRPr="008B375C" w:rsidRDefault="004179B1" w:rsidP="006A6CF0">
            <w:pPr>
              <w:tabs>
                <w:tab w:val="clear" w:pos="1701"/>
              </w:tabs>
              <w:jc w:val="both"/>
              <w:rPr>
                <w:rFonts w:cs="Arial"/>
                <w:b/>
                <w:bCs/>
                <w:color w:val="000000" w:themeColor="text1"/>
                <w:szCs w:val="22"/>
              </w:rPr>
            </w:pPr>
            <w:r w:rsidRPr="008B375C">
              <w:rPr>
                <w:rFonts w:cs="Arial"/>
                <w:b/>
                <w:bCs/>
                <w:color w:val="000000" w:themeColor="text1"/>
                <w:szCs w:val="22"/>
              </w:rPr>
              <w:t>Zakres prac</w:t>
            </w:r>
          </w:p>
        </w:tc>
      </w:tr>
      <w:tr w:rsidR="004179B1" w:rsidRPr="008B375C" w:rsidTr="006A6CF0">
        <w:trPr>
          <w:trHeight w:val="567"/>
        </w:trPr>
        <w:tc>
          <w:tcPr>
            <w:tcW w:w="993" w:type="dxa"/>
            <w:shd w:val="clear" w:color="auto" w:fill="auto"/>
            <w:vAlign w:val="center"/>
            <w:hideMark/>
          </w:tcPr>
          <w:p w:rsidR="004179B1" w:rsidRPr="008B375C" w:rsidRDefault="004179B1" w:rsidP="006A6CF0">
            <w:pPr>
              <w:tabs>
                <w:tab w:val="clear" w:pos="1701"/>
              </w:tabs>
              <w:jc w:val="both"/>
              <w:rPr>
                <w:rFonts w:cs="Arial"/>
                <w:b/>
                <w:bCs/>
                <w:color w:val="000000" w:themeColor="text1"/>
                <w:szCs w:val="22"/>
              </w:rPr>
            </w:pPr>
            <w:r w:rsidRPr="008B375C">
              <w:rPr>
                <w:rFonts w:cs="Arial"/>
                <w:b/>
                <w:bCs/>
                <w:color w:val="000000" w:themeColor="text1"/>
                <w:szCs w:val="22"/>
              </w:rPr>
              <w:t>do 2017</w:t>
            </w:r>
          </w:p>
        </w:tc>
        <w:tc>
          <w:tcPr>
            <w:tcW w:w="7371" w:type="dxa"/>
            <w:shd w:val="clear" w:color="FFFFCC" w:fill="FFFFFF"/>
            <w:vAlign w:val="center"/>
            <w:hideMark/>
          </w:tcPr>
          <w:p w:rsidR="004179B1" w:rsidRPr="008B375C" w:rsidRDefault="004179B1" w:rsidP="006A6CF0">
            <w:pPr>
              <w:tabs>
                <w:tab w:val="clear" w:pos="1701"/>
              </w:tabs>
              <w:jc w:val="both"/>
              <w:rPr>
                <w:rFonts w:cs="Arial"/>
                <w:color w:val="000000" w:themeColor="text1"/>
                <w:szCs w:val="22"/>
              </w:rPr>
            </w:pPr>
            <w:r w:rsidRPr="008B375C">
              <w:rPr>
                <w:rFonts w:cs="Arial"/>
                <w:color w:val="000000" w:themeColor="text1"/>
                <w:szCs w:val="22"/>
              </w:rPr>
              <w:t xml:space="preserve">opracowanie koncepcji obejmującej Etap I (pod linią kolejową 401)  i Etap II (pod linią kolejową 996), Rozpoczęcie opracowania projektów budowlanych Etapu I i Etapu II. </w:t>
            </w:r>
          </w:p>
        </w:tc>
      </w:tr>
      <w:tr w:rsidR="004179B1" w:rsidRPr="008B375C" w:rsidTr="006A6CF0">
        <w:trPr>
          <w:trHeight w:val="567"/>
        </w:trPr>
        <w:tc>
          <w:tcPr>
            <w:tcW w:w="993" w:type="dxa"/>
            <w:shd w:val="clear" w:color="auto" w:fill="auto"/>
            <w:vAlign w:val="center"/>
            <w:hideMark/>
          </w:tcPr>
          <w:p w:rsidR="004179B1" w:rsidRPr="008B375C" w:rsidRDefault="004179B1" w:rsidP="006A6CF0">
            <w:pPr>
              <w:tabs>
                <w:tab w:val="clear" w:pos="1701"/>
              </w:tabs>
              <w:jc w:val="center"/>
              <w:rPr>
                <w:rFonts w:cs="Arial"/>
                <w:b/>
                <w:bCs/>
                <w:color w:val="000000" w:themeColor="text1"/>
                <w:szCs w:val="22"/>
              </w:rPr>
            </w:pPr>
            <w:r w:rsidRPr="008B375C">
              <w:rPr>
                <w:rFonts w:cs="Arial"/>
                <w:b/>
                <w:bCs/>
                <w:color w:val="000000" w:themeColor="text1"/>
                <w:szCs w:val="22"/>
              </w:rPr>
              <w:t>2018</w:t>
            </w:r>
          </w:p>
          <w:p w:rsidR="004179B1" w:rsidRPr="008B375C" w:rsidRDefault="004179B1" w:rsidP="006A6CF0">
            <w:pPr>
              <w:tabs>
                <w:tab w:val="clear" w:pos="1701"/>
              </w:tabs>
              <w:jc w:val="center"/>
              <w:rPr>
                <w:rFonts w:cs="Arial"/>
                <w:b/>
                <w:bCs/>
                <w:color w:val="000000" w:themeColor="text1"/>
                <w:szCs w:val="22"/>
              </w:rPr>
            </w:pPr>
            <w:r w:rsidRPr="008B375C">
              <w:rPr>
                <w:rFonts w:cs="Arial"/>
                <w:b/>
                <w:bCs/>
                <w:color w:val="000000" w:themeColor="text1"/>
                <w:szCs w:val="22"/>
              </w:rPr>
              <w:t>(maj)</w:t>
            </w:r>
          </w:p>
        </w:tc>
        <w:tc>
          <w:tcPr>
            <w:tcW w:w="7371" w:type="dxa"/>
            <w:shd w:val="clear" w:color="FFFFCC" w:fill="FFFFFF"/>
            <w:vAlign w:val="center"/>
            <w:hideMark/>
          </w:tcPr>
          <w:p w:rsidR="004179B1" w:rsidRPr="008B375C" w:rsidRDefault="004179B1" w:rsidP="006A6CF0">
            <w:pPr>
              <w:tabs>
                <w:tab w:val="clear" w:pos="1701"/>
              </w:tabs>
              <w:jc w:val="both"/>
              <w:rPr>
                <w:rFonts w:cs="Arial"/>
                <w:color w:val="000000" w:themeColor="text1"/>
                <w:szCs w:val="22"/>
              </w:rPr>
            </w:pPr>
            <w:r w:rsidRPr="008B375C">
              <w:rPr>
                <w:rFonts w:cs="Arial"/>
                <w:color w:val="000000" w:themeColor="text1"/>
                <w:szCs w:val="22"/>
              </w:rPr>
              <w:t>Dokończenie opracowań projektowych Etapu I i Etapu II. Rozpoczęcie i zakończenie robót budowlanych Etapu I i Etapu II.</w:t>
            </w:r>
          </w:p>
        </w:tc>
      </w:tr>
    </w:tbl>
    <w:p w:rsidR="004179B1" w:rsidRPr="008B375C" w:rsidRDefault="004179B1" w:rsidP="004179B1">
      <w:pPr>
        <w:tabs>
          <w:tab w:val="clear" w:pos="1701"/>
        </w:tabs>
        <w:contextualSpacing/>
        <w:jc w:val="both"/>
        <w:rPr>
          <w:rFonts w:cs="Arial"/>
          <w:b/>
          <w:color w:val="000000" w:themeColor="text1"/>
          <w:szCs w:val="22"/>
        </w:rPr>
      </w:pPr>
    </w:p>
    <w:p w:rsidR="004179B1" w:rsidRPr="008B375C" w:rsidRDefault="004179B1" w:rsidP="004179B1">
      <w:pPr>
        <w:pStyle w:val="Akapitzlist"/>
        <w:numPr>
          <w:ilvl w:val="2"/>
          <w:numId w:val="17"/>
        </w:numPr>
        <w:tabs>
          <w:tab w:val="clear" w:pos="1701"/>
        </w:tabs>
        <w:ind w:left="1418" w:hanging="851"/>
        <w:contextualSpacing/>
        <w:jc w:val="both"/>
        <w:rPr>
          <w:rFonts w:cs="Arial"/>
          <w:b/>
          <w:color w:val="000000" w:themeColor="text1"/>
          <w:szCs w:val="22"/>
        </w:rPr>
      </w:pPr>
      <w:r w:rsidRPr="008B375C">
        <w:rPr>
          <w:rFonts w:cs="Arial"/>
          <w:b/>
          <w:color w:val="000000" w:themeColor="text1"/>
          <w:szCs w:val="22"/>
        </w:rPr>
        <w:t xml:space="preserve">Cel projektu: </w:t>
      </w:r>
    </w:p>
    <w:p w:rsidR="004179B1" w:rsidRPr="008B375C" w:rsidRDefault="004179B1" w:rsidP="004179B1">
      <w:pPr>
        <w:pStyle w:val="Akapitzlist"/>
        <w:tabs>
          <w:tab w:val="clear" w:pos="1701"/>
        </w:tabs>
        <w:ind w:left="567"/>
        <w:contextualSpacing/>
        <w:jc w:val="both"/>
        <w:rPr>
          <w:rFonts w:cs="Arial"/>
          <w:color w:val="000000" w:themeColor="text1"/>
          <w:szCs w:val="22"/>
        </w:rPr>
      </w:pPr>
      <w:r w:rsidRPr="008B375C">
        <w:rPr>
          <w:rFonts w:cs="Arial"/>
          <w:color w:val="000000" w:themeColor="text1"/>
          <w:szCs w:val="22"/>
        </w:rPr>
        <w:t>Celem projektu jest stworzenie bezpiecznego dostępu do plaży dla pieszych i rowerzystów - mieszkańców Przytoru - Łunowa oraz turystów.</w:t>
      </w:r>
    </w:p>
    <w:p w:rsidR="004179B1" w:rsidRPr="008B375C" w:rsidRDefault="004179B1" w:rsidP="004179B1">
      <w:pPr>
        <w:pStyle w:val="Akapitzlist"/>
        <w:tabs>
          <w:tab w:val="clear" w:pos="1701"/>
        </w:tabs>
        <w:ind w:left="567"/>
        <w:contextualSpacing/>
        <w:jc w:val="both"/>
        <w:rPr>
          <w:rFonts w:cs="Arial"/>
          <w:color w:val="000000" w:themeColor="text1"/>
          <w:szCs w:val="22"/>
        </w:rPr>
      </w:pPr>
    </w:p>
    <w:p w:rsidR="004179B1" w:rsidRPr="008B375C" w:rsidRDefault="004179B1" w:rsidP="004179B1">
      <w:pPr>
        <w:pStyle w:val="Akapitzlist"/>
        <w:numPr>
          <w:ilvl w:val="2"/>
          <w:numId w:val="17"/>
        </w:numPr>
        <w:tabs>
          <w:tab w:val="clear" w:pos="1701"/>
          <w:tab w:val="left" w:pos="1276"/>
        </w:tabs>
        <w:ind w:left="567" w:firstLine="0"/>
        <w:contextualSpacing/>
        <w:jc w:val="both"/>
        <w:rPr>
          <w:rFonts w:cs="Arial"/>
          <w:b/>
          <w:color w:val="000000" w:themeColor="text1"/>
          <w:szCs w:val="22"/>
        </w:rPr>
      </w:pPr>
      <w:r w:rsidRPr="008B375C">
        <w:rPr>
          <w:rFonts w:cs="Arial"/>
          <w:b/>
          <w:color w:val="000000" w:themeColor="text1"/>
          <w:szCs w:val="22"/>
        </w:rPr>
        <w:t xml:space="preserve">Opis projektu: </w:t>
      </w:r>
    </w:p>
    <w:p w:rsidR="004179B1" w:rsidRPr="008B375C" w:rsidRDefault="004179B1" w:rsidP="004179B1">
      <w:pPr>
        <w:pStyle w:val="Akapitzlist"/>
        <w:tabs>
          <w:tab w:val="clear" w:pos="1701"/>
        </w:tabs>
        <w:ind w:left="567"/>
        <w:contextualSpacing/>
        <w:jc w:val="both"/>
        <w:rPr>
          <w:rFonts w:cs="Arial"/>
          <w:color w:val="000000" w:themeColor="text1"/>
          <w:szCs w:val="22"/>
        </w:rPr>
      </w:pPr>
      <w:r w:rsidRPr="008B375C">
        <w:rPr>
          <w:rFonts w:cs="Arial"/>
          <w:color w:val="000000" w:themeColor="text1"/>
          <w:szCs w:val="22"/>
        </w:rPr>
        <w:t>Zakres przedsięwzięcia obejmuje budowę przejść podziemnych pod linią kolejową 401 oraz pod linią kolejową 996 w Świnoujściu - Łunowie wraz z ciągiem pieszo rowerowym oraz połączenie trasy z istniejącą ścieżką leśną.</w:t>
      </w:r>
    </w:p>
    <w:p w:rsidR="004179B1" w:rsidRPr="00C72A69" w:rsidRDefault="004179B1" w:rsidP="004179B1">
      <w:pPr>
        <w:pStyle w:val="Akapitzlist"/>
        <w:tabs>
          <w:tab w:val="clear" w:pos="1701"/>
        </w:tabs>
        <w:ind w:left="567"/>
        <w:contextualSpacing/>
        <w:rPr>
          <w:rFonts w:cs="Arial"/>
          <w:b/>
          <w:color w:val="000000" w:themeColor="text1"/>
          <w:szCs w:val="22"/>
        </w:rPr>
      </w:pPr>
    </w:p>
    <w:p w:rsidR="004179B1" w:rsidRPr="00C72A69" w:rsidRDefault="004179B1" w:rsidP="004179B1">
      <w:pPr>
        <w:pStyle w:val="Akapitzlist"/>
        <w:numPr>
          <w:ilvl w:val="2"/>
          <w:numId w:val="17"/>
        </w:numPr>
        <w:tabs>
          <w:tab w:val="clear" w:pos="1701"/>
        </w:tabs>
        <w:ind w:left="1134" w:hanging="567"/>
        <w:contextualSpacing/>
        <w:rPr>
          <w:rFonts w:cs="Arial"/>
          <w:b/>
          <w:color w:val="000000" w:themeColor="text1"/>
          <w:szCs w:val="22"/>
        </w:rPr>
      </w:pPr>
      <w:r w:rsidRPr="00C72A69">
        <w:rPr>
          <w:rFonts w:cs="Arial"/>
          <w:b/>
          <w:color w:val="000000" w:themeColor="text1"/>
          <w:szCs w:val="22"/>
        </w:rPr>
        <w:t>Wartość inwestycji  3.663.000,00 PLN</w:t>
      </w:r>
    </w:p>
    <w:p w:rsidR="004179B1" w:rsidRPr="00CD5876" w:rsidRDefault="004179B1" w:rsidP="004179B1">
      <w:pPr>
        <w:pStyle w:val="Akapitzlist"/>
        <w:tabs>
          <w:tab w:val="clear" w:pos="1701"/>
        </w:tabs>
        <w:ind w:left="720"/>
        <w:contextualSpacing/>
        <w:rPr>
          <w:rFonts w:cs="Arial"/>
          <w:b/>
          <w:color w:val="FF0000"/>
          <w:szCs w:val="22"/>
        </w:rPr>
      </w:pPr>
    </w:p>
    <w:p w:rsidR="004179B1" w:rsidRPr="00CD5876" w:rsidRDefault="004179B1" w:rsidP="004179B1">
      <w:pPr>
        <w:tabs>
          <w:tab w:val="clear" w:pos="1701"/>
        </w:tabs>
        <w:contextualSpacing/>
        <w:rPr>
          <w:rFonts w:cs="Arial"/>
          <w:b/>
          <w:color w:val="000000" w:themeColor="text1"/>
          <w:szCs w:val="22"/>
        </w:rPr>
      </w:pPr>
    </w:p>
    <w:p w:rsidR="004179B1" w:rsidRPr="00CD5876" w:rsidRDefault="004179B1" w:rsidP="004179B1">
      <w:pPr>
        <w:tabs>
          <w:tab w:val="clear" w:pos="1701"/>
        </w:tabs>
        <w:contextualSpacing/>
        <w:rPr>
          <w:rFonts w:cs="Arial"/>
          <w:b/>
          <w:color w:val="000000" w:themeColor="text1"/>
          <w:szCs w:val="22"/>
        </w:rPr>
      </w:pPr>
    </w:p>
    <w:p w:rsidR="004179B1" w:rsidRPr="00124395" w:rsidRDefault="004179B1" w:rsidP="004179B1">
      <w:pPr>
        <w:pStyle w:val="Akapitzlist"/>
        <w:numPr>
          <w:ilvl w:val="1"/>
          <w:numId w:val="17"/>
        </w:numPr>
        <w:tabs>
          <w:tab w:val="clear" w:pos="1701"/>
        </w:tabs>
        <w:ind w:left="1276" w:hanging="709"/>
        <w:contextualSpacing/>
        <w:rPr>
          <w:rFonts w:cs="Arial"/>
          <w:b/>
          <w:color w:val="000000" w:themeColor="text1"/>
          <w:szCs w:val="22"/>
        </w:rPr>
      </w:pPr>
      <w:r w:rsidRPr="00124395">
        <w:rPr>
          <w:rFonts w:cs="Arial"/>
          <w:b/>
          <w:color w:val="000000" w:themeColor="text1"/>
          <w:szCs w:val="22"/>
        </w:rPr>
        <w:t xml:space="preserve">Sprawny i przyjazny środowisku dostęp do infrastruktury portu w </w:t>
      </w:r>
      <w:r w:rsidRPr="00794699">
        <w:rPr>
          <w:rFonts w:cs="Arial"/>
          <w:b/>
          <w:color w:val="000000" w:themeColor="text1"/>
          <w:szCs w:val="22"/>
        </w:rPr>
        <w:t>Świnoujściu – w systemie zaprojektuj i wybuduj.</w:t>
      </w:r>
    </w:p>
    <w:p w:rsidR="004179B1" w:rsidRPr="00124395" w:rsidRDefault="004179B1" w:rsidP="004179B1">
      <w:pPr>
        <w:pStyle w:val="Akapitzlist"/>
        <w:tabs>
          <w:tab w:val="clear" w:pos="1701"/>
        </w:tabs>
        <w:ind w:left="495" w:hanging="22"/>
        <w:contextualSpacing/>
        <w:rPr>
          <w:rFonts w:cs="Arial"/>
          <w:b/>
          <w:color w:val="000000" w:themeColor="text1"/>
          <w:szCs w:val="22"/>
        </w:rPr>
      </w:pPr>
    </w:p>
    <w:p w:rsidR="004179B1" w:rsidRPr="00124395" w:rsidRDefault="004179B1" w:rsidP="004179B1">
      <w:pPr>
        <w:pStyle w:val="Akapitzlist"/>
        <w:numPr>
          <w:ilvl w:val="2"/>
          <w:numId w:val="17"/>
        </w:numPr>
        <w:tabs>
          <w:tab w:val="clear" w:pos="1701"/>
          <w:tab w:val="left" w:pos="1276"/>
        </w:tabs>
        <w:ind w:hanging="1953"/>
        <w:contextualSpacing/>
        <w:rPr>
          <w:rFonts w:cs="Arial"/>
          <w:b/>
          <w:color w:val="000000" w:themeColor="text1"/>
          <w:szCs w:val="22"/>
        </w:rPr>
      </w:pPr>
      <w:r w:rsidRPr="00124395">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94"/>
        <w:gridCol w:w="7170"/>
      </w:tblGrid>
      <w:tr w:rsidR="004179B1" w:rsidRPr="00124395" w:rsidTr="006A6CF0">
        <w:trPr>
          <w:trHeight w:val="567"/>
        </w:trPr>
        <w:tc>
          <w:tcPr>
            <w:tcW w:w="993" w:type="dxa"/>
            <w:shd w:val="clear" w:color="auto" w:fill="auto"/>
            <w:vAlign w:val="center"/>
            <w:hideMark/>
          </w:tcPr>
          <w:p w:rsidR="004179B1" w:rsidRPr="00124395" w:rsidRDefault="004179B1" w:rsidP="006A6CF0">
            <w:pPr>
              <w:tabs>
                <w:tab w:val="clear" w:pos="1701"/>
              </w:tabs>
              <w:ind w:hanging="22"/>
              <w:jc w:val="both"/>
              <w:rPr>
                <w:rFonts w:cs="Arial"/>
                <w:b/>
                <w:bCs/>
                <w:color w:val="000000" w:themeColor="text1"/>
                <w:szCs w:val="22"/>
              </w:rPr>
            </w:pPr>
            <w:r w:rsidRPr="00124395">
              <w:rPr>
                <w:rFonts w:cs="Arial"/>
                <w:b/>
                <w:bCs/>
                <w:color w:val="000000" w:themeColor="text1"/>
                <w:szCs w:val="22"/>
              </w:rPr>
              <w:t>Lata</w:t>
            </w:r>
          </w:p>
        </w:tc>
        <w:tc>
          <w:tcPr>
            <w:tcW w:w="7371" w:type="dxa"/>
            <w:shd w:val="clear" w:color="auto" w:fill="auto"/>
            <w:vAlign w:val="center"/>
            <w:hideMark/>
          </w:tcPr>
          <w:p w:rsidR="004179B1" w:rsidRPr="00124395" w:rsidRDefault="004179B1" w:rsidP="006A6CF0">
            <w:pPr>
              <w:tabs>
                <w:tab w:val="clear" w:pos="1701"/>
              </w:tabs>
              <w:ind w:hanging="22"/>
              <w:jc w:val="both"/>
              <w:rPr>
                <w:rFonts w:cs="Arial"/>
                <w:b/>
                <w:bCs/>
                <w:color w:val="000000" w:themeColor="text1"/>
                <w:szCs w:val="22"/>
              </w:rPr>
            </w:pPr>
            <w:r w:rsidRPr="00124395">
              <w:rPr>
                <w:rFonts w:cs="Arial"/>
                <w:b/>
                <w:bCs/>
                <w:color w:val="000000" w:themeColor="text1"/>
                <w:szCs w:val="22"/>
              </w:rPr>
              <w:t>Zakres prac</w:t>
            </w:r>
          </w:p>
        </w:tc>
      </w:tr>
      <w:tr w:rsidR="004179B1" w:rsidRPr="00124395" w:rsidTr="006A6CF0">
        <w:trPr>
          <w:trHeight w:val="567"/>
        </w:trPr>
        <w:tc>
          <w:tcPr>
            <w:tcW w:w="993" w:type="dxa"/>
            <w:shd w:val="clear" w:color="auto" w:fill="auto"/>
            <w:vAlign w:val="center"/>
            <w:hideMark/>
          </w:tcPr>
          <w:p w:rsidR="004179B1" w:rsidRPr="00124395" w:rsidRDefault="004179B1" w:rsidP="006A6CF0">
            <w:pPr>
              <w:tabs>
                <w:tab w:val="clear" w:pos="1701"/>
              </w:tabs>
              <w:ind w:hanging="22"/>
              <w:jc w:val="both"/>
              <w:rPr>
                <w:rFonts w:cs="Arial"/>
                <w:b/>
                <w:bCs/>
                <w:color w:val="000000" w:themeColor="text1"/>
                <w:szCs w:val="22"/>
              </w:rPr>
            </w:pPr>
            <w:r w:rsidRPr="00124395">
              <w:rPr>
                <w:rFonts w:cs="Arial"/>
                <w:b/>
                <w:bCs/>
                <w:color w:val="000000" w:themeColor="text1"/>
                <w:szCs w:val="22"/>
              </w:rPr>
              <w:t>do 2017</w:t>
            </w:r>
          </w:p>
        </w:tc>
        <w:tc>
          <w:tcPr>
            <w:tcW w:w="7371" w:type="dxa"/>
            <w:shd w:val="clear" w:color="FFFFCC" w:fill="FFFFFF"/>
            <w:vAlign w:val="center"/>
            <w:hideMark/>
          </w:tcPr>
          <w:p w:rsidR="004179B1" w:rsidRPr="00124395" w:rsidRDefault="004179B1" w:rsidP="006A6CF0">
            <w:pPr>
              <w:tabs>
                <w:tab w:val="clear" w:pos="1701"/>
              </w:tabs>
              <w:ind w:hanging="22"/>
              <w:jc w:val="both"/>
              <w:rPr>
                <w:rFonts w:cs="Arial"/>
                <w:color w:val="000000" w:themeColor="text1"/>
                <w:szCs w:val="22"/>
              </w:rPr>
            </w:pPr>
            <w:r w:rsidRPr="00124395">
              <w:rPr>
                <w:rFonts w:cs="Arial"/>
                <w:color w:val="000000" w:themeColor="text1"/>
                <w:szCs w:val="22"/>
              </w:rPr>
              <w:t>Wybór wykonawcy Studium Wykonalności (SW) z analizą kosztów i korzyści (AKK) i wykonawcy PFU</w:t>
            </w:r>
          </w:p>
        </w:tc>
      </w:tr>
      <w:tr w:rsidR="004179B1" w:rsidRPr="00124395" w:rsidTr="006A6CF0">
        <w:trPr>
          <w:trHeight w:val="567"/>
        </w:trPr>
        <w:tc>
          <w:tcPr>
            <w:tcW w:w="993" w:type="dxa"/>
            <w:shd w:val="clear" w:color="auto" w:fill="auto"/>
            <w:vAlign w:val="center"/>
            <w:hideMark/>
          </w:tcPr>
          <w:p w:rsidR="004179B1" w:rsidRDefault="004179B1" w:rsidP="006A6CF0">
            <w:pPr>
              <w:tabs>
                <w:tab w:val="clear" w:pos="1701"/>
              </w:tabs>
              <w:ind w:hanging="22"/>
              <w:jc w:val="center"/>
              <w:rPr>
                <w:rFonts w:cs="Arial"/>
                <w:b/>
                <w:bCs/>
                <w:color w:val="000000" w:themeColor="text1"/>
                <w:szCs w:val="22"/>
              </w:rPr>
            </w:pPr>
            <w:r w:rsidRPr="00124395">
              <w:rPr>
                <w:rFonts w:cs="Arial"/>
                <w:b/>
                <w:bCs/>
                <w:color w:val="000000" w:themeColor="text1"/>
                <w:szCs w:val="22"/>
              </w:rPr>
              <w:t>2018</w:t>
            </w:r>
          </w:p>
          <w:p w:rsidR="004179B1" w:rsidRPr="00124395" w:rsidRDefault="004179B1" w:rsidP="006A6CF0">
            <w:pPr>
              <w:tabs>
                <w:tab w:val="clear" w:pos="1701"/>
              </w:tabs>
              <w:ind w:hanging="22"/>
              <w:jc w:val="center"/>
              <w:rPr>
                <w:rFonts w:cs="Arial"/>
                <w:b/>
                <w:bCs/>
                <w:color w:val="000000" w:themeColor="text1"/>
                <w:szCs w:val="22"/>
              </w:rPr>
            </w:pPr>
            <w:r>
              <w:rPr>
                <w:rFonts w:cs="Arial"/>
                <w:b/>
                <w:bCs/>
                <w:color w:val="000000" w:themeColor="text1"/>
                <w:szCs w:val="22"/>
              </w:rPr>
              <w:t>(wrzesień)</w:t>
            </w:r>
          </w:p>
        </w:tc>
        <w:tc>
          <w:tcPr>
            <w:tcW w:w="7371" w:type="dxa"/>
            <w:shd w:val="clear" w:color="FFFFCC" w:fill="FFFFFF"/>
            <w:vAlign w:val="center"/>
            <w:hideMark/>
          </w:tcPr>
          <w:p w:rsidR="004179B1" w:rsidRPr="00124395" w:rsidRDefault="004179B1" w:rsidP="006A6CF0">
            <w:pPr>
              <w:tabs>
                <w:tab w:val="clear" w:pos="1701"/>
              </w:tabs>
              <w:ind w:hanging="22"/>
              <w:jc w:val="both"/>
              <w:rPr>
                <w:rFonts w:cs="Arial"/>
                <w:color w:val="000000" w:themeColor="text1"/>
                <w:szCs w:val="22"/>
              </w:rPr>
            </w:pPr>
            <w:r w:rsidRPr="00124395">
              <w:rPr>
                <w:rFonts w:cs="Arial"/>
                <w:color w:val="000000" w:themeColor="text1"/>
                <w:szCs w:val="22"/>
              </w:rPr>
              <w:t>Wykonanie Studium Wykonalności (SW) z analizą kosztów i korzyści (AKK). Uzyskanie decyzji środowiskowej, wykonanie PFU. Wybór Inżyniera Kontraktu oraz Wykonawcy etapu I w trybie zaprojektuj wybuduj i rozpoczęcie realizacji Etapu I.</w:t>
            </w:r>
          </w:p>
        </w:tc>
      </w:tr>
      <w:tr w:rsidR="004179B1" w:rsidRPr="00124395" w:rsidTr="006A6CF0">
        <w:trPr>
          <w:trHeight w:val="567"/>
        </w:trPr>
        <w:tc>
          <w:tcPr>
            <w:tcW w:w="993" w:type="dxa"/>
            <w:shd w:val="clear" w:color="auto" w:fill="auto"/>
            <w:vAlign w:val="center"/>
            <w:hideMark/>
          </w:tcPr>
          <w:p w:rsidR="004179B1" w:rsidRPr="00124395" w:rsidRDefault="004179B1" w:rsidP="006A6CF0">
            <w:pPr>
              <w:tabs>
                <w:tab w:val="clear" w:pos="1701"/>
              </w:tabs>
              <w:ind w:hanging="22"/>
              <w:jc w:val="both"/>
              <w:rPr>
                <w:rFonts w:cs="Arial"/>
                <w:b/>
                <w:bCs/>
                <w:color w:val="000000" w:themeColor="text1"/>
                <w:szCs w:val="22"/>
              </w:rPr>
            </w:pPr>
            <w:r w:rsidRPr="00124395">
              <w:rPr>
                <w:rFonts w:cs="Arial"/>
                <w:b/>
                <w:bCs/>
                <w:color w:val="000000" w:themeColor="text1"/>
                <w:szCs w:val="22"/>
              </w:rPr>
              <w:t>2019</w:t>
            </w:r>
          </w:p>
        </w:tc>
        <w:tc>
          <w:tcPr>
            <w:tcW w:w="7371" w:type="dxa"/>
            <w:shd w:val="clear" w:color="FFFFCC" w:fill="FFFFFF"/>
            <w:vAlign w:val="center"/>
            <w:hideMark/>
          </w:tcPr>
          <w:p w:rsidR="004179B1" w:rsidRPr="00124395" w:rsidRDefault="004179B1" w:rsidP="006A6CF0">
            <w:pPr>
              <w:tabs>
                <w:tab w:val="clear" w:pos="1701"/>
              </w:tabs>
              <w:ind w:hanging="22"/>
              <w:jc w:val="both"/>
              <w:rPr>
                <w:rFonts w:cs="Arial"/>
                <w:color w:val="000000" w:themeColor="text1"/>
                <w:szCs w:val="22"/>
              </w:rPr>
            </w:pPr>
            <w:r w:rsidRPr="00124395">
              <w:rPr>
                <w:rFonts w:cs="Arial"/>
                <w:color w:val="000000" w:themeColor="text1"/>
                <w:szCs w:val="22"/>
              </w:rPr>
              <w:t>Kontynuacja realizacji etapu I.</w:t>
            </w:r>
          </w:p>
        </w:tc>
      </w:tr>
      <w:tr w:rsidR="004179B1" w:rsidRPr="00124395" w:rsidTr="006A6CF0">
        <w:trPr>
          <w:trHeight w:val="567"/>
        </w:trPr>
        <w:tc>
          <w:tcPr>
            <w:tcW w:w="993" w:type="dxa"/>
            <w:shd w:val="clear" w:color="auto" w:fill="auto"/>
            <w:vAlign w:val="center"/>
          </w:tcPr>
          <w:p w:rsidR="004179B1" w:rsidRPr="00124395" w:rsidRDefault="004179B1" w:rsidP="006A6CF0">
            <w:pPr>
              <w:tabs>
                <w:tab w:val="clear" w:pos="1701"/>
              </w:tabs>
              <w:ind w:hanging="22"/>
              <w:jc w:val="both"/>
              <w:rPr>
                <w:rFonts w:cs="Arial"/>
                <w:b/>
                <w:bCs/>
                <w:color w:val="000000" w:themeColor="text1"/>
                <w:szCs w:val="22"/>
              </w:rPr>
            </w:pPr>
            <w:r w:rsidRPr="00124395">
              <w:rPr>
                <w:rFonts w:cs="Arial"/>
                <w:b/>
                <w:bCs/>
                <w:color w:val="000000" w:themeColor="text1"/>
                <w:szCs w:val="22"/>
              </w:rPr>
              <w:t>2020</w:t>
            </w:r>
          </w:p>
        </w:tc>
        <w:tc>
          <w:tcPr>
            <w:tcW w:w="7371" w:type="dxa"/>
            <w:shd w:val="clear" w:color="FFFFCC" w:fill="FFFFFF"/>
            <w:vAlign w:val="center"/>
          </w:tcPr>
          <w:p w:rsidR="004179B1" w:rsidRPr="00124395" w:rsidRDefault="004179B1" w:rsidP="006A6CF0">
            <w:pPr>
              <w:tabs>
                <w:tab w:val="clear" w:pos="1701"/>
              </w:tabs>
              <w:ind w:hanging="22"/>
              <w:jc w:val="both"/>
              <w:rPr>
                <w:rFonts w:cs="Arial"/>
                <w:color w:val="000000" w:themeColor="text1"/>
                <w:szCs w:val="22"/>
              </w:rPr>
            </w:pPr>
            <w:r w:rsidRPr="00124395">
              <w:rPr>
                <w:rFonts w:cs="Arial"/>
                <w:color w:val="000000" w:themeColor="text1"/>
                <w:szCs w:val="22"/>
              </w:rPr>
              <w:t xml:space="preserve">Kontynuacja realizacji etapu I. </w:t>
            </w:r>
          </w:p>
        </w:tc>
      </w:tr>
      <w:tr w:rsidR="004179B1" w:rsidRPr="00124395" w:rsidTr="006A6CF0">
        <w:trPr>
          <w:trHeight w:val="567"/>
        </w:trPr>
        <w:tc>
          <w:tcPr>
            <w:tcW w:w="993" w:type="dxa"/>
            <w:shd w:val="clear" w:color="auto" w:fill="auto"/>
            <w:vAlign w:val="center"/>
          </w:tcPr>
          <w:p w:rsidR="004179B1" w:rsidRPr="00124395" w:rsidRDefault="004179B1" w:rsidP="006A6CF0">
            <w:pPr>
              <w:tabs>
                <w:tab w:val="clear" w:pos="1701"/>
              </w:tabs>
              <w:ind w:hanging="22"/>
              <w:jc w:val="both"/>
              <w:rPr>
                <w:rFonts w:cs="Arial"/>
                <w:b/>
                <w:bCs/>
                <w:color w:val="000000" w:themeColor="text1"/>
                <w:szCs w:val="22"/>
              </w:rPr>
            </w:pPr>
            <w:r w:rsidRPr="00124395">
              <w:rPr>
                <w:rFonts w:cs="Arial"/>
                <w:b/>
                <w:bCs/>
                <w:color w:val="000000" w:themeColor="text1"/>
                <w:szCs w:val="22"/>
              </w:rPr>
              <w:t>2021</w:t>
            </w:r>
          </w:p>
        </w:tc>
        <w:tc>
          <w:tcPr>
            <w:tcW w:w="7371" w:type="dxa"/>
            <w:shd w:val="clear" w:color="FFFFCC" w:fill="FFFFFF"/>
            <w:vAlign w:val="center"/>
          </w:tcPr>
          <w:p w:rsidR="004179B1" w:rsidRPr="00124395" w:rsidRDefault="004179B1" w:rsidP="006A6CF0">
            <w:pPr>
              <w:tabs>
                <w:tab w:val="clear" w:pos="1701"/>
              </w:tabs>
              <w:ind w:hanging="22"/>
              <w:jc w:val="both"/>
              <w:rPr>
                <w:rFonts w:cs="Arial"/>
                <w:color w:val="000000" w:themeColor="text1"/>
                <w:szCs w:val="22"/>
              </w:rPr>
            </w:pPr>
            <w:r w:rsidRPr="00124395">
              <w:rPr>
                <w:rFonts w:cs="Arial"/>
                <w:color w:val="000000" w:themeColor="text1"/>
                <w:szCs w:val="22"/>
              </w:rPr>
              <w:t>Zakończenie realizacji etapu I.</w:t>
            </w:r>
          </w:p>
        </w:tc>
      </w:tr>
    </w:tbl>
    <w:p w:rsidR="004179B1" w:rsidRPr="00124395" w:rsidRDefault="004179B1" w:rsidP="004179B1">
      <w:pPr>
        <w:tabs>
          <w:tab w:val="clear" w:pos="1701"/>
        </w:tabs>
        <w:ind w:hanging="22"/>
        <w:contextualSpacing/>
        <w:jc w:val="both"/>
        <w:rPr>
          <w:rFonts w:cs="Arial"/>
          <w:b/>
          <w:color w:val="000000" w:themeColor="text1"/>
          <w:szCs w:val="22"/>
        </w:rPr>
      </w:pPr>
    </w:p>
    <w:p w:rsidR="004179B1" w:rsidRPr="00124395" w:rsidRDefault="004179B1" w:rsidP="004179B1">
      <w:pPr>
        <w:pStyle w:val="Akapitzlist"/>
        <w:numPr>
          <w:ilvl w:val="2"/>
          <w:numId w:val="17"/>
        </w:numPr>
        <w:tabs>
          <w:tab w:val="clear" w:pos="1701"/>
        </w:tabs>
        <w:ind w:left="1276" w:hanging="709"/>
        <w:contextualSpacing/>
        <w:jc w:val="both"/>
        <w:rPr>
          <w:rFonts w:cs="Arial"/>
          <w:b/>
          <w:color w:val="000000" w:themeColor="text1"/>
          <w:szCs w:val="22"/>
        </w:rPr>
      </w:pPr>
      <w:r w:rsidRPr="00124395">
        <w:rPr>
          <w:rFonts w:cs="Arial"/>
          <w:b/>
          <w:color w:val="000000" w:themeColor="text1"/>
          <w:szCs w:val="22"/>
        </w:rPr>
        <w:t xml:space="preserve">Cel projektu: </w:t>
      </w:r>
    </w:p>
    <w:p w:rsidR="004179B1" w:rsidRPr="00124395" w:rsidRDefault="004179B1" w:rsidP="004179B1">
      <w:pPr>
        <w:pStyle w:val="Akapitzlist"/>
        <w:tabs>
          <w:tab w:val="clear" w:pos="1701"/>
        </w:tabs>
        <w:ind w:left="567" w:hanging="22"/>
        <w:contextualSpacing/>
        <w:jc w:val="both"/>
        <w:rPr>
          <w:rFonts w:cs="Arial"/>
          <w:color w:val="000000" w:themeColor="text1"/>
          <w:szCs w:val="22"/>
        </w:rPr>
      </w:pPr>
      <w:r w:rsidRPr="00124395">
        <w:rPr>
          <w:rFonts w:cs="Arial"/>
          <w:color w:val="000000" w:themeColor="text1"/>
          <w:szCs w:val="22"/>
        </w:rPr>
        <w:t>Celem projektu jest zapewnienie sprawnego, bezpiecznego i jak najmniej uciążliwego dla mieszkańców i innych użytkowników dróg, dojazdu od strony lądu do terenów Portu w Świnoujściu, zarówno tych obecnie funkcjonujących jak i planowanych do zainwestowania.</w:t>
      </w:r>
    </w:p>
    <w:p w:rsidR="004179B1" w:rsidRDefault="004179B1" w:rsidP="004179B1">
      <w:pPr>
        <w:pStyle w:val="Akapitzlist"/>
        <w:tabs>
          <w:tab w:val="clear" w:pos="1701"/>
        </w:tabs>
        <w:ind w:left="567" w:hanging="22"/>
        <w:contextualSpacing/>
        <w:jc w:val="both"/>
        <w:rPr>
          <w:rFonts w:cs="Arial"/>
          <w:color w:val="000000" w:themeColor="text1"/>
          <w:szCs w:val="22"/>
        </w:rPr>
      </w:pPr>
    </w:p>
    <w:p w:rsidR="00D42764" w:rsidRDefault="00D42764" w:rsidP="004179B1">
      <w:pPr>
        <w:pStyle w:val="Akapitzlist"/>
        <w:tabs>
          <w:tab w:val="clear" w:pos="1701"/>
        </w:tabs>
        <w:ind w:left="567" w:hanging="22"/>
        <w:contextualSpacing/>
        <w:jc w:val="both"/>
        <w:rPr>
          <w:rFonts w:cs="Arial"/>
          <w:color w:val="000000" w:themeColor="text1"/>
          <w:szCs w:val="22"/>
        </w:rPr>
      </w:pPr>
    </w:p>
    <w:p w:rsidR="00D42764" w:rsidRDefault="00D42764" w:rsidP="004179B1">
      <w:pPr>
        <w:pStyle w:val="Akapitzlist"/>
        <w:tabs>
          <w:tab w:val="clear" w:pos="1701"/>
        </w:tabs>
        <w:ind w:left="567" w:hanging="22"/>
        <w:contextualSpacing/>
        <w:jc w:val="both"/>
        <w:rPr>
          <w:rFonts w:cs="Arial"/>
          <w:color w:val="000000" w:themeColor="text1"/>
          <w:szCs w:val="22"/>
        </w:rPr>
      </w:pPr>
    </w:p>
    <w:p w:rsidR="00D42764" w:rsidRPr="00124395" w:rsidRDefault="00D42764" w:rsidP="004179B1">
      <w:pPr>
        <w:pStyle w:val="Akapitzlist"/>
        <w:tabs>
          <w:tab w:val="clear" w:pos="1701"/>
        </w:tabs>
        <w:ind w:left="567" w:hanging="22"/>
        <w:contextualSpacing/>
        <w:jc w:val="both"/>
        <w:rPr>
          <w:rFonts w:cs="Arial"/>
          <w:color w:val="000000" w:themeColor="text1"/>
          <w:szCs w:val="22"/>
        </w:rPr>
      </w:pPr>
    </w:p>
    <w:p w:rsidR="004179B1" w:rsidRPr="00124395" w:rsidRDefault="004179B1" w:rsidP="004179B1">
      <w:pPr>
        <w:pStyle w:val="Akapitzlist"/>
        <w:numPr>
          <w:ilvl w:val="2"/>
          <w:numId w:val="17"/>
        </w:numPr>
        <w:tabs>
          <w:tab w:val="clear" w:pos="1701"/>
          <w:tab w:val="left" w:pos="1276"/>
        </w:tabs>
        <w:ind w:left="567" w:hanging="22"/>
        <w:contextualSpacing/>
        <w:jc w:val="both"/>
        <w:rPr>
          <w:rFonts w:cs="Arial"/>
          <w:b/>
          <w:color w:val="000000" w:themeColor="text1"/>
          <w:szCs w:val="22"/>
        </w:rPr>
      </w:pPr>
      <w:r w:rsidRPr="00124395">
        <w:rPr>
          <w:rFonts w:cs="Arial"/>
          <w:b/>
          <w:color w:val="000000" w:themeColor="text1"/>
          <w:szCs w:val="22"/>
        </w:rPr>
        <w:t xml:space="preserve">Opis projektu: </w:t>
      </w:r>
    </w:p>
    <w:p w:rsidR="004179B1" w:rsidRPr="00124395" w:rsidRDefault="004179B1" w:rsidP="004179B1">
      <w:pPr>
        <w:pStyle w:val="Akapitzlist"/>
        <w:tabs>
          <w:tab w:val="clear" w:pos="1701"/>
        </w:tabs>
        <w:ind w:left="567" w:hanging="22"/>
        <w:contextualSpacing/>
        <w:jc w:val="both"/>
        <w:rPr>
          <w:rFonts w:cs="Arial"/>
          <w:color w:val="000000" w:themeColor="text1"/>
          <w:szCs w:val="22"/>
        </w:rPr>
      </w:pPr>
      <w:r w:rsidRPr="00124395">
        <w:rPr>
          <w:rFonts w:cs="Arial"/>
          <w:color w:val="000000" w:themeColor="text1"/>
          <w:szCs w:val="22"/>
        </w:rPr>
        <w:t>Zakres projektu dotyczy budowy ok. 4,3 km dróg, przebudowy ok. 7,9 km dróg, budowy wiaduktów nad uzbrojonymi terenami kolejowymi (bezkolizyjny dojazd do terenów portu i terminalu LNG z drogi krajowej nr 3).</w:t>
      </w:r>
    </w:p>
    <w:p w:rsidR="004179B1" w:rsidRPr="00124395" w:rsidRDefault="004179B1" w:rsidP="004179B1">
      <w:pPr>
        <w:pStyle w:val="Akapitzlist"/>
        <w:tabs>
          <w:tab w:val="clear" w:pos="1701"/>
        </w:tabs>
        <w:ind w:left="567" w:hanging="22"/>
        <w:contextualSpacing/>
        <w:jc w:val="both"/>
        <w:rPr>
          <w:rFonts w:cs="Arial"/>
          <w:color w:val="000000" w:themeColor="text1"/>
          <w:szCs w:val="22"/>
        </w:rPr>
      </w:pPr>
      <w:r>
        <w:rPr>
          <w:rFonts w:cs="Arial"/>
          <w:b/>
          <w:color w:val="000000" w:themeColor="text1"/>
          <w:szCs w:val="22"/>
        </w:rPr>
        <w:t>O</w:t>
      </w:r>
      <w:r w:rsidRPr="00124395">
        <w:rPr>
          <w:rFonts w:cs="Arial"/>
          <w:b/>
          <w:color w:val="000000" w:themeColor="text1"/>
          <w:szCs w:val="22"/>
        </w:rPr>
        <w:t>bejmuje</w:t>
      </w:r>
      <w:r w:rsidRPr="00124395">
        <w:rPr>
          <w:rFonts w:cs="Arial"/>
          <w:color w:val="000000" w:themeColor="text1"/>
          <w:szCs w:val="22"/>
        </w:rPr>
        <w:t>: przebudowę drogi powiatowej (ul. Barlickiego) pomiędzy skrzyżowaniami z ul. Wolińską i Dworcową, budowę nowego odcinka drogi łączącej ulicę Barlickiego z drogą krajową nr 3 (włącznie z wiaduktami nad linią kolejową), przebudowę drogi powiatowej (ul. Ludzi Morza) pomiędzy skrzyżowaniami z ul. Barlickiego i nowoprojektowaną drogą (tzw. obwodnicą Bazy Las), przebudowę odcinka drogi gminnej (ul. Ku Morzu) pomiędzy wjazdem na falochron wschodni i latarnią morską wraz z budową parkingu buforowego dla pojazdów oczekujących na wjazd do portu, budowę odcinka drogi (tzw. obwodnicy Bazy Las) pomiędzy drogą krajową nr 3 i ul. Ludzi Morza, budowę odcinka drogi (przedłużenie ulicy Ludzi Morza zastępujące ulicę Mostową) pomiędzy skrzyżowaniem z tzw. obwodnicą Bazy Las i drogą krajową nr 93 (ul. Pomorską) oraz przebudowę ulicy Fińskiej na odcinku od Terminala Promowego do ronda/węzła z drogą S3.</w:t>
      </w:r>
    </w:p>
    <w:p w:rsidR="004179B1" w:rsidRPr="00124395" w:rsidRDefault="004179B1" w:rsidP="004179B1">
      <w:pPr>
        <w:pStyle w:val="Akapitzlist"/>
        <w:tabs>
          <w:tab w:val="clear" w:pos="1701"/>
        </w:tabs>
        <w:ind w:left="567" w:hanging="22"/>
        <w:contextualSpacing/>
        <w:jc w:val="both"/>
        <w:rPr>
          <w:rFonts w:cs="Arial"/>
          <w:color w:val="000000" w:themeColor="text1"/>
          <w:szCs w:val="22"/>
        </w:rPr>
      </w:pPr>
      <w:r w:rsidRPr="00124395">
        <w:rPr>
          <w:rFonts w:cs="Arial"/>
          <w:color w:val="000000" w:themeColor="text1"/>
          <w:szCs w:val="22"/>
        </w:rPr>
        <w:t>Założono dofinansowanie zewnętrzne z UE w wysokości 85%.</w:t>
      </w:r>
    </w:p>
    <w:p w:rsidR="004179B1" w:rsidRPr="00124395" w:rsidRDefault="004179B1" w:rsidP="004179B1">
      <w:pPr>
        <w:pStyle w:val="Akapitzlist"/>
        <w:tabs>
          <w:tab w:val="clear" w:pos="1701"/>
        </w:tabs>
        <w:ind w:left="567" w:hanging="22"/>
        <w:contextualSpacing/>
        <w:jc w:val="both"/>
        <w:rPr>
          <w:rFonts w:cs="Arial"/>
          <w:color w:val="000000" w:themeColor="text1"/>
          <w:szCs w:val="22"/>
        </w:rPr>
      </w:pPr>
    </w:p>
    <w:p w:rsidR="004179B1" w:rsidRDefault="004179B1" w:rsidP="004179B1">
      <w:pPr>
        <w:pStyle w:val="Akapitzlist"/>
        <w:numPr>
          <w:ilvl w:val="2"/>
          <w:numId w:val="17"/>
        </w:numPr>
        <w:tabs>
          <w:tab w:val="clear" w:pos="1701"/>
        </w:tabs>
        <w:ind w:left="1276" w:hanging="709"/>
        <w:contextualSpacing/>
        <w:jc w:val="both"/>
        <w:rPr>
          <w:rFonts w:cs="Arial"/>
          <w:b/>
          <w:color w:val="000000" w:themeColor="text1"/>
          <w:szCs w:val="22"/>
        </w:rPr>
      </w:pPr>
      <w:r w:rsidRPr="00124395">
        <w:rPr>
          <w:rFonts w:cs="Arial"/>
          <w:b/>
          <w:color w:val="000000" w:themeColor="text1"/>
          <w:szCs w:val="22"/>
        </w:rPr>
        <w:t xml:space="preserve">Wartość inwestycji </w:t>
      </w:r>
      <w:r w:rsidRPr="00124395">
        <w:rPr>
          <w:rFonts w:cs="Arial"/>
          <w:color w:val="000000" w:themeColor="text1"/>
          <w:szCs w:val="22"/>
        </w:rPr>
        <w:t xml:space="preserve"> </w:t>
      </w:r>
      <w:r w:rsidRPr="008B375C">
        <w:rPr>
          <w:rFonts w:cs="Arial"/>
          <w:b/>
          <w:color w:val="000000" w:themeColor="text1"/>
          <w:szCs w:val="22"/>
        </w:rPr>
        <w:t xml:space="preserve">120.200.000,00 </w:t>
      </w:r>
      <w:r w:rsidR="006F7191">
        <w:rPr>
          <w:rFonts w:cs="Arial"/>
          <w:b/>
          <w:color w:val="000000" w:themeColor="text1"/>
          <w:szCs w:val="22"/>
        </w:rPr>
        <w:t>PLN</w:t>
      </w:r>
    </w:p>
    <w:p w:rsidR="004179B1" w:rsidRDefault="004179B1" w:rsidP="004179B1">
      <w:pPr>
        <w:pStyle w:val="Akapitzlist"/>
        <w:tabs>
          <w:tab w:val="clear" w:pos="1701"/>
        </w:tabs>
        <w:ind w:left="1276"/>
        <w:contextualSpacing/>
        <w:jc w:val="both"/>
        <w:rPr>
          <w:rFonts w:cs="Arial"/>
          <w:b/>
          <w:color w:val="000000" w:themeColor="text1"/>
          <w:szCs w:val="22"/>
        </w:rPr>
      </w:pPr>
    </w:p>
    <w:p w:rsidR="004179B1" w:rsidRPr="001E0893" w:rsidRDefault="004179B1" w:rsidP="004179B1">
      <w:pPr>
        <w:pStyle w:val="Akapitzlist"/>
        <w:tabs>
          <w:tab w:val="clear" w:pos="1701"/>
        </w:tabs>
        <w:ind w:left="1276"/>
        <w:contextualSpacing/>
        <w:jc w:val="both"/>
        <w:rPr>
          <w:rFonts w:cs="Arial"/>
          <w:b/>
          <w:color w:val="000000" w:themeColor="text1"/>
          <w:szCs w:val="22"/>
        </w:rPr>
      </w:pPr>
    </w:p>
    <w:p w:rsidR="004179B1" w:rsidRPr="001E0893" w:rsidRDefault="004179B1" w:rsidP="004179B1">
      <w:pPr>
        <w:pStyle w:val="Akapitzlist"/>
        <w:tabs>
          <w:tab w:val="clear" w:pos="1701"/>
        </w:tabs>
        <w:ind w:left="1276"/>
        <w:contextualSpacing/>
        <w:jc w:val="both"/>
        <w:rPr>
          <w:rFonts w:cs="Arial"/>
          <w:b/>
          <w:color w:val="000000" w:themeColor="text1"/>
          <w:szCs w:val="22"/>
        </w:rPr>
      </w:pPr>
    </w:p>
    <w:p w:rsidR="004179B1" w:rsidRPr="001E0893" w:rsidRDefault="004179B1" w:rsidP="004179B1">
      <w:pPr>
        <w:pStyle w:val="Akapitzlist"/>
        <w:numPr>
          <w:ilvl w:val="1"/>
          <w:numId w:val="17"/>
        </w:numPr>
        <w:tabs>
          <w:tab w:val="clear" w:pos="1701"/>
        </w:tabs>
        <w:ind w:left="993" w:hanging="567"/>
        <w:contextualSpacing/>
        <w:rPr>
          <w:rFonts w:cs="Arial"/>
          <w:b/>
          <w:color w:val="000000" w:themeColor="text1"/>
          <w:szCs w:val="22"/>
        </w:rPr>
      </w:pPr>
      <w:r w:rsidRPr="001E0893">
        <w:rPr>
          <w:rFonts w:cs="Arial"/>
          <w:b/>
          <w:color w:val="000000" w:themeColor="text1"/>
          <w:szCs w:val="22"/>
        </w:rPr>
        <w:t>Rewitalizacja powojskowych terenów w celu utworzenia Centrum Usług "Mulnik" w Świnoujściu</w:t>
      </w:r>
    </w:p>
    <w:p w:rsidR="004179B1" w:rsidRPr="001E0893" w:rsidRDefault="004179B1" w:rsidP="004179B1">
      <w:pPr>
        <w:pStyle w:val="Akapitzlist"/>
        <w:tabs>
          <w:tab w:val="clear" w:pos="1701"/>
        </w:tabs>
        <w:ind w:left="495"/>
        <w:contextualSpacing/>
        <w:rPr>
          <w:rFonts w:cs="Arial"/>
          <w:b/>
          <w:color w:val="000000" w:themeColor="text1"/>
          <w:szCs w:val="22"/>
        </w:rPr>
      </w:pPr>
    </w:p>
    <w:p w:rsidR="004179B1" w:rsidRPr="001E0893" w:rsidRDefault="004179B1" w:rsidP="004179B1">
      <w:pPr>
        <w:pStyle w:val="Akapitzlist"/>
        <w:numPr>
          <w:ilvl w:val="2"/>
          <w:numId w:val="17"/>
        </w:numPr>
        <w:tabs>
          <w:tab w:val="clear" w:pos="1701"/>
          <w:tab w:val="left" w:pos="1276"/>
        </w:tabs>
        <w:ind w:hanging="1953"/>
        <w:contextualSpacing/>
        <w:rPr>
          <w:rFonts w:cs="Arial"/>
          <w:b/>
          <w:color w:val="000000" w:themeColor="text1"/>
          <w:szCs w:val="22"/>
        </w:rPr>
      </w:pPr>
      <w:r w:rsidRPr="001E0893">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045"/>
        <w:gridCol w:w="7319"/>
      </w:tblGrid>
      <w:tr w:rsidR="004179B1" w:rsidRPr="001E0893" w:rsidTr="006A6CF0">
        <w:trPr>
          <w:trHeight w:val="567"/>
        </w:trPr>
        <w:tc>
          <w:tcPr>
            <w:tcW w:w="993" w:type="dxa"/>
            <w:shd w:val="clear" w:color="auto" w:fill="auto"/>
            <w:vAlign w:val="center"/>
            <w:hideMark/>
          </w:tcPr>
          <w:p w:rsidR="004179B1" w:rsidRPr="001E0893" w:rsidRDefault="004179B1" w:rsidP="006A6CF0">
            <w:pPr>
              <w:tabs>
                <w:tab w:val="clear" w:pos="1701"/>
              </w:tabs>
              <w:rPr>
                <w:rFonts w:cs="Arial"/>
                <w:b/>
                <w:bCs/>
                <w:color w:val="000000" w:themeColor="text1"/>
                <w:szCs w:val="22"/>
              </w:rPr>
            </w:pPr>
            <w:r w:rsidRPr="001E0893">
              <w:rPr>
                <w:rFonts w:cs="Arial"/>
                <w:b/>
                <w:bCs/>
                <w:color w:val="000000" w:themeColor="text1"/>
                <w:szCs w:val="22"/>
              </w:rPr>
              <w:t>Lata</w:t>
            </w:r>
          </w:p>
        </w:tc>
        <w:tc>
          <w:tcPr>
            <w:tcW w:w="7371" w:type="dxa"/>
            <w:shd w:val="clear" w:color="auto" w:fill="auto"/>
            <w:vAlign w:val="center"/>
            <w:hideMark/>
          </w:tcPr>
          <w:p w:rsidR="004179B1" w:rsidRPr="001E0893" w:rsidRDefault="004179B1" w:rsidP="006A6CF0">
            <w:pPr>
              <w:tabs>
                <w:tab w:val="clear" w:pos="1701"/>
              </w:tabs>
              <w:rPr>
                <w:rFonts w:cs="Arial"/>
                <w:b/>
                <w:bCs/>
                <w:color w:val="000000" w:themeColor="text1"/>
                <w:szCs w:val="22"/>
              </w:rPr>
            </w:pPr>
            <w:r w:rsidRPr="001E0893">
              <w:rPr>
                <w:rFonts w:cs="Arial"/>
                <w:b/>
                <w:bCs/>
                <w:color w:val="000000" w:themeColor="text1"/>
                <w:szCs w:val="22"/>
              </w:rPr>
              <w:t>Zakres prac</w:t>
            </w:r>
          </w:p>
        </w:tc>
      </w:tr>
      <w:tr w:rsidR="004179B1" w:rsidRPr="001E0893" w:rsidTr="006A6CF0">
        <w:trPr>
          <w:trHeight w:val="567"/>
        </w:trPr>
        <w:tc>
          <w:tcPr>
            <w:tcW w:w="993" w:type="dxa"/>
            <w:shd w:val="clear" w:color="auto" w:fill="auto"/>
            <w:vAlign w:val="center"/>
            <w:hideMark/>
          </w:tcPr>
          <w:p w:rsidR="004179B1" w:rsidRPr="001E0893" w:rsidRDefault="004179B1" w:rsidP="006A6CF0">
            <w:pPr>
              <w:tabs>
                <w:tab w:val="clear" w:pos="1701"/>
              </w:tabs>
              <w:rPr>
                <w:rFonts w:cs="Arial"/>
                <w:b/>
                <w:bCs/>
                <w:color w:val="000000" w:themeColor="text1"/>
                <w:szCs w:val="22"/>
              </w:rPr>
            </w:pPr>
            <w:r w:rsidRPr="001E0893">
              <w:rPr>
                <w:rFonts w:cs="Arial"/>
                <w:b/>
                <w:bCs/>
                <w:color w:val="000000" w:themeColor="text1"/>
                <w:szCs w:val="22"/>
              </w:rPr>
              <w:t>do 2017</w:t>
            </w:r>
          </w:p>
        </w:tc>
        <w:tc>
          <w:tcPr>
            <w:tcW w:w="7371" w:type="dxa"/>
            <w:shd w:val="clear" w:color="FFFFCC" w:fill="FFFFFF"/>
            <w:vAlign w:val="center"/>
            <w:hideMark/>
          </w:tcPr>
          <w:p w:rsidR="004179B1" w:rsidRPr="001E0893" w:rsidRDefault="004179B1" w:rsidP="006A6CF0">
            <w:pPr>
              <w:tabs>
                <w:tab w:val="clear" w:pos="1701"/>
              </w:tabs>
              <w:jc w:val="both"/>
              <w:rPr>
                <w:rFonts w:cs="Arial"/>
                <w:color w:val="000000" w:themeColor="text1"/>
                <w:szCs w:val="22"/>
              </w:rPr>
            </w:pPr>
            <w:r w:rsidRPr="001E0893">
              <w:rPr>
                <w:rFonts w:cs="Arial"/>
                <w:color w:val="000000" w:themeColor="text1"/>
                <w:szCs w:val="22"/>
              </w:rPr>
              <w:t>Opracowano dokumentację projektową oraz pozyskano grunty od Nadleśnictwa i od ZWiK</w:t>
            </w:r>
          </w:p>
        </w:tc>
      </w:tr>
      <w:tr w:rsidR="004179B1" w:rsidRPr="001E0893" w:rsidTr="006A6CF0">
        <w:trPr>
          <w:trHeight w:val="567"/>
        </w:trPr>
        <w:tc>
          <w:tcPr>
            <w:tcW w:w="993" w:type="dxa"/>
            <w:shd w:val="clear" w:color="auto" w:fill="auto"/>
            <w:vAlign w:val="center"/>
            <w:hideMark/>
          </w:tcPr>
          <w:p w:rsidR="004179B1" w:rsidRPr="001E0893" w:rsidRDefault="004179B1" w:rsidP="006A6CF0">
            <w:pPr>
              <w:tabs>
                <w:tab w:val="clear" w:pos="1701"/>
              </w:tabs>
              <w:jc w:val="center"/>
              <w:rPr>
                <w:rFonts w:cs="Arial"/>
                <w:b/>
                <w:bCs/>
                <w:color w:val="000000" w:themeColor="text1"/>
                <w:szCs w:val="22"/>
              </w:rPr>
            </w:pPr>
            <w:r w:rsidRPr="001E0893">
              <w:rPr>
                <w:rFonts w:cs="Arial"/>
                <w:b/>
                <w:bCs/>
                <w:color w:val="000000" w:themeColor="text1"/>
                <w:szCs w:val="22"/>
              </w:rPr>
              <w:t>2018</w:t>
            </w:r>
          </w:p>
          <w:p w:rsidR="004179B1" w:rsidRPr="001E0893" w:rsidRDefault="004179B1" w:rsidP="006A6CF0">
            <w:pPr>
              <w:tabs>
                <w:tab w:val="clear" w:pos="1701"/>
              </w:tabs>
              <w:jc w:val="center"/>
              <w:rPr>
                <w:rFonts w:cs="Arial"/>
                <w:b/>
                <w:bCs/>
                <w:color w:val="000000" w:themeColor="text1"/>
                <w:szCs w:val="22"/>
              </w:rPr>
            </w:pPr>
            <w:r w:rsidRPr="001E0893">
              <w:rPr>
                <w:rFonts w:cs="Arial"/>
                <w:b/>
                <w:bCs/>
                <w:color w:val="000000" w:themeColor="text1"/>
                <w:szCs w:val="22"/>
              </w:rPr>
              <w:t>(marzec)</w:t>
            </w:r>
          </w:p>
        </w:tc>
        <w:tc>
          <w:tcPr>
            <w:tcW w:w="7371" w:type="dxa"/>
            <w:shd w:val="clear" w:color="FFFFCC" w:fill="FFFFFF"/>
            <w:vAlign w:val="center"/>
            <w:hideMark/>
          </w:tcPr>
          <w:p w:rsidR="004179B1" w:rsidRPr="001E0893" w:rsidRDefault="004179B1" w:rsidP="006A6CF0">
            <w:pPr>
              <w:tabs>
                <w:tab w:val="clear" w:pos="1701"/>
              </w:tabs>
              <w:jc w:val="both"/>
              <w:rPr>
                <w:rFonts w:cs="Arial"/>
                <w:color w:val="000000" w:themeColor="text1"/>
                <w:szCs w:val="22"/>
              </w:rPr>
            </w:pPr>
            <w:r w:rsidRPr="001E0893">
              <w:rPr>
                <w:rFonts w:cs="Arial"/>
                <w:color w:val="000000" w:themeColor="text1"/>
                <w:szCs w:val="22"/>
              </w:rPr>
              <w:t>Uzyskanie pozwolenia na budowę i rozpoczęcie realizacji I etapu</w:t>
            </w:r>
          </w:p>
        </w:tc>
      </w:tr>
      <w:tr w:rsidR="004179B1" w:rsidRPr="001E0893" w:rsidTr="006A6CF0">
        <w:trPr>
          <w:trHeight w:val="567"/>
        </w:trPr>
        <w:tc>
          <w:tcPr>
            <w:tcW w:w="993" w:type="dxa"/>
            <w:shd w:val="clear" w:color="auto" w:fill="auto"/>
            <w:vAlign w:val="center"/>
            <w:hideMark/>
          </w:tcPr>
          <w:p w:rsidR="004179B1" w:rsidRPr="001E0893" w:rsidRDefault="004179B1" w:rsidP="006A6CF0">
            <w:pPr>
              <w:tabs>
                <w:tab w:val="clear" w:pos="1701"/>
              </w:tabs>
              <w:rPr>
                <w:rFonts w:cs="Arial"/>
                <w:b/>
                <w:bCs/>
                <w:color w:val="000000" w:themeColor="text1"/>
                <w:szCs w:val="22"/>
              </w:rPr>
            </w:pPr>
            <w:r w:rsidRPr="001E0893">
              <w:rPr>
                <w:rFonts w:cs="Arial"/>
                <w:b/>
                <w:bCs/>
                <w:color w:val="000000" w:themeColor="text1"/>
                <w:szCs w:val="22"/>
              </w:rPr>
              <w:t>2019</w:t>
            </w:r>
          </w:p>
        </w:tc>
        <w:tc>
          <w:tcPr>
            <w:tcW w:w="7371" w:type="dxa"/>
            <w:shd w:val="clear" w:color="FFFFCC" w:fill="FFFFFF"/>
            <w:vAlign w:val="center"/>
            <w:hideMark/>
          </w:tcPr>
          <w:p w:rsidR="004179B1" w:rsidRPr="001E0893" w:rsidRDefault="004179B1" w:rsidP="006A6CF0">
            <w:pPr>
              <w:tabs>
                <w:tab w:val="clear" w:pos="1701"/>
              </w:tabs>
              <w:jc w:val="both"/>
              <w:rPr>
                <w:rFonts w:cs="Arial"/>
                <w:color w:val="000000" w:themeColor="text1"/>
                <w:szCs w:val="22"/>
              </w:rPr>
            </w:pPr>
            <w:r w:rsidRPr="001E0893">
              <w:rPr>
                <w:rFonts w:cs="Arial"/>
                <w:color w:val="000000" w:themeColor="text1"/>
                <w:szCs w:val="22"/>
              </w:rPr>
              <w:t>Kontynuacja realizacji I etapu</w:t>
            </w:r>
          </w:p>
        </w:tc>
      </w:tr>
      <w:tr w:rsidR="004179B1" w:rsidRPr="001E0893" w:rsidTr="006A6CF0">
        <w:trPr>
          <w:trHeight w:val="567"/>
        </w:trPr>
        <w:tc>
          <w:tcPr>
            <w:tcW w:w="993" w:type="dxa"/>
            <w:shd w:val="clear" w:color="auto" w:fill="auto"/>
            <w:vAlign w:val="center"/>
          </w:tcPr>
          <w:p w:rsidR="004179B1" w:rsidRPr="001E0893" w:rsidRDefault="004179B1" w:rsidP="006A6CF0">
            <w:pPr>
              <w:tabs>
                <w:tab w:val="clear" w:pos="1701"/>
              </w:tabs>
              <w:rPr>
                <w:rFonts w:cs="Arial"/>
                <w:b/>
                <w:bCs/>
                <w:color w:val="000000" w:themeColor="text1"/>
                <w:szCs w:val="22"/>
              </w:rPr>
            </w:pPr>
            <w:r w:rsidRPr="001E0893">
              <w:rPr>
                <w:rFonts w:cs="Arial"/>
                <w:b/>
                <w:bCs/>
                <w:color w:val="000000" w:themeColor="text1"/>
                <w:szCs w:val="22"/>
              </w:rPr>
              <w:t>2020</w:t>
            </w:r>
          </w:p>
        </w:tc>
        <w:tc>
          <w:tcPr>
            <w:tcW w:w="7371" w:type="dxa"/>
            <w:shd w:val="clear" w:color="FFFFCC" w:fill="FFFFFF"/>
            <w:vAlign w:val="center"/>
          </w:tcPr>
          <w:p w:rsidR="004179B1" w:rsidRPr="001E0893" w:rsidRDefault="004179B1" w:rsidP="006A6CF0">
            <w:pPr>
              <w:tabs>
                <w:tab w:val="clear" w:pos="1701"/>
              </w:tabs>
              <w:jc w:val="both"/>
              <w:rPr>
                <w:rFonts w:cs="Arial"/>
                <w:color w:val="000000" w:themeColor="text1"/>
                <w:szCs w:val="22"/>
              </w:rPr>
            </w:pPr>
            <w:r w:rsidRPr="001E0893">
              <w:rPr>
                <w:rFonts w:cs="Arial"/>
                <w:color w:val="000000" w:themeColor="text1"/>
                <w:szCs w:val="22"/>
              </w:rPr>
              <w:t>Zakończenie realizacji I etapu</w:t>
            </w:r>
          </w:p>
        </w:tc>
      </w:tr>
      <w:tr w:rsidR="004179B1" w:rsidRPr="001E0893" w:rsidTr="006A6CF0">
        <w:trPr>
          <w:trHeight w:val="567"/>
        </w:trPr>
        <w:tc>
          <w:tcPr>
            <w:tcW w:w="993" w:type="dxa"/>
            <w:shd w:val="clear" w:color="auto" w:fill="auto"/>
            <w:vAlign w:val="center"/>
          </w:tcPr>
          <w:p w:rsidR="004179B1" w:rsidRPr="001E0893" w:rsidRDefault="004179B1" w:rsidP="006A6CF0">
            <w:pPr>
              <w:tabs>
                <w:tab w:val="clear" w:pos="1701"/>
              </w:tabs>
              <w:rPr>
                <w:rFonts w:cs="Arial"/>
                <w:b/>
                <w:bCs/>
                <w:color w:val="000000" w:themeColor="text1"/>
                <w:szCs w:val="22"/>
              </w:rPr>
            </w:pPr>
            <w:r w:rsidRPr="001E0893">
              <w:rPr>
                <w:rFonts w:cs="Arial"/>
                <w:b/>
                <w:bCs/>
                <w:color w:val="000000" w:themeColor="text1"/>
                <w:szCs w:val="22"/>
              </w:rPr>
              <w:t>2021</w:t>
            </w:r>
          </w:p>
        </w:tc>
        <w:tc>
          <w:tcPr>
            <w:tcW w:w="7371" w:type="dxa"/>
            <w:shd w:val="clear" w:color="FFFFCC" w:fill="FFFFFF"/>
            <w:vAlign w:val="center"/>
          </w:tcPr>
          <w:p w:rsidR="004179B1" w:rsidRPr="001E0893" w:rsidRDefault="004179B1" w:rsidP="006A6CF0">
            <w:pPr>
              <w:tabs>
                <w:tab w:val="clear" w:pos="1701"/>
              </w:tabs>
              <w:jc w:val="both"/>
              <w:rPr>
                <w:rFonts w:cs="Arial"/>
                <w:color w:val="000000" w:themeColor="text1"/>
                <w:szCs w:val="22"/>
              </w:rPr>
            </w:pPr>
            <w:r w:rsidRPr="001E0893">
              <w:rPr>
                <w:rFonts w:cs="Arial"/>
                <w:color w:val="000000" w:themeColor="text1"/>
                <w:szCs w:val="22"/>
              </w:rPr>
              <w:t>Realizacja II etapu</w:t>
            </w:r>
          </w:p>
        </w:tc>
      </w:tr>
    </w:tbl>
    <w:p w:rsidR="004179B1" w:rsidRPr="001E0893" w:rsidRDefault="004179B1" w:rsidP="004179B1">
      <w:pPr>
        <w:tabs>
          <w:tab w:val="clear" w:pos="1701"/>
        </w:tabs>
        <w:contextualSpacing/>
        <w:rPr>
          <w:rFonts w:cs="Arial"/>
          <w:b/>
          <w:color w:val="000000" w:themeColor="text1"/>
          <w:szCs w:val="22"/>
        </w:rPr>
      </w:pPr>
    </w:p>
    <w:p w:rsidR="004179B1" w:rsidRPr="001E0893" w:rsidRDefault="004179B1" w:rsidP="004179B1">
      <w:pPr>
        <w:pStyle w:val="Akapitzlist"/>
        <w:numPr>
          <w:ilvl w:val="2"/>
          <w:numId w:val="17"/>
        </w:numPr>
        <w:tabs>
          <w:tab w:val="clear" w:pos="1701"/>
        </w:tabs>
        <w:ind w:left="1276" w:hanging="709"/>
        <w:contextualSpacing/>
        <w:rPr>
          <w:rFonts w:cs="Arial"/>
          <w:b/>
          <w:color w:val="000000" w:themeColor="text1"/>
          <w:szCs w:val="22"/>
        </w:rPr>
      </w:pPr>
      <w:r w:rsidRPr="001E0893">
        <w:rPr>
          <w:rFonts w:cs="Arial"/>
          <w:b/>
          <w:color w:val="000000" w:themeColor="text1"/>
          <w:szCs w:val="22"/>
        </w:rPr>
        <w:t xml:space="preserve">Cel projektu: </w:t>
      </w:r>
    </w:p>
    <w:p w:rsidR="004179B1" w:rsidRPr="001E0893" w:rsidRDefault="004179B1" w:rsidP="004179B1">
      <w:pPr>
        <w:pStyle w:val="Akapitzlist"/>
        <w:tabs>
          <w:tab w:val="clear" w:pos="1701"/>
        </w:tabs>
        <w:ind w:left="567"/>
        <w:contextualSpacing/>
        <w:jc w:val="both"/>
        <w:rPr>
          <w:rFonts w:cs="Arial"/>
          <w:color w:val="000000" w:themeColor="text1"/>
          <w:szCs w:val="22"/>
        </w:rPr>
      </w:pPr>
      <w:r w:rsidRPr="001E0893">
        <w:rPr>
          <w:rFonts w:cs="Arial"/>
          <w:color w:val="000000" w:themeColor="text1"/>
          <w:szCs w:val="22"/>
        </w:rPr>
        <w:t>Celem projektu jest zagospodarowanie powojskowych zdegradowanych terenów i utworzenie Centrum Usług "Mulnik", które będzie sprzyjać rozwojowi mikro, małych i średnich podmiotów gospodarczych poszukujących  w Świnoujściu terenów pod swoją działalność. Projekt sprzyjać będzie  powstawaniu nowych miejsc pracy i rozwojowi gospodarczemu regionu. Dodatkowo celem jest wyprowadzenie do tego obszaru już funkcjonujących w mieście uciążliwych usług z centrum Miasta.</w:t>
      </w:r>
    </w:p>
    <w:p w:rsidR="004179B1" w:rsidRPr="001E0893" w:rsidRDefault="004179B1" w:rsidP="004179B1">
      <w:pPr>
        <w:pStyle w:val="Akapitzlist"/>
        <w:tabs>
          <w:tab w:val="clear" w:pos="1701"/>
        </w:tabs>
        <w:ind w:left="567"/>
        <w:contextualSpacing/>
        <w:jc w:val="both"/>
        <w:rPr>
          <w:rFonts w:cs="Arial"/>
          <w:color w:val="000000" w:themeColor="text1"/>
          <w:szCs w:val="22"/>
        </w:rPr>
      </w:pPr>
    </w:p>
    <w:p w:rsidR="004179B1" w:rsidRPr="001E0893" w:rsidRDefault="004179B1" w:rsidP="004179B1">
      <w:pPr>
        <w:pStyle w:val="Akapitzlist"/>
        <w:numPr>
          <w:ilvl w:val="2"/>
          <w:numId w:val="17"/>
        </w:numPr>
        <w:tabs>
          <w:tab w:val="clear" w:pos="1701"/>
          <w:tab w:val="left" w:pos="1276"/>
        </w:tabs>
        <w:ind w:hanging="1953"/>
        <w:contextualSpacing/>
        <w:jc w:val="both"/>
        <w:rPr>
          <w:rFonts w:cs="Arial"/>
          <w:b/>
          <w:color w:val="000000" w:themeColor="text1"/>
          <w:szCs w:val="22"/>
        </w:rPr>
      </w:pPr>
      <w:r w:rsidRPr="001E0893">
        <w:rPr>
          <w:rFonts w:cs="Arial"/>
          <w:b/>
          <w:color w:val="000000" w:themeColor="text1"/>
          <w:szCs w:val="22"/>
        </w:rPr>
        <w:t xml:space="preserve">Opis projektu: </w:t>
      </w:r>
    </w:p>
    <w:p w:rsidR="004179B1" w:rsidRPr="001E0893" w:rsidRDefault="004179B1" w:rsidP="004179B1">
      <w:pPr>
        <w:pStyle w:val="Akapitzlist"/>
        <w:tabs>
          <w:tab w:val="clear" w:pos="1701"/>
        </w:tabs>
        <w:ind w:left="567"/>
        <w:contextualSpacing/>
        <w:jc w:val="both"/>
        <w:rPr>
          <w:rFonts w:cs="Arial"/>
          <w:color w:val="000000" w:themeColor="text1"/>
          <w:szCs w:val="22"/>
        </w:rPr>
      </w:pPr>
      <w:r w:rsidRPr="001E0893">
        <w:rPr>
          <w:rFonts w:cs="Arial"/>
          <w:color w:val="000000" w:themeColor="text1"/>
          <w:szCs w:val="22"/>
        </w:rPr>
        <w:t>W ramach tego zadania przewidziano do wykonania:</w:t>
      </w:r>
    </w:p>
    <w:p w:rsidR="004179B1" w:rsidRPr="001E0893" w:rsidRDefault="004179B1" w:rsidP="004179B1">
      <w:pPr>
        <w:pStyle w:val="Akapitzlist"/>
        <w:tabs>
          <w:tab w:val="clear" w:pos="1701"/>
        </w:tabs>
        <w:ind w:left="567"/>
        <w:contextualSpacing/>
        <w:jc w:val="both"/>
        <w:rPr>
          <w:rFonts w:cs="Arial"/>
          <w:color w:val="000000" w:themeColor="text1"/>
          <w:szCs w:val="22"/>
        </w:rPr>
      </w:pPr>
      <w:r w:rsidRPr="001E0893">
        <w:rPr>
          <w:rFonts w:cs="Arial"/>
          <w:color w:val="000000" w:themeColor="text1"/>
          <w:szCs w:val="22"/>
        </w:rPr>
        <w:t>- sprawdzenie terenu, usunięcie przedmiotów niebezpiecznych w tym wybuchowych,</w:t>
      </w:r>
    </w:p>
    <w:p w:rsidR="004179B1" w:rsidRPr="001E0893" w:rsidRDefault="004179B1" w:rsidP="004179B1">
      <w:pPr>
        <w:pStyle w:val="Akapitzlist"/>
        <w:tabs>
          <w:tab w:val="clear" w:pos="1701"/>
        </w:tabs>
        <w:ind w:left="567"/>
        <w:contextualSpacing/>
        <w:jc w:val="both"/>
        <w:rPr>
          <w:rFonts w:cs="Arial"/>
          <w:color w:val="000000" w:themeColor="text1"/>
          <w:szCs w:val="22"/>
        </w:rPr>
      </w:pPr>
      <w:r w:rsidRPr="001E0893">
        <w:rPr>
          <w:rFonts w:cs="Arial"/>
          <w:color w:val="000000" w:themeColor="text1"/>
          <w:szCs w:val="22"/>
        </w:rPr>
        <w:t>- wylesienie, wycinka drzew i karczowanie oraz niwelacja terenu,</w:t>
      </w:r>
    </w:p>
    <w:p w:rsidR="004179B1" w:rsidRPr="001E0893" w:rsidRDefault="004179B1" w:rsidP="004179B1">
      <w:pPr>
        <w:pStyle w:val="Akapitzlist"/>
        <w:tabs>
          <w:tab w:val="clear" w:pos="1701"/>
        </w:tabs>
        <w:ind w:left="567"/>
        <w:contextualSpacing/>
        <w:jc w:val="both"/>
        <w:rPr>
          <w:rFonts w:cs="Arial"/>
          <w:color w:val="000000" w:themeColor="text1"/>
          <w:szCs w:val="22"/>
        </w:rPr>
      </w:pPr>
      <w:r w:rsidRPr="001E0893">
        <w:rPr>
          <w:rFonts w:cs="Arial"/>
          <w:color w:val="000000" w:themeColor="text1"/>
          <w:szCs w:val="22"/>
        </w:rPr>
        <w:t>- rozbiórki zdegradowanych obiektów kubaturowych powojskowych,</w:t>
      </w:r>
    </w:p>
    <w:p w:rsidR="004179B1" w:rsidRPr="001E0893" w:rsidRDefault="004179B1" w:rsidP="004179B1">
      <w:pPr>
        <w:pStyle w:val="Akapitzlist"/>
        <w:tabs>
          <w:tab w:val="clear" w:pos="1701"/>
        </w:tabs>
        <w:ind w:left="567"/>
        <w:contextualSpacing/>
        <w:jc w:val="both"/>
        <w:rPr>
          <w:rFonts w:cs="Arial"/>
          <w:color w:val="000000" w:themeColor="text1"/>
          <w:szCs w:val="22"/>
        </w:rPr>
      </w:pPr>
      <w:r w:rsidRPr="001E0893">
        <w:rPr>
          <w:rFonts w:cs="Arial"/>
          <w:color w:val="000000" w:themeColor="text1"/>
          <w:szCs w:val="22"/>
        </w:rPr>
        <w:t>- budowa dróg wewnętrznych na terenie Centrum Usług "Mulnik",</w:t>
      </w:r>
    </w:p>
    <w:p w:rsidR="004179B1" w:rsidRPr="001E0893" w:rsidRDefault="004179B1" w:rsidP="004179B1">
      <w:pPr>
        <w:pStyle w:val="Akapitzlist"/>
        <w:tabs>
          <w:tab w:val="clear" w:pos="1701"/>
        </w:tabs>
        <w:ind w:left="567"/>
        <w:contextualSpacing/>
        <w:jc w:val="both"/>
        <w:rPr>
          <w:rFonts w:cs="Arial"/>
          <w:color w:val="000000" w:themeColor="text1"/>
          <w:szCs w:val="22"/>
        </w:rPr>
      </w:pPr>
      <w:r w:rsidRPr="001E0893">
        <w:rPr>
          <w:rFonts w:cs="Arial"/>
          <w:color w:val="000000" w:themeColor="text1"/>
          <w:szCs w:val="22"/>
        </w:rPr>
        <w:t>- doprowadzenie sieci wody i kanalizacji sanitarnej do Centrum Usług "Mulnik".</w:t>
      </w:r>
    </w:p>
    <w:p w:rsidR="004179B1" w:rsidRPr="001E0893" w:rsidRDefault="004179B1" w:rsidP="004179B1">
      <w:pPr>
        <w:pStyle w:val="Akapitzlist"/>
        <w:tabs>
          <w:tab w:val="clear" w:pos="1701"/>
        </w:tabs>
        <w:ind w:left="567"/>
        <w:contextualSpacing/>
        <w:jc w:val="both"/>
        <w:rPr>
          <w:rFonts w:cs="Arial"/>
          <w:color w:val="000000" w:themeColor="text1"/>
          <w:szCs w:val="22"/>
        </w:rPr>
      </w:pPr>
      <w:r w:rsidRPr="001E0893">
        <w:rPr>
          <w:rFonts w:cs="Arial"/>
          <w:color w:val="000000" w:themeColor="text1"/>
          <w:szCs w:val="22"/>
        </w:rPr>
        <w:t>Miasto stara się o dofinansowanie zewnętrzne z UE (w ramach SSOM) w wysokości 70%.</w:t>
      </w:r>
    </w:p>
    <w:p w:rsidR="004179B1" w:rsidRPr="001E0893" w:rsidRDefault="004179B1" w:rsidP="004179B1">
      <w:pPr>
        <w:pStyle w:val="Akapitzlist"/>
        <w:tabs>
          <w:tab w:val="clear" w:pos="1701"/>
        </w:tabs>
        <w:ind w:left="567"/>
        <w:contextualSpacing/>
        <w:jc w:val="both"/>
        <w:rPr>
          <w:rFonts w:cs="Arial"/>
          <w:color w:val="000000" w:themeColor="text1"/>
          <w:szCs w:val="22"/>
        </w:rPr>
      </w:pPr>
      <w:r w:rsidRPr="001E0893">
        <w:rPr>
          <w:rFonts w:cs="Arial"/>
          <w:color w:val="000000" w:themeColor="text1"/>
          <w:szCs w:val="22"/>
        </w:rPr>
        <w:t xml:space="preserve">Ponadto ze środków własnych planowane jest przedłużenie drogi na terenie Centrum Usług Mulnik do terenów przy nabrzeżu 91 (środki niekwalifikowalne) </w:t>
      </w:r>
      <w:r w:rsidRPr="001E0893">
        <w:rPr>
          <w:rFonts w:cs="Arial"/>
          <w:b/>
          <w:color w:val="000000" w:themeColor="text1"/>
          <w:szCs w:val="22"/>
        </w:rPr>
        <w:t>- etap II</w:t>
      </w:r>
    </w:p>
    <w:p w:rsidR="004179B1" w:rsidRPr="001E0893" w:rsidRDefault="004179B1" w:rsidP="004179B1">
      <w:pPr>
        <w:pStyle w:val="Akapitzlist"/>
        <w:tabs>
          <w:tab w:val="clear" w:pos="1701"/>
        </w:tabs>
        <w:ind w:left="567"/>
        <w:contextualSpacing/>
        <w:rPr>
          <w:rFonts w:cs="Arial"/>
          <w:color w:val="000000" w:themeColor="text1"/>
          <w:szCs w:val="22"/>
        </w:rPr>
      </w:pPr>
    </w:p>
    <w:p w:rsidR="004179B1" w:rsidRPr="001E0893" w:rsidRDefault="004179B1" w:rsidP="004179B1">
      <w:pPr>
        <w:pStyle w:val="Akapitzlist"/>
        <w:numPr>
          <w:ilvl w:val="2"/>
          <w:numId w:val="17"/>
        </w:numPr>
        <w:tabs>
          <w:tab w:val="clear" w:pos="1701"/>
        </w:tabs>
        <w:ind w:left="1418" w:hanging="851"/>
        <w:contextualSpacing/>
        <w:rPr>
          <w:rFonts w:cs="Arial"/>
          <w:b/>
          <w:color w:val="000000" w:themeColor="text1"/>
          <w:szCs w:val="22"/>
        </w:rPr>
      </w:pPr>
      <w:r w:rsidRPr="001E0893">
        <w:rPr>
          <w:rFonts w:cs="Arial"/>
          <w:b/>
          <w:color w:val="000000" w:themeColor="text1"/>
          <w:szCs w:val="22"/>
        </w:rPr>
        <w:t xml:space="preserve">Wartość inwestycji </w:t>
      </w:r>
      <w:r w:rsidRPr="001E0893">
        <w:rPr>
          <w:rFonts w:cs="Arial"/>
          <w:color w:val="000000" w:themeColor="text1"/>
          <w:szCs w:val="22"/>
        </w:rPr>
        <w:t xml:space="preserve"> </w:t>
      </w:r>
      <w:r w:rsidRPr="001E0893">
        <w:rPr>
          <w:rFonts w:cs="Arial"/>
          <w:b/>
          <w:color w:val="000000" w:themeColor="text1"/>
          <w:szCs w:val="22"/>
        </w:rPr>
        <w:t>32.267.000,00 PLN</w:t>
      </w:r>
    </w:p>
    <w:p w:rsidR="004179B1" w:rsidRDefault="004179B1" w:rsidP="004179B1">
      <w:pPr>
        <w:tabs>
          <w:tab w:val="clear" w:pos="1701"/>
        </w:tabs>
        <w:contextualSpacing/>
        <w:jc w:val="both"/>
        <w:rPr>
          <w:rFonts w:cs="Arial"/>
          <w:b/>
          <w:color w:val="000000" w:themeColor="text1"/>
          <w:szCs w:val="22"/>
        </w:rPr>
      </w:pPr>
    </w:p>
    <w:p w:rsidR="00D42764" w:rsidRPr="001E0893" w:rsidRDefault="00D42764" w:rsidP="004179B1">
      <w:pPr>
        <w:tabs>
          <w:tab w:val="clear" w:pos="1701"/>
        </w:tabs>
        <w:contextualSpacing/>
        <w:jc w:val="both"/>
        <w:rPr>
          <w:rFonts w:cs="Arial"/>
          <w:b/>
          <w:color w:val="000000" w:themeColor="text1"/>
          <w:szCs w:val="22"/>
        </w:rPr>
      </w:pPr>
    </w:p>
    <w:p w:rsidR="004179B1" w:rsidRPr="00CD5876" w:rsidRDefault="004179B1" w:rsidP="004179B1">
      <w:pPr>
        <w:pStyle w:val="Akapitzlist"/>
        <w:tabs>
          <w:tab w:val="clear" w:pos="1701"/>
        </w:tabs>
        <w:ind w:left="1134"/>
        <w:contextualSpacing/>
        <w:rPr>
          <w:rFonts w:cs="Arial"/>
          <w:b/>
          <w:color w:val="A8D08D" w:themeColor="accent6" w:themeTint="99"/>
          <w:szCs w:val="22"/>
        </w:rPr>
      </w:pPr>
    </w:p>
    <w:p w:rsidR="004179B1" w:rsidRPr="00CD5876" w:rsidRDefault="004179B1" w:rsidP="004179B1">
      <w:pPr>
        <w:pStyle w:val="Akapitzlist"/>
        <w:tabs>
          <w:tab w:val="clear" w:pos="1701"/>
        </w:tabs>
        <w:ind w:left="720"/>
        <w:contextualSpacing/>
        <w:rPr>
          <w:rFonts w:cs="Arial"/>
          <w:b/>
          <w:color w:val="FF0000"/>
          <w:szCs w:val="22"/>
        </w:rPr>
      </w:pPr>
    </w:p>
    <w:p w:rsidR="004179B1" w:rsidRDefault="004179B1" w:rsidP="004179B1">
      <w:pPr>
        <w:pStyle w:val="Akapitzlist"/>
        <w:numPr>
          <w:ilvl w:val="0"/>
          <w:numId w:val="17"/>
        </w:numPr>
        <w:rPr>
          <w:rFonts w:cs="Arial"/>
          <w:b/>
          <w:bCs/>
          <w:szCs w:val="22"/>
          <w:u w:val="single"/>
        </w:rPr>
      </w:pPr>
      <w:r w:rsidRPr="00CD5876">
        <w:rPr>
          <w:rFonts w:cs="Arial"/>
          <w:b/>
          <w:bCs/>
          <w:szCs w:val="22"/>
          <w:u w:val="single"/>
        </w:rPr>
        <w:t>Inwestycje kubaturowe (część B):</w:t>
      </w:r>
    </w:p>
    <w:p w:rsidR="004179B1" w:rsidRPr="00CD5876" w:rsidRDefault="004179B1" w:rsidP="004179B1">
      <w:pPr>
        <w:pStyle w:val="Akapitzlist"/>
        <w:ind w:left="720"/>
        <w:rPr>
          <w:rFonts w:cs="Arial"/>
          <w:b/>
          <w:bCs/>
          <w:szCs w:val="22"/>
          <w:u w:val="single"/>
        </w:rPr>
      </w:pPr>
    </w:p>
    <w:p w:rsidR="004179B1" w:rsidRPr="001E0893" w:rsidRDefault="004179B1" w:rsidP="00D42764">
      <w:pPr>
        <w:pStyle w:val="Akapitzlist"/>
        <w:numPr>
          <w:ilvl w:val="2"/>
          <w:numId w:val="37"/>
        </w:numPr>
        <w:tabs>
          <w:tab w:val="clear" w:pos="1701"/>
        </w:tabs>
        <w:ind w:left="1134" w:hanging="567"/>
        <w:contextualSpacing/>
        <w:jc w:val="both"/>
        <w:rPr>
          <w:rFonts w:cs="Arial"/>
          <w:b/>
          <w:color w:val="000000" w:themeColor="text1"/>
          <w:szCs w:val="22"/>
        </w:rPr>
      </w:pPr>
      <w:r>
        <w:rPr>
          <w:rFonts w:cs="Arial"/>
          <w:b/>
          <w:color w:val="000000" w:themeColor="text1"/>
          <w:szCs w:val="22"/>
        </w:rPr>
        <w:t xml:space="preserve"> B</w:t>
      </w:r>
      <w:r w:rsidRPr="001E0893">
        <w:rPr>
          <w:rFonts w:cs="Arial"/>
          <w:b/>
          <w:color w:val="000000" w:themeColor="text1"/>
          <w:szCs w:val="22"/>
        </w:rPr>
        <w:t>udowa kompleksu obiektów sportowych przy Centrum Edukacji Zawodowej i Turystyki w Świnoujściu wraz z rozbudowa szkoły</w:t>
      </w:r>
    </w:p>
    <w:p w:rsidR="004179B1" w:rsidRPr="00CD5876" w:rsidRDefault="004179B1" w:rsidP="004179B1">
      <w:pPr>
        <w:pStyle w:val="Akapitzlist"/>
        <w:tabs>
          <w:tab w:val="clear" w:pos="1701"/>
        </w:tabs>
        <w:ind w:left="495"/>
        <w:contextualSpacing/>
        <w:rPr>
          <w:rFonts w:cs="Arial"/>
          <w:b/>
          <w:color w:val="A8D08D" w:themeColor="accent6" w:themeTint="99"/>
          <w:szCs w:val="22"/>
        </w:rPr>
      </w:pPr>
    </w:p>
    <w:p w:rsidR="004179B1" w:rsidRPr="00CD5876" w:rsidRDefault="004179B1" w:rsidP="004179B1">
      <w:pPr>
        <w:pStyle w:val="Akapitzlist"/>
        <w:numPr>
          <w:ilvl w:val="2"/>
          <w:numId w:val="37"/>
        </w:numPr>
        <w:tabs>
          <w:tab w:val="clear" w:pos="1701"/>
          <w:tab w:val="left" w:pos="1276"/>
        </w:tabs>
        <w:ind w:hanging="153"/>
        <w:contextualSpacing/>
        <w:rPr>
          <w:rFonts w:cs="Arial"/>
          <w:b/>
          <w:color w:val="000000" w:themeColor="text1"/>
          <w:szCs w:val="22"/>
        </w:rPr>
      </w:pPr>
      <w:r w:rsidRPr="00CD5876">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93"/>
        <w:gridCol w:w="7371"/>
      </w:tblGrid>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Lata</w:t>
            </w:r>
          </w:p>
        </w:tc>
        <w:tc>
          <w:tcPr>
            <w:tcW w:w="7371"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Zakres prac</w:t>
            </w:r>
          </w:p>
        </w:tc>
      </w:tr>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do 2017</w:t>
            </w:r>
          </w:p>
        </w:tc>
        <w:tc>
          <w:tcPr>
            <w:tcW w:w="7371" w:type="dxa"/>
            <w:shd w:val="clear" w:color="FFFFCC" w:fill="FFFFFF"/>
            <w:vAlign w:val="center"/>
            <w:hideMark/>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Wykonano projekt budowlany i uzyskano pozwolenie na budowę, opracowano projekty wykonawcze i dokumentację przetargową</w:t>
            </w:r>
          </w:p>
        </w:tc>
      </w:tr>
      <w:tr w:rsidR="004179B1" w:rsidRPr="00CD5876" w:rsidTr="006A6CF0">
        <w:trPr>
          <w:trHeight w:val="567"/>
        </w:trPr>
        <w:tc>
          <w:tcPr>
            <w:tcW w:w="993" w:type="dxa"/>
            <w:shd w:val="clear" w:color="auto" w:fill="auto"/>
            <w:vAlign w:val="center"/>
            <w:hideMark/>
          </w:tcPr>
          <w:p w:rsidR="004179B1" w:rsidRDefault="004179B1" w:rsidP="006A6CF0">
            <w:pPr>
              <w:tabs>
                <w:tab w:val="clear" w:pos="1701"/>
              </w:tabs>
              <w:jc w:val="center"/>
              <w:rPr>
                <w:rFonts w:cs="Arial"/>
                <w:b/>
                <w:bCs/>
                <w:color w:val="000000" w:themeColor="text1"/>
                <w:szCs w:val="22"/>
              </w:rPr>
            </w:pPr>
            <w:r w:rsidRPr="00CD5876">
              <w:rPr>
                <w:rFonts w:cs="Arial"/>
                <w:b/>
                <w:bCs/>
                <w:color w:val="000000" w:themeColor="text1"/>
                <w:szCs w:val="22"/>
              </w:rPr>
              <w:t>2018</w:t>
            </w:r>
          </w:p>
          <w:p w:rsidR="004179B1" w:rsidRPr="00CD5876" w:rsidRDefault="004179B1" w:rsidP="006A6CF0">
            <w:pPr>
              <w:tabs>
                <w:tab w:val="clear" w:pos="1701"/>
              </w:tabs>
              <w:jc w:val="center"/>
              <w:rPr>
                <w:rFonts w:cs="Arial"/>
                <w:b/>
                <w:bCs/>
                <w:color w:val="000000" w:themeColor="text1"/>
                <w:szCs w:val="22"/>
              </w:rPr>
            </w:pPr>
            <w:r>
              <w:rPr>
                <w:rFonts w:cs="Arial"/>
                <w:b/>
                <w:bCs/>
                <w:color w:val="000000" w:themeColor="text1"/>
                <w:szCs w:val="22"/>
              </w:rPr>
              <w:t>(maj)</w:t>
            </w:r>
          </w:p>
        </w:tc>
        <w:tc>
          <w:tcPr>
            <w:tcW w:w="7371" w:type="dxa"/>
            <w:shd w:val="clear" w:color="FFFFCC" w:fill="FFFFFF"/>
            <w:vAlign w:val="center"/>
            <w:hideMark/>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Rozpoczęcie budowy.</w:t>
            </w:r>
          </w:p>
        </w:tc>
      </w:tr>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2019</w:t>
            </w:r>
          </w:p>
        </w:tc>
        <w:tc>
          <w:tcPr>
            <w:tcW w:w="7371" w:type="dxa"/>
            <w:shd w:val="clear" w:color="FFFFCC" w:fill="FFFFFF"/>
            <w:vAlign w:val="center"/>
            <w:hideMark/>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Kontynuacja realizacji - zakończenie budowy sali sportowej i kontynuacja budowy pływalni.</w:t>
            </w:r>
          </w:p>
        </w:tc>
      </w:tr>
      <w:tr w:rsidR="004179B1" w:rsidRPr="00CD5876" w:rsidTr="006A6CF0">
        <w:trPr>
          <w:trHeight w:val="567"/>
        </w:trPr>
        <w:tc>
          <w:tcPr>
            <w:tcW w:w="993" w:type="dxa"/>
            <w:shd w:val="clear" w:color="auto" w:fill="auto"/>
            <w:vAlign w:val="center"/>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2020</w:t>
            </w:r>
          </w:p>
        </w:tc>
        <w:tc>
          <w:tcPr>
            <w:tcW w:w="7371" w:type="dxa"/>
            <w:shd w:val="clear" w:color="FFFFCC" w:fill="FFFFFF"/>
            <w:vAlign w:val="center"/>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Zakończenie realizacji - pływalnia, zagospodarowanie terenu, budowa boiska i końcowe rozliczenia.</w:t>
            </w:r>
          </w:p>
        </w:tc>
      </w:tr>
    </w:tbl>
    <w:p w:rsidR="004179B1" w:rsidRPr="00CD5876" w:rsidRDefault="004179B1" w:rsidP="004179B1">
      <w:pPr>
        <w:tabs>
          <w:tab w:val="clear" w:pos="1701"/>
        </w:tabs>
        <w:contextualSpacing/>
        <w:jc w:val="both"/>
        <w:rPr>
          <w:rFonts w:cs="Arial"/>
          <w:b/>
          <w:color w:val="A8D08D" w:themeColor="accent6" w:themeTint="99"/>
          <w:szCs w:val="22"/>
        </w:rPr>
      </w:pPr>
    </w:p>
    <w:p w:rsidR="004179B1" w:rsidRPr="00CD5876" w:rsidRDefault="004179B1" w:rsidP="004179B1">
      <w:pPr>
        <w:pStyle w:val="Akapitzlist"/>
        <w:numPr>
          <w:ilvl w:val="2"/>
          <w:numId w:val="37"/>
        </w:numPr>
        <w:tabs>
          <w:tab w:val="clear" w:pos="1701"/>
        </w:tabs>
        <w:ind w:hanging="153"/>
        <w:contextualSpacing/>
        <w:jc w:val="both"/>
        <w:rPr>
          <w:rFonts w:cs="Arial"/>
          <w:b/>
          <w:color w:val="000000" w:themeColor="text1"/>
          <w:szCs w:val="22"/>
        </w:rPr>
      </w:pPr>
      <w:r w:rsidRPr="00CD5876">
        <w:rPr>
          <w:rFonts w:cs="Arial"/>
          <w:b/>
          <w:color w:val="000000" w:themeColor="text1"/>
          <w:szCs w:val="22"/>
        </w:rPr>
        <w:t xml:space="preserve">Cel projektu: </w:t>
      </w:r>
    </w:p>
    <w:p w:rsidR="004179B1" w:rsidRPr="00CD5876" w:rsidRDefault="004179B1" w:rsidP="004179B1">
      <w:pPr>
        <w:pStyle w:val="Akapitzlist"/>
        <w:tabs>
          <w:tab w:val="clear" w:pos="1701"/>
        </w:tabs>
        <w:ind w:left="567"/>
        <w:contextualSpacing/>
        <w:jc w:val="both"/>
        <w:rPr>
          <w:rFonts w:cs="Arial"/>
          <w:color w:val="000000" w:themeColor="text1"/>
          <w:szCs w:val="22"/>
        </w:rPr>
      </w:pPr>
      <w:r w:rsidRPr="00CD5876">
        <w:rPr>
          <w:rFonts w:cs="Arial"/>
          <w:color w:val="000000" w:themeColor="text1"/>
          <w:szCs w:val="22"/>
        </w:rPr>
        <w:t>Celem projektu jest budowa infrastruktury podnoszącej jakość realizacji programu wychowania fizycznego oraz umożliwiającej realizację nauki pływania dla dzieci i młodzieży ze świnoujskich placówek oświatowych. Celem jest również umożliwienie mieszkańcom aktywnego spędzania czasu wolnego.</w:t>
      </w:r>
    </w:p>
    <w:p w:rsidR="004179B1" w:rsidRPr="00CD5876" w:rsidRDefault="004179B1" w:rsidP="004179B1">
      <w:pPr>
        <w:pStyle w:val="Akapitzlist"/>
        <w:tabs>
          <w:tab w:val="clear" w:pos="1701"/>
        </w:tabs>
        <w:ind w:left="567"/>
        <w:contextualSpacing/>
        <w:jc w:val="both"/>
        <w:rPr>
          <w:rFonts w:cs="Arial"/>
          <w:color w:val="A8D08D" w:themeColor="accent6" w:themeTint="99"/>
          <w:szCs w:val="22"/>
        </w:rPr>
      </w:pPr>
    </w:p>
    <w:p w:rsidR="004179B1" w:rsidRPr="00CD5876" w:rsidRDefault="004179B1" w:rsidP="004179B1">
      <w:pPr>
        <w:pStyle w:val="Akapitzlist"/>
        <w:numPr>
          <w:ilvl w:val="2"/>
          <w:numId w:val="37"/>
        </w:numPr>
        <w:tabs>
          <w:tab w:val="clear" w:pos="1701"/>
          <w:tab w:val="left" w:pos="1276"/>
        </w:tabs>
        <w:ind w:left="567" w:firstLine="0"/>
        <w:contextualSpacing/>
        <w:jc w:val="both"/>
        <w:rPr>
          <w:rFonts w:cs="Arial"/>
          <w:b/>
          <w:color w:val="000000" w:themeColor="text1"/>
          <w:szCs w:val="22"/>
        </w:rPr>
      </w:pPr>
      <w:r w:rsidRPr="00CD5876">
        <w:rPr>
          <w:rFonts w:cs="Arial"/>
          <w:b/>
          <w:color w:val="000000" w:themeColor="text1"/>
          <w:szCs w:val="22"/>
        </w:rPr>
        <w:t xml:space="preserve">Opis projektu: </w:t>
      </w:r>
    </w:p>
    <w:p w:rsidR="004179B1" w:rsidRPr="00CD5876" w:rsidRDefault="004179B1" w:rsidP="004179B1">
      <w:pPr>
        <w:pStyle w:val="Akapitzlist"/>
        <w:tabs>
          <w:tab w:val="clear" w:pos="1701"/>
        </w:tabs>
        <w:ind w:left="567"/>
        <w:contextualSpacing/>
        <w:jc w:val="both"/>
        <w:rPr>
          <w:rFonts w:cs="Arial"/>
          <w:color w:val="000000" w:themeColor="text1"/>
          <w:szCs w:val="22"/>
        </w:rPr>
      </w:pPr>
      <w:r w:rsidRPr="00CD5876">
        <w:rPr>
          <w:rFonts w:cs="Arial"/>
          <w:color w:val="000000" w:themeColor="text1"/>
          <w:szCs w:val="22"/>
        </w:rPr>
        <w:t>Zakres projektu obejmuje: budowę pływalni miejskiej ogólnodostępnej (z basenem sportowym 25m, basenem dla dzieci oraz elementami rekreacyjnymi), budowę sali sportowej szkolnej z łącznikiem do budynku szkoły, budowę boiska wielofunkcyjnego oraz zagospodarowanie terenu, w tym budowę niezbędnej ilości miejsc parkingowych przy pływalni.</w:t>
      </w:r>
    </w:p>
    <w:p w:rsidR="004179B1" w:rsidRPr="00CD5876" w:rsidRDefault="004179B1" w:rsidP="004179B1">
      <w:pPr>
        <w:pStyle w:val="Akapitzlist"/>
        <w:tabs>
          <w:tab w:val="clear" w:pos="1701"/>
        </w:tabs>
        <w:ind w:left="567"/>
        <w:contextualSpacing/>
        <w:jc w:val="both"/>
        <w:rPr>
          <w:rFonts w:cs="Arial"/>
          <w:color w:val="A8D08D" w:themeColor="accent6" w:themeTint="99"/>
          <w:szCs w:val="22"/>
        </w:rPr>
      </w:pPr>
    </w:p>
    <w:p w:rsidR="004179B1" w:rsidRPr="00CD5876" w:rsidRDefault="004179B1" w:rsidP="004179B1">
      <w:pPr>
        <w:pStyle w:val="Akapitzlist"/>
        <w:numPr>
          <w:ilvl w:val="2"/>
          <w:numId w:val="37"/>
        </w:numPr>
        <w:tabs>
          <w:tab w:val="clear" w:pos="1701"/>
        </w:tabs>
        <w:ind w:left="1134" w:hanging="567"/>
        <w:contextualSpacing/>
        <w:jc w:val="both"/>
        <w:rPr>
          <w:rFonts w:cs="Arial"/>
          <w:b/>
          <w:color w:val="000000" w:themeColor="text1"/>
          <w:szCs w:val="22"/>
        </w:rPr>
      </w:pPr>
      <w:r w:rsidRPr="00CD5876">
        <w:rPr>
          <w:rFonts w:cs="Arial"/>
          <w:b/>
          <w:color w:val="000000" w:themeColor="text1"/>
          <w:szCs w:val="22"/>
        </w:rPr>
        <w:t xml:space="preserve">Wartość inwestycji </w:t>
      </w:r>
      <w:r w:rsidRPr="00CD5876">
        <w:rPr>
          <w:rFonts w:cs="Arial"/>
          <w:color w:val="000000" w:themeColor="text1"/>
          <w:szCs w:val="22"/>
        </w:rPr>
        <w:t xml:space="preserve"> </w:t>
      </w:r>
      <w:r w:rsidRPr="006B0D64">
        <w:rPr>
          <w:rFonts w:cs="Arial"/>
          <w:b/>
          <w:color w:val="000000" w:themeColor="text1"/>
          <w:szCs w:val="22"/>
        </w:rPr>
        <w:t xml:space="preserve">32.400.000,00 </w:t>
      </w:r>
      <w:r w:rsidR="006F7191">
        <w:rPr>
          <w:rFonts w:cs="Arial"/>
          <w:b/>
          <w:color w:val="000000" w:themeColor="text1"/>
          <w:szCs w:val="22"/>
        </w:rPr>
        <w:t>PLN</w:t>
      </w:r>
    </w:p>
    <w:p w:rsidR="004179B1" w:rsidRDefault="004179B1" w:rsidP="004179B1">
      <w:pPr>
        <w:pStyle w:val="Akapitzlist"/>
        <w:tabs>
          <w:tab w:val="clear" w:pos="1701"/>
        </w:tabs>
        <w:ind w:left="1134"/>
        <w:contextualSpacing/>
        <w:jc w:val="both"/>
        <w:rPr>
          <w:rFonts w:cs="Arial"/>
          <w:b/>
          <w:color w:val="000000" w:themeColor="text1"/>
          <w:szCs w:val="22"/>
        </w:rPr>
      </w:pPr>
    </w:p>
    <w:p w:rsidR="00D42764" w:rsidRDefault="00D42764" w:rsidP="004179B1">
      <w:pPr>
        <w:pStyle w:val="Akapitzlist"/>
        <w:tabs>
          <w:tab w:val="clear" w:pos="1701"/>
        </w:tabs>
        <w:ind w:left="1134"/>
        <w:contextualSpacing/>
        <w:jc w:val="both"/>
        <w:rPr>
          <w:rFonts w:cs="Arial"/>
          <w:b/>
          <w:color w:val="000000" w:themeColor="text1"/>
          <w:szCs w:val="22"/>
        </w:rPr>
      </w:pPr>
    </w:p>
    <w:p w:rsidR="00D42764" w:rsidRPr="00CD5876" w:rsidRDefault="00D42764" w:rsidP="004179B1">
      <w:pPr>
        <w:pStyle w:val="Akapitzlist"/>
        <w:tabs>
          <w:tab w:val="clear" w:pos="1701"/>
        </w:tabs>
        <w:ind w:left="1134"/>
        <w:contextualSpacing/>
        <w:jc w:val="both"/>
        <w:rPr>
          <w:rFonts w:cs="Arial"/>
          <w:b/>
          <w:color w:val="000000" w:themeColor="text1"/>
          <w:szCs w:val="22"/>
        </w:rPr>
      </w:pPr>
    </w:p>
    <w:p w:rsidR="004179B1" w:rsidRPr="00CD5876" w:rsidRDefault="004179B1" w:rsidP="004179B1">
      <w:pPr>
        <w:pStyle w:val="Akapitzlist"/>
        <w:numPr>
          <w:ilvl w:val="1"/>
          <w:numId w:val="37"/>
        </w:numPr>
        <w:tabs>
          <w:tab w:val="clear" w:pos="1701"/>
        </w:tabs>
        <w:contextualSpacing/>
        <w:jc w:val="both"/>
        <w:rPr>
          <w:rFonts w:cs="Arial"/>
          <w:b/>
          <w:color w:val="000000" w:themeColor="text1"/>
          <w:szCs w:val="22"/>
        </w:rPr>
      </w:pPr>
      <w:r w:rsidRPr="00CD5876">
        <w:rPr>
          <w:rFonts w:cs="Arial"/>
          <w:b/>
          <w:color w:val="000000" w:themeColor="text1"/>
          <w:szCs w:val="22"/>
        </w:rPr>
        <w:t xml:space="preserve">Budowa </w:t>
      </w:r>
      <w:r>
        <w:rPr>
          <w:rFonts w:cs="Arial"/>
          <w:b/>
          <w:color w:val="000000" w:themeColor="text1"/>
          <w:szCs w:val="22"/>
        </w:rPr>
        <w:t>Z</w:t>
      </w:r>
      <w:r w:rsidRPr="00CD5876">
        <w:rPr>
          <w:rFonts w:cs="Arial"/>
          <w:b/>
          <w:color w:val="000000" w:themeColor="text1"/>
          <w:szCs w:val="22"/>
        </w:rPr>
        <w:t xml:space="preserve">akładu </w:t>
      </w:r>
      <w:r>
        <w:rPr>
          <w:rFonts w:cs="Arial"/>
          <w:b/>
          <w:color w:val="000000" w:themeColor="text1"/>
          <w:szCs w:val="22"/>
        </w:rPr>
        <w:t>O</w:t>
      </w:r>
      <w:r w:rsidRPr="00CD5876">
        <w:rPr>
          <w:rFonts w:cs="Arial"/>
          <w:b/>
          <w:color w:val="000000" w:themeColor="text1"/>
          <w:szCs w:val="22"/>
        </w:rPr>
        <w:t xml:space="preserve">pieki </w:t>
      </w:r>
      <w:r>
        <w:rPr>
          <w:rFonts w:cs="Arial"/>
          <w:b/>
          <w:color w:val="000000" w:themeColor="text1"/>
          <w:szCs w:val="22"/>
        </w:rPr>
        <w:t>D</w:t>
      </w:r>
      <w:r w:rsidRPr="00CD5876">
        <w:rPr>
          <w:rFonts w:cs="Arial"/>
          <w:b/>
          <w:color w:val="000000" w:themeColor="text1"/>
          <w:szCs w:val="22"/>
        </w:rPr>
        <w:t>ługoterminowej</w:t>
      </w:r>
      <w:r>
        <w:rPr>
          <w:rFonts w:cs="Arial"/>
          <w:b/>
          <w:color w:val="000000" w:themeColor="text1"/>
          <w:szCs w:val="22"/>
        </w:rPr>
        <w:t xml:space="preserve"> przy ul. Bydgoskiej w Świnoujściu - w systemie zaprojektuj i wybuduj</w:t>
      </w:r>
    </w:p>
    <w:p w:rsidR="004179B1" w:rsidRPr="00CD5876" w:rsidRDefault="004179B1" w:rsidP="004179B1">
      <w:pPr>
        <w:pStyle w:val="Akapitzlist"/>
        <w:tabs>
          <w:tab w:val="clear" w:pos="1701"/>
        </w:tabs>
        <w:ind w:left="495"/>
        <w:contextualSpacing/>
        <w:jc w:val="both"/>
        <w:rPr>
          <w:rFonts w:cs="Arial"/>
          <w:b/>
          <w:color w:val="A8D08D" w:themeColor="accent6" w:themeTint="99"/>
          <w:szCs w:val="22"/>
        </w:rPr>
      </w:pPr>
    </w:p>
    <w:p w:rsidR="004179B1" w:rsidRPr="00CD5876" w:rsidRDefault="004179B1" w:rsidP="004179B1">
      <w:pPr>
        <w:pStyle w:val="Akapitzlist"/>
        <w:numPr>
          <w:ilvl w:val="2"/>
          <w:numId w:val="37"/>
        </w:numPr>
        <w:tabs>
          <w:tab w:val="clear" w:pos="1701"/>
          <w:tab w:val="left" w:pos="1276"/>
        </w:tabs>
        <w:ind w:hanging="153"/>
        <w:contextualSpacing/>
        <w:jc w:val="both"/>
        <w:rPr>
          <w:rFonts w:cs="Arial"/>
          <w:b/>
          <w:color w:val="000000" w:themeColor="text1"/>
          <w:szCs w:val="22"/>
        </w:rPr>
      </w:pPr>
      <w:r w:rsidRPr="00CD5876">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204"/>
        <w:gridCol w:w="7160"/>
      </w:tblGrid>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Lata</w:t>
            </w:r>
          </w:p>
        </w:tc>
        <w:tc>
          <w:tcPr>
            <w:tcW w:w="7371"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Zakres prac</w:t>
            </w:r>
          </w:p>
        </w:tc>
      </w:tr>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do 2017</w:t>
            </w:r>
          </w:p>
        </w:tc>
        <w:tc>
          <w:tcPr>
            <w:tcW w:w="7371" w:type="dxa"/>
            <w:shd w:val="clear" w:color="FFFFCC" w:fill="FFFFFF"/>
            <w:vAlign w:val="center"/>
            <w:hideMark/>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Wykonano program funkcjonalno-użytkowy. Przygotowanie postępowania przetargowego.</w:t>
            </w:r>
          </w:p>
        </w:tc>
      </w:tr>
      <w:tr w:rsidR="004179B1" w:rsidRPr="00CD5876" w:rsidTr="006A6CF0">
        <w:trPr>
          <w:trHeight w:val="567"/>
        </w:trPr>
        <w:tc>
          <w:tcPr>
            <w:tcW w:w="993" w:type="dxa"/>
            <w:shd w:val="clear" w:color="auto" w:fill="auto"/>
            <w:vAlign w:val="center"/>
            <w:hideMark/>
          </w:tcPr>
          <w:p w:rsidR="004179B1" w:rsidRDefault="004179B1" w:rsidP="006A6CF0">
            <w:pPr>
              <w:tabs>
                <w:tab w:val="clear" w:pos="1701"/>
              </w:tabs>
              <w:jc w:val="center"/>
              <w:rPr>
                <w:rFonts w:cs="Arial"/>
                <w:b/>
                <w:bCs/>
                <w:color w:val="000000" w:themeColor="text1"/>
                <w:szCs w:val="22"/>
              </w:rPr>
            </w:pPr>
            <w:r w:rsidRPr="00CD5876">
              <w:rPr>
                <w:rFonts w:cs="Arial"/>
                <w:b/>
                <w:bCs/>
                <w:color w:val="000000" w:themeColor="text1"/>
                <w:szCs w:val="22"/>
              </w:rPr>
              <w:t>2018</w:t>
            </w:r>
          </w:p>
          <w:p w:rsidR="004179B1" w:rsidRPr="00CD5876" w:rsidRDefault="004179B1" w:rsidP="006A6CF0">
            <w:pPr>
              <w:tabs>
                <w:tab w:val="clear" w:pos="1701"/>
              </w:tabs>
              <w:jc w:val="center"/>
              <w:rPr>
                <w:rFonts w:cs="Arial"/>
                <w:b/>
                <w:bCs/>
                <w:color w:val="000000" w:themeColor="text1"/>
                <w:szCs w:val="22"/>
              </w:rPr>
            </w:pPr>
            <w:r>
              <w:rPr>
                <w:rFonts w:cs="Arial"/>
                <w:b/>
                <w:bCs/>
                <w:color w:val="000000" w:themeColor="text1"/>
                <w:szCs w:val="22"/>
              </w:rPr>
              <w:t>(kwiecień)</w:t>
            </w:r>
          </w:p>
        </w:tc>
        <w:tc>
          <w:tcPr>
            <w:tcW w:w="7371" w:type="dxa"/>
            <w:shd w:val="clear" w:color="FFFFCC" w:fill="FFFFFF"/>
            <w:vAlign w:val="center"/>
            <w:hideMark/>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Wybór wykonawcy. Rozpoczęcie realizacji (zaprojektuj - wybuduj)</w:t>
            </w:r>
          </w:p>
        </w:tc>
      </w:tr>
      <w:tr w:rsidR="004179B1" w:rsidRPr="00CD5876" w:rsidTr="006A6CF0">
        <w:trPr>
          <w:trHeight w:val="567"/>
        </w:trPr>
        <w:tc>
          <w:tcPr>
            <w:tcW w:w="993" w:type="dxa"/>
            <w:shd w:val="clear" w:color="auto" w:fill="auto"/>
            <w:vAlign w:val="center"/>
            <w:hideMark/>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2019</w:t>
            </w:r>
          </w:p>
        </w:tc>
        <w:tc>
          <w:tcPr>
            <w:tcW w:w="7371" w:type="dxa"/>
            <w:shd w:val="clear" w:color="FFFFCC" w:fill="FFFFFF"/>
            <w:vAlign w:val="center"/>
            <w:hideMark/>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Kontynuacja realizacji. Wybór dostawców wyposażenia.</w:t>
            </w:r>
          </w:p>
        </w:tc>
      </w:tr>
      <w:tr w:rsidR="004179B1" w:rsidRPr="00CD5876" w:rsidTr="006A6CF0">
        <w:trPr>
          <w:trHeight w:val="567"/>
        </w:trPr>
        <w:tc>
          <w:tcPr>
            <w:tcW w:w="993" w:type="dxa"/>
            <w:shd w:val="clear" w:color="auto" w:fill="auto"/>
            <w:vAlign w:val="center"/>
          </w:tcPr>
          <w:p w:rsidR="004179B1" w:rsidRPr="00CD5876" w:rsidRDefault="004179B1" w:rsidP="006A6CF0">
            <w:pPr>
              <w:tabs>
                <w:tab w:val="clear" w:pos="1701"/>
              </w:tabs>
              <w:jc w:val="both"/>
              <w:rPr>
                <w:rFonts w:cs="Arial"/>
                <w:b/>
                <w:bCs/>
                <w:color w:val="000000" w:themeColor="text1"/>
                <w:szCs w:val="22"/>
              </w:rPr>
            </w:pPr>
            <w:r w:rsidRPr="00CD5876">
              <w:rPr>
                <w:rFonts w:cs="Arial"/>
                <w:b/>
                <w:bCs/>
                <w:color w:val="000000" w:themeColor="text1"/>
                <w:szCs w:val="22"/>
              </w:rPr>
              <w:t>2020</w:t>
            </w:r>
          </w:p>
        </w:tc>
        <w:tc>
          <w:tcPr>
            <w:tcW w:w="7371" w:type="dxa"/>
            <w:shd w:val="clear" w:color="FFFFCC" w:fill="FFFFFF"/>
            <w:vAlign w:val="center"/>
          </w:tcPr>
          <w:p w:rsidR="004179B1" w:rsidRPr="00CD5876" w:rsidRDefault="004179B1" w:rsidP="006A6CF0">
            <w:pPr>
              <w:tabs>
                <w:tab w:val="clear" w:pos="1701"/>
              </w:tabs>
              <w:jc w:val="both"/>
              <w:rPr>
                <w:rFonts w:cs="Arial"/>
                <w:color w:val="000000" w:themeColor="text1"/>
                <w:szCs w:val="22"/>
              </w:rPr>
            </w:pPr>
            <w:r w:rsidRPr="00CD5876">
              <w:rPr>
                <w:rFonts w:cs="Arial"/>
                <w:color w:val="000000" w:themeColor="text1"/>
                <w:szCs w:val="22"/>
              </w:rPr>
              <w:t>Zakończenie realizacji. Wyposażenie obiektu. Oddanie do użytkowania.</w:t>
            </w:r>
          </w:p>
        </w:tc>
      </w:tr>
    </w:tbl>
    <w:p w:rsidR="004179B1" w:rsidRPr="00CD5876" w:rsidRDefault="004179B1" w:rsidP="004179B1">
      <w:pPr>
        <w:tabs>
          <w:tab w:val="clear" w:pos="1701"/>
        </w:tabs>
        <w:contextualSpacing/>
        <w:jc w:val="both"/>
        <w:rPr>
          <w:rFonts w:cs="Arial"/>
          <w:b/>
          <w:color w:val="A8D08D" w:themeColor="accent6" w:themeTint="99"/>
          <w:szCs w:val="22"/>
        </w:rPr>
      </w:pPr>
    </w:p>
    <w:p w:rsidR="004179B1" w:rsidRPr="00CD5876" w:rsidRDefault="004179B1" w:rsidP="004179B1">
      <w:pPr>
        <w:pStyle w:val="Akapitzlist"/>
        <w:numPr>
          <w:ilvl w:val="2"/>
          <w:numId w:val="37"/>
        </w:numPr>
        <w:tabs>
          <w:tab w:val="clear" w:pos="1701"/>
        </w:tabs>
        <w:ind w:hanging="153"/>
        <w:contextualSpacing/>
        <w:jc w:val="both"/>
        <w:rPr>
          <w:rFonts w:cs="Arial"/>
          <w:b/>
          <w:color w:val="000000" w:themeColor="text1"/>
          <w:szCs w:val="22"/>
        </w:rPr>
      </w:pPr>
      <w:r w:rsidRPr="00CD5876">
        <w:rPr>
          <w:rFonts w:cs="Arial"/>
          <w:b/>
          <w:color w:val="000000" w:themeColor="text1"/>
          <w:szCs w:val="22"/>
        </w:rPr>
        <w:t xml:space="preserve">Cel projektu: </w:t>
      </w:r>
    </w:p>
    <w:p w:rsidR="004179B1" w:rsidRPr="00CD5876" w:rsidRDefault="004179B1" w:rsidP="004179B1">
      <w:pPr>
        <w:pStyle w:val="Akapitzlist"/>
        <w:tabs>
          <w:tab w:val="clear" w:pos="1701"/>
        </w:tabs>
        <w:ind w:left="567"/>
        <w:contextualSpacing/>
        <w:jc w:val="both"/>
        <w:rPr>
          <w:rFonts w:cs="Arial"/>
          <w:color w:val="000000" w:themeColor="text1"/>
          <w:szCs w:val="22"/>
        </w:rPr>
      </w:pPr>
      <w:r w:rsidRPr="00CD5876">
        <w:rPr>
          <w:rFonts w:cs="Arial"/>
          <w:color w:val="000000" w:themeColor="text1"/>
          <w:szCs w:val="22"/>
        </w:rPr>
        <w:t>Celem projektu jest zapewnienie opieki nad osobami starszymi, zgodnej ze współczesnymi wymaganiami i standardami.</w:t>
      </w:r>
    </w:p>
    <w:p w:rsidR="004179B1" w:rsidRPr="00CD5876" w:rsidRDefault="004179B1" w:rsidP="004179B1">
      <w:pPr>
        <w:pStyle w:val="Akapitzlist"/>
        <w:tabs>
          <w:tab w:val="clear" w:pos="1701"/>
        </w:tabs>
        <w:ind w:left="567"/>
        <w:contextualSpacing/>
        <w:jc w:val="both"/>
        <w:rPr>
          <w:rFonts w:cs="Arial"/>
          <w:color w:val="A8D08D" w:themeColor="accent6" w:themeTint="99"/>
          <w:szCs w:val="22"/>
        </w:rPr>
      </w:pPr>
    </w:p>
    <w:p w:rsidR="004179B1" w:rsidRPr="00CD5876" w:rsidRDefault="004179B1" w:rsidP="004179B1">
      <w:pPr>
        <w:pStyle w:val="Akapitzlist"/>
        <w:numPr>
          <w:ilvl w:val="2"/>
          <w:numId w:val="37"/>
        </w:numPr>
        <w:tabs>
          <w:tab w:val="clear" w:pos="1701"/>
          <w:tab w:val="left" w:pos="1276"/>
        </w:tabs>
        <w:ind w:left="567" w:firstLine="0"/>
        <w:contextualSpacing/>
        <w:jc w:val="both"/>
        <w:rPr>
          <w:rFonts w:cs="Arial"/>
          <w:b/>
          <w:color w:val="000000" w:themeColor="text1"/>
          <w:szCs w:val="22"/>
        </w:rPr>
      </w:pPr>
      <w:r w:rsidRPr="00CD5876">
        <w:rPr>
          <w:rFonts w:cs="Arial"/>
          <w:b/>
          <w:color w:val="000000" w:themeColor="text1"/>
          <w:szCs w:val="22"/>
        </w:rPr>
        <w:t xml:space="preserve">Opis projektu: </w:t>
      </w:r>
    </w:p>
    <w:p w:rsidR="004179B1" w:rsidRPr="00CD5876" w:rsidRDefault="004179B1" w:rsidP="004179B1">
      <w:pPr>
        <w:pStyle w:val="Akapitzlist"/>
        <w:tabs>
          <w:tab w:val="clear" w:pos="1701"/>
        </w:tabs>
        <w:ind w:left="567"/>
        <w:contextualSpacing/>
        <w:jc w:val="both"/>
        <w:rPr>
          <w:rFonts w:cs="Arial"/>
          <w:color w:val="000000" w:themeColor="text1"/>
          <w:szCs w:val="22"/>
        </w:rPr>
      </w:pPr>
      <w:r w:rsidRPr="00CD5876">
        <w:rPr>
          <w:rFonts w:cs="Arial"/>
          <w:color w:val="000000" w:themeColor="text1"/>
          <w:szCs w:val="22"/>
        </w:rPr>
        <w:t>Projekt przewiduje realizację obiektu przy ul. Bydgoskiej na działce nr 243/26 obręb 0005.W planowanym do realizacji budynku przewiduje się utworzenie Oddziału Opiekuńczo-Leczniczego, na który składać się będą 3 odcinki pielęgnacyjne o łącznej bazie łóżkowej równej 83 łóżka. Ponadto planuje się utworzenie Działu Rehabilitacji, oraz warsztatów, magazynów, pomieszczeń administracyjnych, socjalnych i gospodarczych służących na potrzeby projektowanego obiektu. Zestawienie powierzchni dla obiektu: powierzchnia zabudowy nowego budynku 2 984 m2, powierzchnia całkowita nowego budynku 6794 m2, powierzchnia netto nowego budynku 5 227 m2, kubatura netto ok. 15 680 m.</w:t>
      </w:r>
    </w:p>
    <w:p w:rsidR="004179B1" w:rsidRPr="00CD5876" w:rsidRDefault="004179B1" w:rsidP="004179B1">
      <w:pPr>
        <w:pStyle w:val="Akapitzlist"/>
        <w:tabs>
          <w:tab w:val="clear" w:pos="1701"/>
        </w:tabs>
        <w:ind w:left="567"/>
        <w:contextualSpacing/>
        <w:rPr>
          <w:rFonts w:cs="Arial"/>
          <w:color w:val="A8D08D" w:themeColor="accent6" w:themeTint="99"/>
          <w:szCs w:val="22"/>
        </w:rPr>
      </w:pPr>
    </w:p>
    <w:p w:rsidR="004179B1" w:rsidRPr="00CD5876" w:rsidRDefault="004179B1" w:rsidP="004179B1">
      <w:pPr>
        <w:pStyle w:val="Akapitzlist"/>
        <w:numPr>
          <w:ilvl w:val="2"/>
          <w:numId w:val="37"/>
        </w:numPr>
        <w:tabs>
          <w:tab w:val="clear" w:pos="1701"/>
        </w:tabs>
        <w:ind w:left="1134" w:hanging="567"/>
        <w:contextualSpacing/>
        <w:rPr>
          <w:rFonts w:cs="Arial"/>
          <w:b/>
          <w:color w:val="000000" w:themeColor="text1"/>
          <w:szCs w:val="22"/>
        </w:rPr>
      </w:pPr>
      <w:r w:rsidRPr="00CD5876">
        <w:rPr>
          <w:rFonts w:cs="Arial"/>
          <w:b/>
          <w:color w:val="000000" w:themeColor="text1"/>
          <w:szCs w:val="22"/>
        </w:rPr>
        <w:t xml:space="preserve">Wartość inwestycji </w:t>
      </w:r>
      <w:r w:rsidRPr="00CD5876">
        <w:rPr>
          <w:rFonts w:cs="Arial"/>
          <w:color w:val="000000" w:themeColor="text1"/>
          <w:szCs w:val="22"/>
        </w:rPr>
        <w:t xml:space="preserve"> </w:t>
      </w:r>
      <w:r w:rsidRPr="006B0D64">
        <w:rPr>
          <w:rFonts w:cs="Arial"/>
          <w:b/>
          <w:color w:val="000000" w:themeColor="text1"/>
          <w:szCs w:val="22"/>
        </w:rPr>
        <w:t xml:space="preserve">28.800.000,00 </w:t>
      </w:r>
      <w:r w:rsidR="006F7191">
        <w:rPr>
          <w:rFonts w:cs="Arial"/>
          <w:b/>
          <w:color w:val="000000" w:themeColor="text1"/>
          <w:szCs w:val="22"/>
        </w:rPr>
        <w:t>PLN</w:t>
      </w:r>
    </w:p>
    <w:p w:rsidR="004179B1" w:rsidRPr="00CD5876" w:rsidRDefault="004179B1" w:rsidP="004179B1">
      <w:pPr>
        <w:tabs>
          <w:tab w:val="clear" w:pos="1701"/>
        </w:tabs>
        <w:contextualSpacing/>
        <w:rPr>
          <w:rFonts w:cs="Arial"/>
          <w:b/>
          <w:color w:val="000000" w:themeColor="text1"/>
          <w:szCs w:val="22"/>
        </w:rPr>
      </w:pPr>
    </w:p>
    <w:p w:rsidR="004179B1" w:rsidRPr="00CD5876"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Default="004179B1" w:rsidP="004179B1">
      <w:pPr>
        <w:tabs>
          <w:tab w:val="clear" w:pos="1701"/>
        </w:tabs>
        <w:contextualSpacing/>
        <w:rPr>
          <w:rFonts w:cs="Arial"/>
          <w:b/>
          <w:color w:val="000000" w:themeColor="text1"/>
          <w:szCs w:val="22"/>
        </w:rPr>
      </w:pPr>
    </w:p>
    <w:p w:rsidR="004179B1" w:rsidRPr="00CD5876" w:rsidRDefault="004179B1" w:rsidP="004179B1">
      <w:pPr>
        <w:tabs>
          <w:tab w:val="clear" w:pos="1701"/>
        </w:tabs>
        <w:contextualSpacing/>
        <w:rPr>
          <w:rFonts w:cs="Arial"/>
          <w:b/>
          <w:color w:val="000000" w:themeColor="text1"/>
          <w:szCs w:val="22"/>
        </w:rPr>
      </w:pPr>
    </w:p>
    <w:p w:rsidR="004179B1" w:rsidRPr="00CD5876" w:rsidRDefault="004179B1" w:rsidP="004179B1">
      <w:pPr>
        <w:tabs>
          <w:tab w:val="clear" w:pos="1701"/>
        </w:tabs>
        <w:contextualSpacing/>
        <w:rPr>
          <w:rFonts w:cs="Arial"/>
          <w:b/>
          <w:color w:val="000000" w:themeColor="text1"/>
          <w:szCs w:val="22"/>
        </w:rPr>
      </w:pPr>
    </w:p>
    <w:p w:rsidR="004179B1" w:rsidRPr="00CD5876" w:rsidRDefault="004179B1" w:rsidP="004179B1">
      <w:pPr>
        <w:tabs>
          <w:tab w:val="clear" w:pos="1701"/>
        </w:tabs>
        <w:contextualSpacing/>
        <w:rPr>
          <w:rFonts w:cs="Arial"/>
          <w:b/>
          <w:color w:val="000000" w:themeColor="text1"/>
          <w:szCs w:val="22"/>
        </w:rPr>
      </w:pPr>
    </w:p>
    <w:p w:rsidR="004179B1" w:rsidRPr="00CD5876" w:rsidRDefault="004179B1" w:rsidP="004179B1">
      <w:pPr>
        <w:tabs>
          <w:tab w:val="clear" w:pos="1701"/>
        </w:tabs>
        <w:contextualSpacing/>
        <w:rPr>
          <w:rFonts w:cs="Arial"/>
          <w:b/>
          <w:color w:val="000000" w:themeColor="text1"/>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Default="004179B1" w:rsidP="004179B1">
      <w:pPr>
        <w:rPr>
          <w:rFonts w:cs="Arial"/>
          <w:b/>
          <w:szCs w:val="22"/>
        </w:rPr>
      </w:pPr>
    </w:p>
    <w:p w:rsidR="004179B1" w:rsidRPr="00D42764" w:rsidRDefault="004179B1" w:rsidP="00D42764">
      <w:pPr>
        <w:jc w:val="both"/>
        <w:rPr>
          <w:rFonts w:cs="Arial"/>
          <w:b/>
          <w:sz w:val="24"/>
          <w:szCs w:val="22"/>
        </w:rPr>
      </w:pPr>
      <w:r w:rsidRPr="00D42764">
        <w:rPr>
          <w:rFonts w:cs="Arial"/>
          <w:b/>
          <w:sz w:val="24"/>
          <w:szCs w:val="22"/>
        </w:rPr>
        <w:t>Zadanie 1 - Ubezpieczenie</w:t>
      </w:r>
      <w:r w:rsidRPr="00D42764">
        <w:rPr>
          <w:rFonts w:cs="Arial"/>
          <w:b/>
          <w:color w:val="000000"/>
          <w:sz w:val="24"/>
          <w:szCs w:val="22"/>
        </w:rPr>
        <w:t xml:space="preserve"> ryzyk budowy i montażu inwestycji liniowo</w:t>
      </w:r>
      <w:r w:rsidR="00D42764">
        <w:rPr>
          <w:rFonts w:cs="Arial"/>
          <w:b/>
          <w:color w:val="000000"/>
          <w:sz w:val="24"/>
          <w:szCs w:val="22"/>
        </w:rPr>
        <w:t xml:space="preserve"> </w:t>
      </w:r>
      <w:r w:rsidRPr="00D42764">
        <w:rPr>
          <w:rFonts w:cs="Arial"/>
          <w:b/>
          <w:color w:val="000000"/>
          <w:sz w:val="24"/>
          <w:szCs w:val="22"/>
        </w:rPr>
        <w:t>-drogowych, kubaturowych na terenie Gminy Miast</w:t>
      </w:r>
      <w:r w:rsidR="00F9002F">
        <w:rPr>
          <w:rFonts w:cs="Arial"/>
          <w:b/>
          <w:color w:val="000000"/>
          <w:sz w:val="24"/>
          <w:szCs w:val="22"/>
        </w:rPr>
        <w:t>a</w:t>
      </w:r>
      <w:r w:rsidRPr="00D42764">
        <w:rPr>
          <w:rFonts w:cs="Arial"/>
          <w:b/>
          <w:color w:val="000000"/>
          <w:sz w:val="24"/>
          <w:szCs w:val="22"/>
        </w:rPr>
        <w:t xml:space="preserve"> Świnoujście </w:t>
      </w:r>
    </w:p>
    <w:p w:rsidR="004179B1" w:rsidRPr="00CD5876" w:rsidRDefault="004179B1" w:rsidP="004179B1">
      <w:pPr>
        <w:tabs>
          <w:tab w:val="clear" w:pos="1701"/>
          <w:tab w:val="left" w:pos="284"/>
        </w:tabs>
        <w:autoSpaceDE w:val="0"/>
        <w:autoSpaceDN w:val="0"/>
        <w:adjustRightInd w:val="0"/>
        <w:spacing w:line="240" w:lineRule="atLeast"/>
        <w:rPr>
          <w:rFonts w:cs="Arial"/>
          <w:b/>
          <w:bCs/>
          <w:color w:val="000000"/>
          <w:szCs w:val="22"/>
          <w:u w:val="single"/>
        </w:rPr>
      </w:pPr>
    </w:p>
    <w:p w:rsidR="004179B1" w:rsidRPr="00CD5876" w:rsidRDefault="004179B1" w:rsidP="004179B1">
      <w:pPr>
        <w:pStyle w:val="Akapitzlist"/>
        <w:numPr>
          <w:ilvl w:val="0"/>
          <w:numId w:val="18"/>
        </w:numPr>
        <w:tabs>
          <w:tab w:val="clear" w:pos="1701"/>
          <w:tab w:val="left" w:pos="284"/>
        </w:tabs>
        <w:autoSpaceDE w:val="0"/>
        <w:autoSpaceDN w:val="0"/>
        <w:adjustRightInd w:val="0"/>
        <w:spacing w:line="240" w:lineRule="atLeast"/>
        <w:rPr>
          <w:rFonts w:cs="Arial"/>
          <w:b/>
          <w:color w:val="000000"/>
          <w:szCs w:val="22"/>
        </w:rPr>
      </w:pPr>
      <w:r w:rsidRPr="00CD5876">
        <w:rPr>
          <w:rFonts w:cs="Arial"/>
          <w:b/>
          <w:color w:val="000000"/>
          <w:szCs w:val="22"/>
        </w:rPr>
        <w:t>Informacje ogólne:</w:t>
      </w:r>
    </w:p>
    <w:p w:rsidR="004179B1" w:rsidRPr="00CD5876" w:rsidRDefault="004179B1" w:rsidP="004179B1">
      <w:pPr>
        <w:tabs>
          <w:tab w:val="clear" w:pos="1701"/>
        </w:tabs>
        <w:contextualSpacing/>
        <w:rPr>
          <w:rFonts w:eastAsia="Calibri" w:cs="Arial"/>
          <w:b/>
          <w:szCs w:val="22"/>
          <w:lang w:eastAsia="en-US"/>
        </w:rPr>
      </w:pPr>
    </w:p>
    <w:p w:rsidR="004179B1" w:rsidRPr="00CD5876" w:rsidRDefault="004179B1" w:rsidP="004179B1">
      <w:pPr>
        <w:pStyle w:val="Akapitzlist"/>
        <w:numPr>
          <w:ilvl w:val="1"/>
          <w:numId w:val="18"/>
        </w:numPr>
        <w:tabs>
          <w:tab w:val="clear" w:pos="1701"/>
        </w:tabs>
        <w:ind w:left="709" w:hanging="425"/>
        <w:contextualSpacing/>
        <w:jc w:val="both"/>
        <w:rPr>
          <w:rFonts w:eastAsia="Calibri" w:cs="Arial"/>
          <w:szCs w:val="22"/>
          <w:lang w:eastAsia="en-US"/>
        </w:rPr>
      </w:pPr>
      <w:r w:rsidRPr="00CD5876">
        <w:rPr>
          <w:rFonts w:eastAsia="Calibri" w:cs="Arial"/>
          <w:szCs w:val="22"/>
          <w:lang w:eastAsia="en-US"/>
        </w:rPr>
        <w:t xml:space="preserve">Umowa Generalna ubezpieczenia ryzyk budowy i montażu (CAR/EAR) będzie obowiązywać od dnia wyboru Wykonawcy </w:t>
      </w:r>
      <w:r>
        <w:rPr>
          <w:rFonts w:eastAsia="Calibri" w:cs="Arial"/>
          <w:szCs w:val="22"/>
          <w:lang w:eastAsia="en-US"/>
        </w:rPr>
        <w:t xml:space="preserve">(Ubezpieczyciela) </w:t>
      </w:r>
      <w:r w:rsidRPr="00CD5876">
        <w:rPr>
          <w:rFonts w:eastAsia="Calibri" w:cs="Arial"/>
          <w:szCs w:val="22"/>
          <w:lang w:eastAsia="en-US"/>
        </w:rPr>
        <w:t xml:space="preserve">przez okres </w:t>
      </w:r>
      <w:r w:rsidR="0079037E">
        <w:rPr>
          <w:rFonts w:eastAsia="Calibri" w:cs="Arial"/>
          <w:szCs w:val="22"/>
          <w:lang w:eastAsia="en-US"/>
        </w:rPr>
        <w:t>24 m-cy</w:t>
      </w:r>
      <w:r w:rsidRPr="00CD5876">
        <w:rPr>
          <w:rFonts w:eastAsia="Calibri" w:cs="Arial"/>
          <w:szCs w:val="22"/>
          <w:lang w:eastAsia="en-US"/>
        </w:rPr>
        <w:t>.</w:t>
      </w:r>
    </w:p>
    <w:p w:rsidR="004179B1" w:rsidRPr="00CD5876" w:rsidRDefault="004179B1" w:rsidP="004179B1">
      <w:pPr>
        <w:pStyle w:val="Akapitzlist"/>
        <w:numPr>
          <w:ilvl w:val="1"/>
          <w:numId w:val="18"/>
        </w:numPr>
        <w:tabs>
          <w:tab w:val="clear" w:pos="1701"/>
        </w:tabs>
        <w:ind w:left="709" w:hanging="425"/>
        <w:contextualSpacing/>
        <w:jc w:val="both"/>
        <w:rPr>
          <w:rFonts w:eastAsia="Calibri" w:cs="Arial"/>
          <w:szCs w:val="22"/>
          <w:lang w:eastAsia="en-US"/>
        </w:rPr>
      </w:pPr>
      <w:r w:rsidRPr="00CD5876">
        <w:rPr>
          <w:rFonts w:eastAsia="Calibri" w:cs="Arial"/>
          <w:szCs w:val="22"/>
          <w:lang w:eastAsia="en-US"/>
        </w:rPr>
        <w:t>Ubezpieczenie na daną inwestycję będzie działać od momentu podpisania pierwszego Kontraktu z wybranym Wykonawcą danych prac budowlano-montażowych na danej inwestycji.</w:t>
      </w:r>
    </w:p>
    <w:p w:rsidR="004179B1" w:rsidRPr="00E42CB9" w:rsidRDefault="004179B1" w:rsidP="004179B1">
      <w:pPr>
        <w:pStyle w:val="Akapitzlist"/>
        <w:numPr>
          <w:ilvl w:val="1"/>
          <w:numId w:val="18"/>
        </w:numPr>
        <w:tabs>
          <w:tab w:val="clear" w:pos="1701"/>
        </w:tabs>
        <w:ind w:left="709" w:hanging="425"/>
        <w:contextualSpacing/>
        <w:jc w:val="both"/>
        <w:rPr>
          <w:rFonts w:eastAsia="Calibri" w:cs="Arial"/>
          <w:color w:val="000000" w:themeColor="text1"/>
          <w:szCs w:val="22"/>
          <w:lang w:eastAsia="en-US"/>
        </w:rPr>
      </w:pPr>
      <w:r w:rsidRPr="00E42CB9">
        <w:rPr>
          <w:rFonts w:eastAsia="Calibri" w:cs="Arial"/>
          <w:color w:val="000000" w:themeColor="text1"/>
          <w:szCs w:val="22"/>
          <w:lang w:eastAsia="en-US"/>
        </w:rPr>
        <w:t>Ubezpieczenie zakończy się z momentem wystawienia Świadectwa Przejęcia Robót/Odbiorem końcowym Robót dla danego kontraktu w każdej z ubezpieczonych inwestycji lub od momentu wydania ostatecznych pozwoleń na użytkowanie dla danego kontraktu w każdej z ubezpieczonych inwestycji w zależności od tego co nastąpi później, niezależnie od pierwotnie planowanego okresu, podanego na certyfikacie i niezależnie od działania klauzuli automatycznego przedłużenia okresu ubezpieczenia danej inwestycji.</w:t>
      </w:r>
    </w:p>
    <w:p w:rsidR="004179B1" w:rsidRPr="00CD5876" w:rsidRDefault="004179B1" w:rsidP="004179B1">
      <w:pPr>
        <w:pStyle w:val="Akapitzlist"/>
        <w:numPr>
          <w:ilvl w:val="1"/>
          <w:numId w:val="18"/>
        </w:numPr>
        <w:tabs>
          <w:tab w:val="clear" w:pos="1701"/>
        </w:tabs>
        <w:ind w:left="709" w:hanging="425"/>
        <w:contextualSpacing/>
        <w:jc w:val="both"/>
        <w:rPr>
          <w:rFonts w:eastAsia="Calibri" w:cs="Arial"/>
          <w:szCs w:val="22"/>
          <w:lang w:eastAsia="en-US"/>
        </w:rPr>
      </w:pPr>
      <w:r w:rsidRPr="00CD5876">
        <w:rPr>
          <w:rFonts w:eastAsia="Calibri" w:cs="Arial"/>
          <w:szCs w:val="22"/>
          <w:lang w:eastAsia="en-US"/>
        </w:rPr>
        <w:t>Potencjalni wykonawcy robót budowlanych: jeszcze nie znani;</w:t>
      </w:r>
    </w:p>
    <w:p w:rsidR="004179B1" w:rsidRPr="00CD5876" w:rsidRDefault="004179B1" w:rsidP="004179B1">
      <w:pPr>
        <w:pStyle w:val="Akapitzlist"/>
        <w:numPr>
          <w:ilvl w:val="1"/>
          <w:numId w:val="18"/>
        </w:numPr>
        <w:tabs>
          <w:tab w:val="clear" w:pos="1701"/>
        </w:tabs>
        <w:ind w:left="709" w:hanging="425"/>
        <w:contextualSpacing/>
        <w:jc w:val="both"/>
        <w:rPr>
          <w:rFonts w:eastAsia="Calibri" w:cs="Arial"/>
          <w:szCs w:val="22"/>
          <w:lang w:eastAsia="en-US"/>
        </w:rPr>
      </w:pPr>
      <w:r w:rsidRPr="00CD5876">
        <w:rPr>
          <w:rFonts w:eastAsia="Calibri" w:cs="Arial"/>
          <w:szCs w:val="22"/>
          <w:lang w:eastAsia="en-US"/>
        </w:rPr>
        <w:t>Warunki dotyczące realizacji obowiązków powstałych z zawartej przedmiotowej Umowy ubezpieczenia:</w:t>
      </w:r>
    </w:p>
    <w:p w:rsidR="004179B1" w:rsidRPr="00CD5876" w:rsidRDefault="004179B1" w:rsidP="004179B1">
      <w:pPr>
        <w:numPr>
          <w:ilvl w:val="0"/>
          <w:numId w:val="3"/>
        </w:numPr>
        <w:tabs>
          <w:tab w:val="clear" w:pos="1701"/>
        </w:tabs>
        <w:ind w:left="993" w:hanging="284"/>
        <w:contextualSpacing/>
        <w:jc w:val="both"/>
        <w:rPr>
          <w:rFonts w:cs="Arial"/>
          <w:bCs/>
          <w:iCs/>
          <w:szCs w:val="22"/>
        </w:rPr>
      </w:pPr>
      <w:r w:rsidRPr="00CD5876">
        <w:rPr>
          <w:rFonts w:cs="Arial"/>
          <w:bCs/>
          <w:iCs/>
          <w:szCs w:val="22"/>
        </w:rPr>
        <w:t>Ubezpieczony zobowiązany jest niezwłocznie, nie później jednak niż 30 dni roboczych od daty powstania szkody lub powzięcia o niej wiadomości, zawiadomić Ubezpieczyciela o szkodzie.</w:t>
      </w:r>
      <w:r w:rsidRPr="00CD5876">
        <w:rPr>
          <w:rFonts w:cs="Arial"/>
          <w:bCs/>
          <w:iCs/>
          <w:color w:val="00B050"/>
          <w:szCs w:val="22"/>
        </w:rPr>
        <w:t xml:space="preserve"> </w:t>
      </w:r>
    </w:p>
    <w:p w:rsidR="004179B1" w:rsidRPr="00CD5876" w:rsidRDefault="004179B1" w:rsidP="004179B1">
      <w:pPr>
        <w:numPr>
          <w:ilvl w:val="0"/>
          <w:numId w:val="3"/>
        </w:numPr>
        <w:tabs>
          <w:tab w:val="clear" w:pos="1701"/>
        </w:tabs>
        <w:ind w:left="993" w:hanging="284"/>
        <w:contextualSpacing/>
        <w:jc w:val="both"/>
        <w:rPr>
          <w:rFonts w:cs="Arial"/>
          <w:bCs/>
          <w:iCs/>
          <w:szCs w:val="22"/>
        </w:rPr>
      </w:pPr>
      <w:r w:rsidRPr="00CD5876">
        <w:rPr>
          <w:rFonts w:cs="Arial"/>
          <w:bCs/>
          <w:iCs/>
          <w:szCs w:val="22"/>
        </w:rPr>
        <w:t xml:space="preserve">Ubezpieczony ma obowiązek pozostawić bez zmian miejsce szkody do czasu przybycia przedstawiciela Ubezpieczyciela, chyba, że zmiana jest niezbędna w celu zabezpieczenia mienia pozostałego po szkodzie, zmniejszenia szkody. </w:t>
      </w:r>
      <w:r w:rsidRPr="00CD5876">
        <w:rPr>
          <w:rFonts w:cs="Arial"/>
          <w:szCs w:val="22"/>
        </w:rPr>
        <w:t>Ubezpieczyciel nie może się powoływać na to postanowienie, jeżeli nie dokonał oględzin w terminie 3 dni od daty zawiadomienia go o szkodzie. Ubezpieczony może wcześniej przystąpić do usunięcia szkody za zgodą Ubezpieczyciela.</w:t>
      </w:r>
    </w:p>
    <w:p w:rsidR="004179B1" w:rsidRPr="00CD5876" w:rsidRDefault="004179B1" w:rsidP="004179B1">
      <w:pPr>
        <w:numPr>
          <w:ilvl w:val="0"/>
          <w:numId w:val="3"/>
        </w:numPr>
        <w:tabs>
          <w:tab w:val="clear" w:pos="1701"/>
        </w:tabs>
        <w:ind w:left="993" w:hanging="284"/>
        <w:contextualSpacing/>
        <w:jc w:val="both"/>
        <w:rPr>
          <w:rFonts w:cs="Arial"/>
          <w:bCs/>
          <w:iCs/>
          <w:szCs w:val="22"/>
        </w:rPr>
      </w:pPr>
      <w:r w:rsidRPr="00CD5876">
        <w:rPr>
          <w:rFonts w:cs="Arial"/>
          <w:bCs/>
          <w:iCs/>
          <w:szCs w:val="22"/>
        </w:rPr>
        <w:t>Na Ubezpieczyciela nie przechodzą roszczenia regresowe w stosunku do Ubezpieczonych oraz ich pracowników bez względu na podstawę zatrudnienia (z wyłączeniem szkód powstałych z winy umyślnej Członków Zarządu Ubezpieczonych). Nie dotyczy szkód likwidowanych w ramach klauzuli szkód w częściach wadliwych</w:t>
      </w:r>
    </w:p>
    <w:p w:rsidR="004179B1" w:rsidRPr="00CD5876" w:rsidRDefault="004179B1" w:rsidP="004179B1">
      <w:pPr>
        <w:numPr>
          <w:ilvl w:val="0"/>
          <w:numId w:val="3"/>
        </w:numPr>
        <w:tabs>
          <w:tab w:val="clear" w:pos="1701"/>
        </w:tabs>
        <w:ind w:left="993" w:hanging="284"/>
        <w:contextualSpacing/>
        <w:jc w:val="both"/>
        <w:rPr>
          <w:rFonts w:cs="Arial"/>
          <w:bCs/>
          <w:iCs/>
          <w:szCs w:val="22"/>
        </w:rPr>
      </w:pPr>
      <w:r w:rsidRPr="00CD5876">
        <w:rPr>
          <w:rFonts w:cs="Arial"/>
          <w:bCs/>
          <w:iCs/>
          <w:szCs w:val="22"/>
        </w:rPr>
        <w:t xml:space="preserve">Ubezpieczyciel nie jest uprawniony do usunięcia szkody, w tym: naprawy, wymiany lub odbudowy przedmiotu ubezpieczenia we własnym zakresie. </w:t>
      </w:r>
      <w:r w:rsidRPr="00CD5876">
        <w:rPr>
          <w:rFonts w:cs="Arial"/>
          <w:szCs w:val="22"/>
        </w:rPr>
        <w:t>Świadczenie Ubezpieczyciela z umowy ubezpieczenia ma charakter pieniężny.</w:t>
      </w:r>
    </w:p>
    <w:p w:rsidR="004179B1" w:rsidRPr="00CD5876" w:rsidRDefault="004179B1" w:rsidP="004179B1">
      <w:pPr>
        <w:numPr>
          <w:ilvl w:val="0"/>
          <w:numId w:val="3"/>
        </w:numPr>
        <w:tabs>
          <w:tab w:val="clear" w:pos="1701"/>
        </w:tabs>
        <w:ind w:left="993" w:hanging="284"/>
        <w:contextualSpacing/>
        <w:jc w:val="both"/>
        <w:rPr>
          <w:rFonts w:cs="Arial"/>
          <w:bCs/>
          <w:iCs/>
          <w:szCs w:val="22"/>
        </w:rPr>
      </w:pPr>
      <w:r w:rsidRPr="00CD5876">
        <w:rPr>
          <w:rFonts w:cs="Arial"/>
          <w:szCs w:val="22"/>
        </w:rPr>
        <w:t xml:space="preserve">W przypadku opóźnienia się Ubezpieczyciela z realizacją obowiązków, w szczególności polegających na terminowej wypłacie odszkodowania, wynikających z powszechnie obowiązujących przepisów prawa, jest on zobowiązany przedstawić na piśmie precyzyjne wyjaśnienie przyczyn, z powodu których uchybił nałożonym na niego obowiązkom i/lub terminom. </w:t>
      </w:r>
    </w:p>
    <w:p w:rsidR="004179B1" w:rsidRPr="00CD5876" w:rsidRDefault="004179B1" w:rsidP="004179B1">
      <w:pPr>
        <w:numPr>
          <w:ilvl w:val="0"/>
          <w:numId w:val="3"/>
        </w:numPr>
        <w:tabs>
          <w:tab w:val="clear" w:pos="1701"/>
        </w:tabs>
        <w:ind w:left="993" w:hanging="284"/>
        <w:contextualSpacing/>
        <w:jc w:val="both"/>
        <w:rPr>
          <w:rFonts w:cs="Arial"/>
          <w:bCs/>
          <w:iCs/>
          <w:szCs w:val="22"/>
        </w:rPr>
      </w:pPr>
      <w:r w:rsidRPr="00CD5876">
        <w:rPr>
          <w:rFonts w:cs="Arial"/>
          <w:bCs/>
          <w:iCs/>
          <w:szCs w:val="22"/>
        </w:rPr>
        <w:t xml:space="preserve">Gdziekolwiek w warunkach ubezpieczenia przewidziany jest termin na przygotowanie i dostarczenie dokumentów niezbędnych do ustalenia przyczyny szkody i jej rozmiaru, zapis dotyczący zastrzeżonego terminu ulega zmianie na: </w:t>
      </w:r>
      <w:r w:rsidRPr="00CD5876">
        <w:rPr>
          <w:rFonts w:cs="Arial"/>
          <w:bCs/>
          <w:i/>
          <w:iCs/>
          <w:szCs w:val="22"/>
        </w:rPr>
        <w:t>„w terminie, który w stosunkach danego rodzaju, przy uwzględnieniu okoliczności towarzyszących, mogłyby być przekazane Ubezpieczycielowi bez nieuzasadnionej zwłoki”.</w:t>
      </w:r>
    </w:p>
    <w:p w:rsidR="004179B1" w:rsidRDefault="004179B1" w:rsidP="004179B1">
      <w:pPr>
        <w:tabs>
          <w:tab w:val="clear" w:pos="1701"/>
        </w:tabs>
        <w:contextualSpacing/>
        <w:rPr>
          <w:rFonts w:cs="Arial"/>
          <w:szCs w:val="22"/>
        </w:rPr>
      </w:pPr>
    </w:p>
    <w:p w:rsidR="004179B1" w:rsidRDefault="004179B1" w:rsidP="004179B1">
      <w:pPr>
        <w:tabs>
          <w:tab w:val="clear" w:pos="1701"/>
        </w:tabs>
        <w:contextualSpacing/>
        <w:rPr>
          <w:rFonts w:cs="Arial"/>
          <w:szCs w:val="22"/>
        </w:rPr>
      </w:pPr>
    </w:p>
    <w:p w:rsidR="006F7191" w:rsidRDefault="006F7191" w:rsidP="004179B1">
      <w:pPr>
        <w:tabs>
          <w:tab w:val="clear" w:pos="1701"/>
        </w:tabs>
        <w:contextualSpacing/>
        <w:rPr>
          <w:rFonts w:cs="Arial"/>
          <w:szCs w:val="22"/>
        </w:rPr>
      </w:pPr>
    </w:p>
    <w:p w:rsidR="006F7191" w:rsidRDefault="006F7191" w:rsidP="004179B1">
      <w:pPr>
        <w:tabs>
          <w:tab w:val="clear" w:pos="1701"/>
        </w:tabs>
        <w:contextualSpacing/>
        <w:rPr>
          <w:rFonts w:cs="Arial"/>
          <w:szCs w:val="22"/>
        </w:rPr>
      </w:pPr>
    </w:p>
    <w:p w:rsidR="0079037E" w:rsidRDefault="0079037E" w:rsidP="004179B1">
      <w:pPr>
        <w:tabs>
          <w:tab w:val="clear" w:pos="1701"/>
        </w:tabs>
        <w:contextualSpacing/>
        <w:rPr>
          <w:rFonts w:cs="Arial"/>
          <w:szCs w:val="22"/>
        </w:rPr>
      </w:pPr>
    </w:p>
    <w:p w:rsidR="0079037E" w:rsidRDefault="0079037E" w:rsidP="004179B1">
      <w:pPr>
        <w:tabs>
          <w:tab w:val="clear" w:pos="1701"/>
        </w:tabs>
        <w:contextualSpacing/>
        <w:rPr>
          <w:rFonts w:cs="Arial"/>
          <w:szCs w:val="22"/>
        </w:rPr>
      </w:pPr>
    </w:p>
    <w:p w:rsidR="006F7191" w:rsidRPr="00CD5876" w:rsidRDefault="006F7191" w:rsidP="004179B1">
      <w:pPr>
        <w:tabs>
          <w:tab w:val="clear" w:pos="1701"/>
        </w:tabs>
        <w:contextualSpacing/>
        <w:rPr>
          <w:rFonts w:cs="Arial"/>
          <w:szCs w:val="22"/>
        </w:rPr>
      </w:pPr>
    </w:p>
    <w:p w:rsidR="004179B1" w:rsidRPr="00CD5876" w:rsidRDefault="004179B1" w:rsidP="004179B1">
      <w:pPr>
        <w:pStyle w:val="Akapitzlist"/>
        <w:numPr>
          <w:ilvl w:val="0"/>
          <w:numId w:val="18"/>
        </w:numPr>
        <w:tabs>
          <w:tab w:val="clear" w:pos="1701"/>
          <w:tab w:val="left" w:pos="284"/>
        </w:tabs>
        <w:autoSpaceDE w:val="0"/>
        <w:autoSpaceDN w:val="0"/>
        <w:adjustRightInd w:val="0"/>
        <w:spacing w:line="240" w:lineRule="atLeast"/>
        <w:ind w:hanging="720"/>
        <w:rPr>
          <w:rFonts w:cs="Arial"/>
          <w:b/>
          <w:color w:val="000000"/>
          <w:szCs w:val="22"/>
        </w:rPr>
      </w:pPr>
      <w:r w:rsidRPr="00CD5876">
        <w:rPr>
          <w:rFonts w:cs="Arial"/>
          <w:b/>
          <w:color w:val="000000"/>
          <w:szCs w:val="22"/>
        </w:rPr>
        <w:t xml:space="preserve">Część A i B - Ubezpieczony </w:t>
      </w:r>
    </w:p>
    <w:p w:rsidR="004179B1" w:rsidRPr="00CD5876" w:rsidRDefault="004179B1" w:rsidP="004179B1">
      <w:pPr>
        <w:tabs>
          <w:tab w:val="clear" w:pos="1701"/>
        </w:tabs>
        <w:contextualSpacing/>
        <w:rPr>
          <w:rFonts w:cs="Arial"/>
          <w:szCs w:val="22"/>
        </w:rPr>
      </w:pPr>
    </w:p>
    <w:p w:rsidR="004179B1" w:rsidRPr="00CD5876" w:rsidRDefault="004179B1" w:rsidP="004179B1">
      <w:pPr>
        <w:tabs>
          <w:tab w:val="clear" w:pos="1701"/>
        </w:tabs>
        <w:autoSpaceDE w:val="0"/>
        <w:autoSpaceDN w:val="0"/>
        <w:adjustRightInd w:val="0"/>
        <w:contextualSpacing/>
        <w:jc w:val="both"/>
        <w:rPr>
          <w:rFonts w:cs="Arial"/>
          <w:szCs w:val="22"/>
        </w:rPr>
      </w:pPr>
      <w:r w:rsidRPr="00CD5876">
        <w:rPr>
          <w:rFonts w:cs="Arial"/>
          <w:szCs w:val="22"/>
        </w:rPr>
        <w:t>W odniesieniu do ich odpowiednich praw i obowiązków związanych z udziałem w danej inwestycji, jednakże z zastrzeżeniem zakresu oraz wyłączeń uzgodnionych w niniejszej Umowie.</w:t>
      </w:r>
    </w:p>
    <w:p w:rsidR="004179B1" w:rsidRPr="00CD5876" w:rsidRDefault="004179B1" w:rsidP="004179B1">
      <w:pPr>
        <w:pStyle w:val="Akapitzlist"/>
        <w:numPr>
          <w:ilvl w:val="1"/>
          <w:numId w:val="32"/>
        </w:numPr>
        <w:tabs>
          <w:tab w:val="clear" w:pos="1701"/>
        </w:tabs>
        <w:ind w:hanging="644"/>
        <w:contextualSpacing/>
        <w:jc w:val="both"/>
        <w:rPr>
          <w:rFonts w:cs="Arial"/>
          <w:szCs w:val="22"/>
        </w:rPr>
      </w:pPr>
      <w:r w:rsidRPr="00CD5876">
        <w:rPr>
          <w:rFonts w:cs="Arial"/>
          <w:szCs w:val="22"/>
        </w:rPr>
        <w:t>Gmina Miasta Świnouj</w:t>
      </w:r>
      <w:r>
        <w:rPr>
          <w:rFonts w:cs="Arial"/>
          <w:szCs w:val="22"/>
        </w:rPr>
        <w:t>ś</w:t>
      </w:r>
      <w:r w:rsidRPr="00CD5876">
        <w:rPr>
          <w:rFonts w:cs="Arial"/>
          <w:szCs w:val="22"/>
        </w:rPr>
        <w:t xml:space="preserve">cie wraz z podległymi jednostkami organizacyjnymi </w:t>
      </w:r>
      <w:r>
        <w:rPr>
          <w:rFonts w:cs="Arial"/>
          <w:szCs w:val="22"/>
        </w:rPr>
        <w:t>-</w:t>
      </w:r>
      <w:r w:rsidRPr="00CD5876">
        <w:rPr>
          <w:rFonts w:cs="Arial"/>
          <w:szCs w:val="22"/>
        </w:rPr>
        <w:t xml:space="preserve"> Inwestor,</w:t>
      </w:r>
    </w:p>
    <w:p w:rsidR="004179B1" w:rsidRPr="00CD5876" w:rsidRDefault="004179B1" w:rsidP="004179B1">
      <w:pPr>
        <w:pStyle w:val="Akapitzlist"/>
        <w:numPr>
          <w:ilvl w:val="1"/>
          <w:numId w:val="32"/>
        </w:numPr>
        <w:tabs>
          <w:tab w:val="clear" w:pos="1701"/>
        </w:tabs>
        <w:ind w:hanging="644"/>
        <w:contextualSpacing/>
        <w:jc w:val="both"/>
        <w:rPr>
          <w:rFonts w:cs="Arial"/>
          <w:szCs w:val="22"/>
        </w:rPr>
      </w:pPr>
      <w:r w:rsidRPr="00CD5876">
        <w:rPr>
          <w:rFonts w:cs="Arial"/>
          <w:szCs w:val="22"/>
        </w:rPr>
        <w:t>Generalny Wykonawca/Generalni Wykonawcy danej Inwestycji,</w:t>
      </w:r>
    </w:p>
    <w:p w:rsidR="004179B1" w:rsidRPr="00CD5876" w:rsidRDefault="004179B1" w:rsidP="004179B1">
      <w:pPr>
        <w:pStyle w:val="Akapitzlist"/>
        <w:numPr>
          <w:ilvl w:val="1"/>
          <w:numId w:val="32"/>
        </w:numPr>
        <w:tabs>
          <w:tab w:val="clear" w:pos="1701"/>
        </w:tabs>
        <w:ind w:hanging="644"/>
        <w:contextualSpacing/>
        <w:jc w:val="both"/>
        <w:rPr>
          <w:rFonts w:cs="Arial"/>
          <w:szCs w:val="22"/>
        </w:rPr>
      </w:pPr>
      <w:r w:rsidRPr="00CD5876">
        <w:rPr>
          <w:rFonts w:cs="Arial"/>
          <w:szCs w:val="22"/>
        </w:rPr>
        <w:t xml:space="preserve">Wszyscy współwykonawcy/konsorcjanci, podwykonawcy i/lub inne firmy zatrudnione przez Ubezpieczającego/Ubezpieczonych przy realizacji ubezpieczonej inwestycji, </w:t>
      </w:r>
    </w:p>
    <w:p w:rsidR="004179B1" w:rsidRPr="00CD5876" w:rsidRDefault="004179B1" w:rsidP="004179B1">
      <w:pPr>
        <w:pStyle w:val="Akapitzlist"/>
        <w:numPr>
          <w:ilvl w:val="1"/>
          <w:numId w:val="32"/>
        </w:numPr>
        <w:tabs>
          <w:tab w:val="clear" w:pos="1701"/>
        </w:tabs>
        <w:ind w:hanging="644"/>
        <w:contextualSpacing/>
        <w:jc w:val="both"/>
        <w:rPr>
          <w:rFonts w:cs="Arial"/>
          <w:szCs w:val="22"/>
        </w:rPr>
      </w:pPr>
      <w:r w:rsidRPr="00CD5876">
        <w:rPr>
          <w:rFonts w:cs="Arial"/>
          <w:szCs w:val="22"/>
        </w:rPr>
        <w:t xml:space="preserve">Konsultanci, doradcy techniczni, zespół inżyniera kontraktu (tylko w odniesieniu do ich działalności na terenie budowy) z zastrzeżeniem, że mają podpisane umowy  i pod warunkiem, że wartość ich prac została uwzględniona w sumie ubezpieczenia oraz właściciele/użytkownicy użytkowanych na potrzeby realizacji niniejszej inwestycji maszyn, urządzeń, sprzętu i/lub wyposażenia (o ile, maszyny, urządzenia, sprzęt i/lub wyposażenie, zostały ubezpieczone na podstawie niniejszej umowy ubezpieczenia), </w:t>
      </w:r>
    </w:p>
    <w:p w:rsidR="004179B1" w:rsidRPr="00CD5876" w:rsidRDefault="004179B1" w:rsidP="004179B1">
      <w:pPr>
        <w:tabs>
          <w:tab w:val="clear" w:pos="1701"/>
        </w:tabs>
        <w:contextualSpacing/>
        <w:rPr>
          <w:rFonts w:cs="Arial"/>
          <w:szCs w:val="22"/>
        </w:rPr>
      </w:pPr>
    </w:p>
    <w:p w:rsidR="004179B1" w:rsidRPr="00CD5876" w:rsidRDefault="004179B1" w:rsidP="004179B1">
      <w:pPr>
        <w:tabs>
          <w:tab w:val="clear" w:pos="1701"/>
        </w:tabs>
        <w:autoSpaceDE w:val="0"/>
        <w:autoSpaceDN w:val="0"/>
        <w:adjustRightInd w:val="0"/>
        <w:contextualSpacing/>
        <w:rPr>
          <w:rFonts w:eastAsia="SimSun" w:cs="Arial"/>
          <w:szCs w:val="22"/>
          <w:lang w:eastAsia="zh-CN"/>
        </w:rPr>
      </w:pPr>
      <w:bookmarkStart w:id="1" w:name="_DV_M70"/>
      <w:bookmarkStart w:id="2" w:name="_DV_M71"/>
      <w:bookmarkEnd w:id="1"/>
      <w:bookmarkEnd w:id="2"/>
      <w:r w:rsidRPr="00CD5876">
        <w:rPr>
          <w:rFonts w:eastAsia="SimSun" w:cs="Arial"/>
          <w:szCs w:val="22"/>
          <w:lang w:eastAsia="zh-CN"/>
        </w:rPr>
        <w:t>Ubezpieczyciel potwierdzi ewentualną cesję odszkodowania na wskazany przez Zamawiającego podmiot.</w:t>
      </w:r>
    </w:p>
    <w:p w:rsidR="004179B1" w:rsidRPr="00CD5876" w:rsidRDefault="004179B1" w:rsidP="004179B1">
      <w:pPr>
        <w:tabs>
          <w:tab w:val="clear" w:pos="1701"/>
        </w:tabs>
        <w:autoSpaceDE w:val="0"/>
        <w:autoSpaceDN w:val="0"/>
        <w:adjustRightInd w:val="0"/>
        <w:contextualSpacing/>
        <w:rPr>
          <w:rFonts w:eastAsia="SimSun" w:cs="Arial"/>
          <w:i/>
          <w:szCs w:val="22"/>
          <w:lang w:eastAsia="zh-CN"/>
        </w:rPr>
      </w:pPr>
    </w:p>
    <w:p w:rsidR="004179B1" w:rsidRPr="00CD5876" w:rsidRDefault="004179B1" w:rsidP="004179B1">
      <w:pPr>
        <w:pStyle w:val="Akapitzlist"/>
        <w:numPr>
          <w:ilvl w:val="0"/>
          <w:numId w:val="18"/>
        </w:numPr>
        <w:tabs>
          <w:tab w:val="clear" w:pos="1701"/>
          <w:tab w:val="left" w:pos="284"/>
        </w:tabs>
        <w:autoSpaceDE w:val="0"/>
        <w:autoSpaceDN w:val="0"/>
        <w:adjustRightInd w:val="0"/>
        <w:spacing w:line="240" w:lineRule="atLeast"/>
        <w:rPr>
          <w:rFonts w:cs="Arial"/>
          <w:b/>
          <w:color w:val="000000"/>
          <w:szCs w:val="22"/>
        </w:rPr>
      </w:pPr>
      <w:r w:rsidRPr="00CD5876">
        <w:rPr>
          <w:rFonts w:cs="Arial"/>
          <w:b/>
          <w:color w:val="000000"/>
          <w:szCs w:val="22"/>
        </w:rPr>
        <w:t>Część A</w:t>
      </w:r>
      <w:r w:rsidR="00D42764">
        <w:rPr>
          <w:rFonts w:cs="Arial"/>
          <w:b/>
          <w:color w:val="000000"/>
          <w:szCs w:val="22"/>
        </w:rPr>
        <w:t xml:space="preserve"> i</w:t>
      </w:r>
      <w:r w:rsidRPr="00CD5876">
        <w:rPr>
          <w:rFonts w:cs="Arial"/>
          <w:b/>
          <w:color w:val="000000"/>
          <w:szCs w:val="22"/>
        </w:rPr>
        <w:t xml:space="preserve"> B - Suma Ubezpieczenia</w:t>
      </w:r>
    </w:p>
    <w:p w:rsidR="004179B1" w:rsidRPr="00CD5876" w:rsidRDefault="004179B1" w:rsidP="004179B1">
      <w:pPr>
        <w:pStyle w:val="Akapitzlist"/>
        <w:tabs>
          <w:tab w:val="clear" w:pos="1701"/>
          <w:tab w:val="left" w:pos="284"/>
        </w:tabs>
        <w:autoSpaceDE w:val="0"/>
        <w:autoSpaceDN w:val="0"/>
        <w:adjustRightInd w:val="0"/>
        <w:spacing w:line="240" w:lineRule="atLeast"/>
        <w:ind w:left="720"/>
        <w:contextualSpacing/>
        <w:rPr>
          <w:rFonts w:cs="Arial"/>
          <w:b/>
          <w:szCs w:val="22"/>
        </w:rPr>
      </w:pPr>
    </w:p>
    <w:p w:rsidR="004179B1" w:rsidRPr="00A50B02" w:rsidRDefault="004179B1" w:rsidP="004179B1">
      <w:pPr>
        <w:pStyle w:val="Akapitzlist"/>
        <w:numPr>
          <w:ilvl w:val="1"/>
          <w:numId w:val="19"/>
        </w:numPr>
        <w:tabs>
          <w:tab w:val="clear" w:pos="1701"/>
        </w:tabs>
        <w:contextualSpacing/>
        <w:rPr>
          <w:rFonts w:cs="Arial"/>
          <w:color w:val="000000" w:themeColor="text1"/>
          <w:szCs w:val="22"/>
        </w:rPr>
      </w:pPr>
      <w:r w:rsidRPr="00A50B02">
        <w:rPr>
          <w:rFonts w:cs="Arial"/>
          <w:b/>
          <w:bCs/>
          <w:color w:val="000000" w:themeColor="text1"/>
          <w:szCs w:val="22"/>
        </w:rPr>
        <w:t>Planowany obrót</w:t>
      </w:r>
      <w:r w:rsidRPr="00A50B02">
        <w:rPr>
          <w:rFonts w:cs="Arial"/>
          <w:color w:val="000000" w:themeColor="text1"/>
          <w:szCs w:val="22"/>
        </w:rPr>
        <w:t xml:space="preserve"> (planowane wartości inwestycji brutto </w:t>
      </w:r>
      <w:r w:rsidR="006F7191">
        <w:rPr>
          <w:rFonts w:cs="Arial"/>
          <w:b/>
          <w:color w:val="000000" w:themeColor="text1"/>
          <w:szCs w:val="22"/>
        </w:rPr>
        <w:t>329.425.713,30</w:t>
      </w:r>
      <w:r w:rsidRPr="005A37EF">
        <w:rPr>
          <w:rFonts w:cs="Arial"/>
          <w:b/>
          <w:color w:val="000000" w:themeColor="text1"/>
          <w:szCs w:val="22"/>
        </w:rPr>
        <w:t xml:space="preserve"> PLN</w:t>
      </w:r>
      <w:r w:rsidRPr="00A50B02">
        <w:rPr>
          <w:rFonts w:cs="Arial"/>
          <w:color w:val="000000" w:themeColor="text1"/>
          <w:szCs w:val="22"/>
        </w:rPr>
        <w:t>) związany z kontraktacją:</w:t>
      </w:r>
    </w:p>
    <w:p w:rsidR="004179B1" w:rsidRPr="00CD5876" w:rsidRDefault="004179B1" w:rsidP="004179B1">
      <w:pPr>
        <w:tabs>
          <w:tab w:val="clear" w:pos="1701"/>
        </w:tabs>
        <w:ind w:left="284"/>
        <w:contextualSpacing/>
        <w:rPr>
          <w:rFonts w:cs="Arial"/>
          <w:b/>
          <w:bCs/>
          <w:szCs w:val="22"/>
        </w:rPr>
      </w:pPr>
    </w:p>
    <w:p w:rsidR="004179B1" w:rsidRPr="005A37EF" w:rsidRDefault="004179B1" w:rsidP="004179B1">
      <w:pPr>
        <w:tabs>
          <w:tab w:val="clear" w:pos="1701"/>
        </w:tabs>
        <w:ind w:left="284"/>
        <w:contextualSpacing/>
        <w:rPr>
          <w:rFonts w:cs="Arial"/>
          <w:color w:val="000000" w:themeColor="text1"/>
          <w:szCs w:val="22"/>
        </w:rPr>
      </w:pPr>
      <w:r w:rsidRPr="005A37EF">
        <w:rPr>
          <w:rFonts w:cs="Arial"/>
          <w:b/>
          <w:bCs/>
          <w:color w:val="000000" w:themeColor="text1"/>
          <w:szCs w:val="22"/>
        </w:rPr>
        <w:t>Część A:</w:t>
      </w:r>
      <w:r w:rsidRPr="005A37EF">
        <w:rPr>
          <w:rFonts w:cs="Arial"/>
          <w:color w:val="000000" w:themeColor="text1"/>
          <w:szCs w:val="22"/>
        </w:rPr>
        <w:t xml:space="preserve"> umów wykonawczych liniowo-drogowych na rzecz Gminy Miasta Świnoujście i/lub jednostek organizacyjnych na lata wstępnie 2018 - 2020 zw. z realizacją kontraktów </w:t>
      </w:r>
      <w:r w:rsidR="00D92A28">
        <w:rPr>
          <w:rFonts w:cs="Arial"/>
          <w:b/>
          <w:color w:val="000000" w:themeColor="text1"/>
          <w:szCs w:val="22"/>
        </w:rPr>
        <w:t>268.225.713,30</w:t>
      </w:r>
      <w:r w:rsidRPr="005A37EF">
        <w:rPr>
          <w:rFonts w:cs="Arial"/>
          <w:b/>
          <w:color w:val="000000" w:themeColor="text1"/>
          <w:szCs w:val="22"/>
        </w:rPr>
        <w:t xml:space="preserve"> PLN</w:t>
      </w:r>
      <w:r w:rsidRPr="005A37EF">
        <w:rPr>
          <w:rFonts w:cs="Arial"/>
          <w:color w:val="000000" w:themeColor="text1"/>
          <w:szCs w:val="22"/>
        </w:rPr>
        <w:t xml:space="preserve"> </w:t>
      </w:r>
      <w:r w:rsidR="00D92A28">
        <w:rPr>
          <w:rFonts w:cs="Arial"/>
          <w:color w:val="000000" w:themeColor="text1"/>
          <w:szCs w:val="22"/>
        </w:rPr>
        <w:t>brutto</w:t>
      </w:r>
      <w:r w:rsidRPr="005A37EF">
        <w:rPr>
          <w:rFonts w:cs="Arial"/>
          <w:color w:val="000000" w:themeColor="text1"/>
          <w:szCs w:val="22"/>
        </w:rPr>
        <w:t xml:space="preserve"> (słownie: </w:t>
      </w:r>
      <w:r w:rsidR="00D92A28">
        <w:rPr>
          <w:rFonts w:cs="Arial"/>
          <w:color w:val="000000" w:themeColor="text1"/>
          <w:szCs w:val="22"/>
        </w:rPr>
        <w:t>dwieście sześćdziesiąt osiem tysięcy dwieście dwadzieścia pięć tysięcy siedemset trzynaście złotych trzydzieści</w:t>
      </w:r>
      <w:r w:rsidRPr="005A37EF">
        <w:rPr>
          <w:rFonts w:cs="Arial"/>
          <w:color w:val="000000" w:themeColor="text1"/>
          <w:szCs w:val="22"/>
        </w:rPr>
        <w:t>) brutto.</w:t>
      </w:r>
    </w:p>
    <w:p w:rsidR="004179B1" w:rsidRPr="005A37EF" w:rsidRDefault="004179B1" w:rsidP="004179B1">
      <w:pPr>
        <w:tabs>
          <w:tab w:val="clear" w:pos="1701"/>
        </w:tabs>
        <w:ind w:left="284"/>
        <w:contextualSpacing/>
        <w:rPr>
          <w:rFonts w:cs="Arial"/>
          <w:b/>
          <w:bCs/>
          <w:color w:val="000000" w:themeColor="text1"/>
          <w:szCs w:val="22"/>
        </w:rPr>
      </w:pPr>
    </w:p>
    <w:p w:rsidR="004179B1" w:rsidRPr="005A37EF" w:rsidRDefault="004179B1" w:rsidP="004179B1">
      <w:pPr>
        <w:tabs>
          <w:tab w:val="clear" w:pos="1701"/>
        </w:tabs>
        <w:ind w:left="284"/>
        <w:contextualSpacing/>
        <w:rPr>
          <w:rFonts w:cs="Arial"/>
          <w:color w:val="000000" w:themeColor="text1"/>
          <w:szCs w:val="22"/>
        </w:rPr>
      </w:pPr>
      <w:r w:rsidRPr="005A37EF">
        <w:rPr>
          <w:rFonts w:cs="Arial"/>
          <w:b/>
          <w:bCs/>
          <w:color w:val="000000" w:themeColor="text1"/>
          <w:szCs w:val="22"/>
        </w:rPr>
        <w:t>Część B:</w:t>
      </w:r>
      <w:r w:rsidRPr="005A37EF">
        <w:rPr>
          <w:rFonts w:cs="Arial"/>
          <w:color w:val="000000" w:themeColor="text1"/>
          <w:szCs w:val="22"/>
        </w:rPr>
        <w:t xml:space="preserve"> umów wykonawczych inwestycji „kubarutowych” na rzecz Gminy Miasta Świnoujście i/lub jednostek organizacyjnych na lata wstępnie 2018 - 2020  zw. z realizacją kontraktów </w:t>
      </w:r>
      <w:r w:rsidRPr="005A37EF">
        <w:rPr>
          <w:rFonts w:cs="Arial"/>
          <w:b/>
          <w:color w:val="000000" w:themeColor="text1"/>
          <w:szCs w:val="22"/>
        </w:rPr>
        <w:t xml:space="preserve">61.200.000,00 PLN </w:t>
      </w:r>
      <w:r w:rsidR="00D92A28" w:rsidRPr="00D92A28">
        <w:rPr>
          <w:rFonts w:cs="Arial"/>
          <w:color w:val="000000" w:themeColor="text1"/>
          <w:szCs w:val="22"/>
        </w:rPr>
        <w:t>brutto</w:t>
      </w:r>
      <w:r w:rsidR="00D92A28">
        <w:rPr>
          <w:rFonts w:cs="Arial"/>
          <w:b/>
          <w:color w:val="000000" w:themeColor="text1"/>
          <w:szCs w:val="22"/>
        </w:rPr>
        <w:t xml:space="preserve"> </w:t>
      </w:r>
      <w:r w:rsidRPr="005A37EF">
        <w:rPr>
          <w:rFonts w:cs="Arial"/>
          <w:color w:val="000000" w:themeColor="text1"/>
          <w:szCs w:val="22"/>
        </w:rPr>
        <w:t xml:space="preserve">(słownie: </w:t>
      </w:r>
      <w:r w:rsidR="00D70856">
        <w:rPr>
          <w:rFonts w:cs="Arial"/>
          <w:color w:val="000000" w:themeColor="text1"/>
          <w:szCs w:val="22"/>
        </w:rPr>
        <w:t>sześćdziesiąt</w:t>
      </w:r>
      <w:r w:rsidRPr="005A37EF">
        <w:rPr>
          <w:rFonts w:cs="Arial"/>
          <w:color w:val="000000" w:themeColor="text1"/>
          <w:szCs w:val="22"/>
        </w:rPr>
        <w:t xml:space="preserve"> jeden milionów dwie</w:t>
      </w:r>
      <w:r w:rsidR="00287D79">
        <w:rPr>
          <w:rFonts w:cs="Arial"/>
          <w:color w:val="000000" w:themeColor="text1"/>
          <w:szCs w:val="22"/>
        </w:rPr>
        <w:t>ś</w:t>
      </w:r>
      <w:r w:rsidRPr="005A37EF">
        <w:rPr>
          <w:rFonts w:cs="Arial"/>
          <w:color w:val="000000" w:themeColor="text1"/>
          <w:szCs w:val="22"/>
        </w:rPr>
        <w:t>cie tysięcy złotych) brutto</w:t>
      </w:r>
      <w:r w:rsidR="00D92A28">
        <w:rPr>
          <w:rFonts w:cs="Arial"/>
          <w:color w:val="000000" w:themeColor="text1"/>
          <w:szCs w:val="22"/>
        </w:rPr>
        <w:t>.</w:t>
      </w:r>
    </w:p>
    <w:p w:rsidR="004179B1" w:rsidRPr="00CD5876" w:rsidRDefault="004179B1" w:rsidP="004179B1">
      <w:pPr>
        <w:tabs>
          <w:tab w:val="clear" w:pos="1701"/>
        </w:tabs>
        <w:ind w:left="284"/>
        <w:contextualSpacing/>
        <w:rPr>
          <w:rFonts w:cs="Arial"/>
          <w:szCs w:val="22"/>
        </w:rPr>
      </w:pPr>
    </w:p>
    <w:p w:rsidR="004179B1" w:rsidRPr="00CD5876" w:rsidRDefault="004179B1" w:rsidP="004179B1">
      <w:pPr>
        <w:pStyle w:val="Akapitzlist"/>
        <w:numPr>
          <w:ilvl w:val="1"/>
          <w:numId w:val="19"/>
        </w:numPr>
        <w:tabs>
          <w:tab w:val="clear" w:pos="1701"/>
        </w:tabs>
        <w:contextualSpacing/>
        <w:jc w:val="both"/>
        <w:rPr>
          <w:rFonts w:cs="Arial"/>
          <w:szCs w:val="22"/>
        </w:rPr>
      </w:pPr>
      <w:r w:rsidRPr="00CD5876">
        <w:rPr>
          <w:rFonts w:cs="Arial"/>
          <w:bCs/>
          <w:szCs w:val="22"/>
        </w:rPr>
        <w:t>Ubezpieczenie będzie obejmowało każdy pojedynczy kontrakt w ramach zgłoszonej inwestycji na sumę odpowiadającą wartości podpisanej umowy wykonawczej - w razie potrzeby będzie wystawiony przez Ubezpieczyciela stosowny certyfikat/inny dokument ubezpieczeniowy.</w:t>
      </w:r>
    </w:p>
    <w:p w:rsidR="004179B1" w:rsidRPr="00CD5876" w:rsidRDefault="004179B1" w:rsidP="004179B1">
      <w:pPr>
        <w:pStyle w:val="Akapitzlist"/>
        <w:numPr>
          <w:ilvl w:val="1"/>
          <w:numId w:val="19"/>
        </w:numPr>
        <w:tabs>
          <w:tab w:val="clear" w:pos="1701"/>
        </w:tabs>
        <w:contextualSpacing/>
        <w:jc w:val="both"/>
        <w:rPr>
          <w:rFonts w:cs="Arial"/>
          <w:szCs w:val="22"/>
        </w:rPr>
      </w:pPr>
      <w:r w:rsidRPr="00CD5876">
        <w:rPr>
          <w:rFonts w:cs="Arial"/>
          <w:szCs w:val="22"/>
        </w:rPr>
        <w:t>Niezależnie od sumy ubezpieczenia określonej w ust. 1 i 2 zastosowanie mają dodatkowe limity oraz sumy ubezpieczenia zgodnie z klauzulami wymienionymi  poniżej.</w:t>
      </w:r>
    </w:p>
    <w:p w:rsidR="004179B1" w:rsidRPr="00CD5876" w:rsidRDefault="004179B1" w:rsidP="004179B1">
      <w:pPr>
        <w:tabs>
          <w:tab w:val="clear" w:pos="1701"/>
        </w:tabs>
        <w:contextualSpacing/>
        <w:rPr>
          <w:rFonts w:cs="Arial"/>
          <w:b/>
          <w:szCs w:val="22"/>
        </w:rPr>
      </w:pPr>
      <w:bookmarkStart w:id="3" w:name="_DV_M80"/>
      <w:bookmarkStart w:id="4" w:name="_DV_M83"/>
      <w:bookmarkStart w:id="5" w:name="_DV_M85"/>
      <w:bookmarkEnd w:id="3"/>
      <w:bookmarkEnd w:id="4"/>
      <w:bookmarkEnd w:id="5"/>
    </w:p>
    <w:p w:rsidR="004179B1" w:rsidRPr="00CD5876" w:rsidRDefault="004179B1" w:rsidP="004179B1">
      <w:pPr>
        <w:tabs>
          <w:tab w:val="clear" w:pos="1701"/>
        </w:tabs>
        <w:contextualSpacing/>
        <w:rPr>
          <w:rFonts w:cs="Arial"/>
          <w:b/>
          <w:szCs w:val="22"/>
        </w:rPr>
      </w:pPr>
    </w:p>
    <w:p w:rsidR="004179B1" w:rsidRPr="00CD5876" w:rsidRDefault="004179B1" w:rsidP="004179B1">
      <w:pPr>
        <w:pStyle w:val="Akapitzlist"/>
        <w:numPr>
          <w:ilvl w:val="0"/>
          <w:numId w:val="18"/>
        </w:numPr>
        <w:tabs>
          <w:tab w:val="clear" w:pos="1701"/>
          <w:tab w:val="left" w:pos="284"/>
        </w:tabs>
        <w:autoSpaceDE w:val="0"/>
        <w:autoSpaceDN w:val="0"/>
        <w:adjustRightInd w:val="0"/>
        <w:spacing w:line="240" w:lineRule="atLeast"/>
        <w:ind w:hanging="436"/>
        <w:rPr>
          <w:rFonts w:cs="Arial"/>
          <w:b/>
          <w:color w:val="000000"/>
          <w:szCs w:val="22"/>
        </w:rPr>
      </w:pPr>
      <w:r w:rsidRPr="00CD5876">
        <w:rPr>
          <w:rFonts w:cs="Arial"/>
          <w:b/>
          <w:color w:val="000000"/>
          <w:szCs w:val="22"/>
        </w:rPr>
        <w:t>Lokalizacja</w:t>
      </w:r>
    </w:p>
    <w:p w:rsidR="004179B1" w:rsidRPr="00CD5876" w:rsidRDefault="004179B1" w:rsidP="004179B1">
      <w:pPr>
        <w:tabs>
          <w:tab w:val="clear" w:pos="1701"/>
        </w:tabs>
        <w:contextualSpacing/>
        <w:rPr>
          <w:rFonts w:cs="Arial"/>
          <w:b/>
          <w:szCs w:val="22"/>
        </w:rPr>
      </w:pPr>
    </w:p>
    <w:p w:rsidR="004179B1" w:rsidRPr="00CD5876" w:rsidRDefault="004179B1" w:rsidP="004179B1">
      <w:pPr>
        <w:pStyle w:val="Akapitzlist"/>
        <w:numPr>
          <w:ilvl w:val="1"/>
          <w:numId w:val="20"/>
        </w:numPr>
        <w:tabs>
          <w:tab w:val="clear" w:pos="1701"/>
        </w:tabs>
        <w:ind w:left="993" w:hanging="709"/>
        <w:contextualSpacing/>
        <w:jc w:val="both"/>
        <w:rPr>
          <w:rFonts w:cs="Arial"/>
          <w:szCs w:val="22"/>
        </w:rPr>
      </w:pPr>
      <w:r w:rsidRPr="00CD5876">
        <w:rPr>
          <w:rFonts w:cs="Arial"/>
          <w:szCs w:val="22"/>
        </w:rPr>
        <w:t>Lokalizacja inwestycji to teren wydzielony pod budowę inwestycji, obejmuje teren realizacji danego kontraktu wykonywanego w ramach pojedynczej ubezpieczonej inwestycji.</w:t>
      </w:r>
    </w:p>
    <w:p w:rsidR="004179B1" w:rsidRDefault="004179B1" w:rsidP="004179B1">
      <w:pPr>
        <w:pStyle w:val="Akapitzlist"/>
        <w:numPr>
          <w:ilvl w:val="1"/>
          <w:numId w:val="20"/>
        </w:numPr>
        <w:tabs>
          <w:tab w:val="clear" w:pos="1701"/>
          <w:tab w:val="left" w:pos="993"/>
        </w:tabs>
        <w:ind w:left="993" w:hanging="709"/>
        <w:contextualSpacing/>
        <w:jc w:val="both"/>
        <w:rPr>
          <w:rFonts w:cs="Arial"/>
          <w:szCs w:val="22"/>
        </w:rPr>
      </w:pPr>
      <w:r w:rsidRPr="00CD5876">
        <w:rPr>
          <w:rFonts w:cs="Arial"/>
          <w:szCs w:val="22"/>
        </w:rPr>
        <w:t>Pod pojęciem lokalizacji rozumie się teren budowy oraz tymczasowe biura i zaplecza techniczne, utworzone w związku z realizacją (obsługujące realizowaną inwestycję) ubezpieczonych robót budowlano-montażowych na terenie lub w bliskim sąsiedztwie budowy. Lokalizacją są również tymczasowe magazyny, bazy sprzętowe oraz miejsca gdzie przechowywane/ składowane jest ubezpieczone mienie w ramach klauzuli 013.</w:t>
      </w:r>
    </w:p>
    <w:p w:rsidR="00AF4FE6" w:rsidRDefault="00AF4FE6" w:rsidP="00AF4FE6">
      <w:pPr>
        <w:tabs>
          <w:tab w:val="clear" w:pos="1701"/>
          <w:tab w:val="left" w:pos="993"/>
        </w:tabs>
        <w:contextualSpacing/>
        <w:jc w:val="both"/>
        <w:rPr>
          <w:rFonts w:cs="Arial"/>
          <w:szCs w:val="22"/>
        </w:rPr>
      </w:pPr>
    </w:p>
    <w:p w:rsidR="004179B1" w:rsidRPr="00CD5876" w:rsidRDefault="004179B1" w:rsidP="004179B1">
      <w:pPr>
        <w:tabs>
          <w:tab w:val="clear" w:pos="1701"/>
        </w:tabs>
        <w:contextualSpacing/>
        <w:rPr>
          <w:rFonts w:cs="Arial"/>
          <w:szCs w:val="22"/>
        </w:rPr>
      </w:pPr>
    </w:p>
    <w:p w:rsidR="004179B1" w:rsidRPr="00CD5876" w:rsidRDefault="004179B1" w:rsidP="004179B1">
      <w:pPr>
        <w:pStyle w:val="Akapitzlist"/>
        <w:numPr>
          <w:ilvl w:val="0"/>
          <w:numId w:val="18"/>
        </w:numPr>
        <w:tabs>
          <w:tab w:val="clear" w:pos="1701"/>
          <w:tab w:val="left" w:pos="284"/>
        </w:tabs>
        <w:autoSpaceDE w:val="0"/>
        <w:autoSpaceDN w:val="0"/>
        <w:adjustRightInd w:val="0"/>
        <w:spacing w:line="240" w:lineRule="atLeast"/>
        <w:rPr>
          <w:rFonts w:cs="Arial"/>
          <w:b/>
          <w:color w:val="000000"/>
          <w:szCs w:val="22"/>
        </w:rPr>
      </w:pPr>
      <w:r w:rsidRPr="00CD5876">
        <w:rPr>
          <w:rFonts w:cs="Arial"/>
          <w:b/>
          <w:color w:val="000000"/>
          <w:szCs w:val="22"/>
        </w:rPr>
        <w:t>Część A - Minimalne warunki i zakres ubezpieczenia</w:t>
      </w:r>
    </w:p>
    <w:p w:rsidR="004179B1" w:rsidRPr="00CD5876" w:rsidRDefault="004179B1" w:rsidP="004179B1">
      <w:pPr>
        <w:tabs>
          <w:tab w:val="clear" w:pos="1701"/>
        </w:tabs>
        <w:adjustRightInd w:val="0"/>
        <w:ind w:left="851" w:hanging="425"/>
        <w:contextualSpacing/>
        <w:rPr>
          <w:rFonts w:eastAsia="Calibri" w:cs="Arial"/>
          <w:b/>
          <w:bCs/>
          <w:snapToGrid w:val="0"/>
          <w:szCs w:val="22"/>
          <w:lang w:eastAsia="en-US"/>
        </w:rPr>
      </w:pPr>
    </w:p>
    <w:p w:rsidR="004179B1" w:rsidRPr="00CD5876" w:rsidRDefault="004179B1" w:rsidP="004179B1">
      <w:pPr>
        <w:pStyle w:val="Akapitzlist"/>
        <w:numPr>
          <w:ilvl w:val="1"/>
          <w:numId w:val="21"/>
        </w:numPr>
        <w:tabs>
          <w:tab w:val="clear" w:pos="1701"/>
        </w:tabs>
        <w:autoSpaceDE w:val="0"/>
        <w:autoSpaceDN w:val="0"/>
        <w:adjustRightInd w:val="0"/>
        <w:ind w:left="851" w:hanging="425"/>
        <w:contextualSpacing/>
        <w:jc w:val="both"/>
        <w:rPr>
          <w:rFonts w:cs="Arial"/>
          <w:b/>
          <w:szCs w:val="22"/>
        </w:rPr>
      </w:pPr>
      <w:r w:rsidRPr="00CD5876">
        <w:rPr>
          <w:rFonts w:eastAsia="SimSun" w:cs="Arial"/>
          <w:b/>
          <w:bCs/>
          <w:szCs w:val="22"/>
          <w:lang w:eastAsia="zh-CN"/>
        </w:rPr>
        <w:t>Przedmiot ubezpieczenia</w:t>
      </w:r>
      <w:r w:rsidRPr="00CD5876">
        <w:rPr>
          <w:rFonts w:eastAsia="SimSun" w:cs="Arial"/>
          <w:bCs/>
          <w:szCs w:val="22"/>
          <w:lang w:eastAsia="zh-CN"/>
        </w:rPr>
        <w:t xml:space="preserve"> obejmuje wszystkie prace, obejmujące prace przygotowawcze (włączając prace powiązane i stworzenie placu budowy), prace prefabrykacyjne, prace trwałe i prace tymczasowe powzięte w związku z ubezpieczonymi operacjami, materiały budowlane i montażowe do wbudowania/montażu, materiały i prace zw. z organizacją i utrzymaniem ruchu tymczasowego, drobny sprzęt, zaplecze, wyposażenie i urządzenia placu budowy.</w:t>
      </w:r>
      <w:r w:rsidRPr="00CD5876">
        <w:rPr>
          <w:rFonts w:cs="Arial"/>
          <w:szCs w:val="22"/>
        </w:rPr>
        <w:t xml:space="preserve"> Umowa będzie obejmować możliwe kontrakty realizowane w systemach EPC, „pod klucz”, „zaprojektuj i wybuduj”, „zaprojektuj i zamontuj”, „zaprojektuj i dostarcz” itp. W ramach przedmiotu ubezpieczenia trzeba uwzględnić ewentualną wartość dostaw inwestorskich, o ile odpowiedzialność za nie spoczywa na Ubezpieczonym. </w:t>
      </w:r>
    </w:p>
    <w:p w:rsidR="004179B1" w:rsidRPr="00CD5876"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
          <w:bCs/>
          <w:szCs w:val="22"/>
          <w:lang w:eastAsia="zh-CN"/>
        </w:rPr>
      </w:pPr>
      <w:r w:rsidRPr="00CD5876">
        <w:rPr>
          <w:rFonts w:eastAsia="SimSun" w:cs="Arial"/>
          <w:bCs/>
          <w:szCs w:val="22"/>
          <w:lang w:eastAsia="zh-CN"/>
        </w:rPr>
        <w:t>Ochroną ubezpieczeniową w odniesieniu do inwestycji ubezpieczonej na warunkach Umowy objęte jest mienie stanowiące przedmiot inwestycji, które należy do Ubezpieczającego/ Ubezpieczonego lub za które jest on odpowiedzialny m.in. z tytułu jego użytkowania lub posłużenia się nim w trakcie realizacji ubezpieczonych robót budowlano - montażowych</w:t>
      </w:r>
      <w:r w:rsidRPr="00CD5876">
        <w:rPr>
          <w:rFonts w:eastAsia="SimSun" w:cs="Arial"/>
          <w:b/>
          <w:bCs/>
          <w:szCs w:val="22"/>
          <w:lang w:eastAsia="zh-CN"/>
        </w:rPr>
        <w:t>.</w:t>
      </w:r>
    </w:p>
    <w:p w:rsidR="004179B1" w:rsidRPr="00CD5876"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Mienie ubezpieczone w ramach całkowitej wartości kontraktu obejmuje m.in. materiały, które zostaną wbudowane do obiektu, maszyny, urządzenia i instalacje, które zostaną zamontowane w obiekcie. Ochroną ubezpieczeniową objęte są wszystkie roboty budowlano-montażowe realizowane w ramach ubezpieczanego kontraktu, z włączeniem robót zanikających, do przykrycia, prowizorycznych i tymczasowych.</w:t>
      </w:r>
    </w:p>
    <w:p w:rsidR="004179B1" w:rsidRPr="00CD5876"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Zakres ubezpieczenia, w systemie all risks, obejmuje szkody polegające na utracie, uszkodzeniu lub zniszczeniu przedmiotu ubezpieczenia wskutek zdarzeń o charakterze nagłym i niespodziewanym, niezależnym od woli Ubezpieczającego/onego za wyjątkiem zdarzeń, które są wyraźnie wyłączone w ogólnych warunkach ubezpieczenia i/lub niniejszej umowie.</w:t>
      </w:r>
    </w:p>
    <w:p w:rsidR="004179B1" w:rsidRPr="00CD5876"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Ubezpieczone mienie objęte jest ochroną także od szkód powstałych wskutek akcji ratowniczej prowadzonej w związku ze zdarzeniami określonymi w punkcie powyższym.</w:t>
      </w:r>
    </w:p>
    <w:p w:rsidR="004179B1" w:rsidRPr="00CD5876"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Ubezpieczeniem objęte są także szkody powstałe podczas przenoszenia, przewożenia, transportowania mienia podczas transportu mienia z miejsc składowania poza „placem budowy” na „plac budowy” oraz z „placu budowy” do miejsc składowania poza „placem budowy”  na terenie RP w zakresie kl. 113/220.</w:t>
      </w:r>
    </w:p>
    <w:p w:rsidR="004179B1" w:rsidRPr="00CD5876" w:rsidRDefault="004179B1" w:rsidP="004179B1">
      <w:pPr>
        <w:tabs>
          <w:tab w:val="clear" w:pos="1701"/>
          <w:tab w:val="num" w:pos="-426"/>
        </w:tabs>
        <w:autoSpaceDE w:val="0"/>
        <w:autoSpaceDN w:val="0"/>
        <w:adjustRightInd w:val="0"/>
        <w:ind w:left="851" w:hanging="425"/>
        <w:contextualSpacing/>
        <w:jc w:val="both"/>
        <w:rPr>
          <w:rFonts w:cs="Arial"/>
          <w:szCs w:val="22"/>
        </w:rPr>
      </w:pPr>
      <w:r w:rsidRPr="00CD5876">
        <w:rPr>
          <w:rFonts w:cs="Arial"/>
          <w:szCs w:val="22"/>
        </w:rPr>
        <w:tab/>
        <w:t xml:space="preserve">Zakres ochrony ubezpieczeniowej obejmuje wszelkie prace ładunkowe/rozładunkowe i przeładunkowe. </w:t>
      </w:r>
    </w:p>
    <w:p w:rsidR="004179B1" w:rsidRPr="00CD5876" w:rsidRDefault="004179B1" w:rsidP="004179B1">
      <w:pPr>
        <w:tabs>
          <w:tab w:val="clear" w:pos="1701"/>
          <w:tab w:val="num" w:pos="-426"/>
        </w:tabs>
        <w:autoSpaceDE w:val="0"/>
        <w:autoSpaceDN w:val="0"/>
        <w:adjustRightInd w:val="0"/>
        <w:ind w:left="851" w:hanging="425"/>
        <w:contextualSpacing/>
        <w:jc w:val="both"/>
        <w:rPr>
          <w:rFonts w:cs="Arial"/>
          <w:szCs w:val="22"/>
        </w:rPr>
      </w:pPr>
      <w:r w:rsidRPr="00CD5876">
        <w:rPr>
          <w:rFonts w:cs="Arial"/>
          <w:szCs w:val="22"/>
        </w:rPr>
        <w:tab/>
        <w:t xml:space="preserve">Ochroną ubezpieczeniową nie jest objęty transport morski oraz powietrzny. Wyłączono transport międzynarodowy. </w:t>
      </w:r>
    </w:p>
    <w:p w:rsidR="004179B1" w:rsidRPr="00CD5876" w:rsidRDefault="004179B1" w:rsidP="004179B1">
      <w:pPr>
        <w:tabs>
          <w:tab w:val="clear" w:pos="1701"/>
          <w:tab w:val="num" w:pos="-426"/>
        </w:tabs>
        <w:autoSpaceDE w:val="0"/>
        <w:autoSpaceDN w:val="0"/>
        <w:adjustRightInd w:val="0"/>
        <w:ind w:left="851" w:hanging="425"/>
        <w:contextualSpacing/>
        <w:jc w:val="both"/>
        <w:rPr>
          <w:rFonts w:cs="Arial"/>
          <w:szCs w:val="22"/>
        </w:rPr>
      </w:pPr>
      <w:r w:rsidRPr="00CD5876">
        <w:rPr>
          <w:rFonts w:cs="Arial"/>
          <w:szCs w:val="22"/>
        </w:rPr>
        <w:tab/>
        <w:t xml:space="preserve">Limit odpowiedzialności Ubezpieczyciela na środek transportu to </w:t>
      </w:r>
      <w:r w:rsidRPr="00320FFB">
        <w:rPr>
          <w:rFonts w:cs="Arial"/>
          <w:bCs/>
          <w:szCs w:val="22"/>
        </w:rPr>
        <w:t>1.000</w:t>
      </w:r>
      <w:r w:rsidR="00D92A28">
        <w:rPr>
          <w:rFonts w:cs="Arial"/>
          <w:bCs/>
          <w:szCs w:val="22"/>
        </w:rPr>
        <w:t>.</w:t>
      </w:r>
      <w:r w:rsidRPr="00320FFB">
        <w:rPr>
          <w:rFonts w:cs="Arial"/>
          <w:bCs/>
          <w:szCs w:val="22"/>
        </w:rPr>
        <w:t>000,00 zł</w:t>
      </w:r>
      <w:r w:rsidRPr="00CD5876">
        <w:rPr>
          <w:rFonts w:cs="Arial"/>
          <w:b/>
          <w:bCs/>
          <w:szCs w:val="22"/>
        </w:rPr>
        <w:t xml:space="preserve"> </w:t>
      </w:r>
      <w:r w:rsidRPr="00CD5876">
        <w:rPr>
          <w:rFonts w:cs="Arial"/>
          <w:szCs w:val="22"/>
        </w:rPr>
        <w:t xml:space="preserve">niezależnie od wartości przewożonego na nim mienia. </w:t>
      </w:r>
    </w:p>
    <w:p w:rsidR="004179B1" w:rsidRPr="00CD5876"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W ramach niniejszej Umowy objęte ochroną są wszelkie szkody spowodowane w ubezpieczonym mieniu przez upadek rusztowań/ szalunków lub ich części. Ubezpieczyciel, do ustalonego limitu 1.000.000,00 zł na dany kontrakt w ramach pojedynczej inwestycji, pokrywa także szkody w rusztowaniach/szalunkach.</w:t>
      </w:r>
    </w:p>
    <w:p w:rsidR="004179B1" w:rsidRPr="00CD5876" w:rsidRDefault="004179B1" w:rsidP="00D92A28">
      <w:pPr>
        <w:pStyle w:val="Akapitzlist"/>
        <w:numPr>
          <w:ilvl w:val="1"/>
          <w:numId w:val="21"/>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 xml:space="preserve">Dla mienia ubezpieczonego w ramach całkowitej wartości inwestycji, a składowanego poza lokalizacją realizacji ubezpieczonych robót budowlano-montażowych zastosowanie ma zagregowany limit szkodowy na lokalizację w wysokości </w:t>
      </w:r>
      <w:r w:rsidR="00D92A28">
        <w:rPr>
          <w:rFonts w:eastAsia="SimSun" w:cs="Arial"/>
          <w:bCs/>
          <w:szCs w:val="22"/>
          <w:lang w:eastAsia="zh-CN"/>
        </w:rPr>
        <w:t>10.000.000</w:t>
      </w:r>
      <w:r w:rsidRPr="00CD5876">
        <w:rPr>
          <w:rFonts w:eastAsia="SimSun" w:cs="Arial"/>
          <w:bCs/>
          <w:szCs w:val="22"/>
          <w:lang w:eastAsia="zh-CN"/>
        </w:rPr>
        <w:t>,00 zł na jedno i wszystkie zdarzenia w okresie ubezpieczenia.</w:t>
      </w:r>
    </w:p>
    <w:p w:rsidR="004179B1" w:rsidRPr="00CD5876" w:rsidRDefault="004179B1" w:rsidP="004179B1">
      <w:pPr>
        <w:pStyle w:val="Akapitzlist"/>
        <w:numPr>
          <w:ilvl w:val="1"/>
          <w:numId w:val="21"/>
        </w:numPr>
        <w:tabs>
          <w:tab w:val="clear" w:pos="1701"/>
        </w:tabs>
        <w:autoSpaceDE w:val="0"/>
        <w:autoSpaceDN w:val="0"/>
        <w:adjustRightInd w:val="0"/>
        <w:ind w:left="851" w:hanging="491"/>
        <w:contextualSpacing/>
        <w:jc w:val="both"/>
        <w:rPr>
          <w:rFonts w:eastAsia="SimSun" w:cs="Arial"/>
          <w:bCs/>
          <w:szCs w:val="22"/>
          <w:lang w:eastAsia="zh-CN"/>
        </w:rPr>
      </w:pPr>
      <w:r w:rsidRPr="00CD5876">
        <w:rPr>
          <w:rFonts w:eastAsia="SimSun" w:cs="Arial"/>
          <w:bCs/>
          <w:szCs w:val="22"/>
          <w:lang w:eastAsia="zh-CN"/>
        </w:rPr>
        <w:t xml:space="preserve">Okres Umowy Generalnej ubezpieczenia ryzyk budowy i montażu (CAR/EAR): </w:t>
      </w:r>
      <w:r>
        <w:rPr>
          <w:rFonts w:eastAsia="SimSun" w:cs="Arial"/>
          <w:bCs/>
          <w:szCs w:val="22"/>
          <w:lang w:eastAsia="zh-CN"/>
        </w:rPr>
        <w:t>24 m-ce</w:t>
      </w:r>
      <w:r w:rsidRPr="00CD5876">
        <w:rPr>
          <w:rFonts w:eastAsia="SimSun" w:cs="Arial"/>
          <w:bCs/>
          <w:szCs w:val="22"/>
          <w:lang w:eastAsia="zh-CN"/>
        </w:rPr>
        <w:t xml:space="preserve"> (umowa generalna) </w:t>
      </w:r>
    </w:p>
    <w:p w:rsidR="004179B1" w:rsidRPr="00CD5876" w:rsidRDefault="004179B1" w:rsidP="004179B1">
      <w:pPr>
        <w:pStyle w:val="Akapitzlist"/>
        <w:numPr>
          <w:ilvl w:val="1"/>
          <w:numId w:val="21"/>
        </w:numPr>
        <w:tabs>
          <w:tab w:val="clear" w:pos="1701"/>
        </w:tabs>
        <w:autoSpaceDE w:val="0"/>
        <w:autoSpaceDN w:val="0"/>
        <w:adjustRightInd w:val="0"/>
        <w:ind w:left="851" w:hanging="491"/>
        <w:contextualSpacing/>
        <w:jc w:val="both"/>
        <w:rPr>
          <w:rFonts w:eastAsia="SimSun" w:cs="Arial"/>
          <w:bCs/>
          <w:szCs w:val="22"/>
          <w:lang w:eastAsia="zh-CN"/>
        </w:rPr>
      </w:pPr>
      <w:r>
        <w:rPr>
          <w:rFonts w:eastAsia="SimSun" w:cs="Arial"/>
          <w:bCs/>
          <w:szCs w:val="22"/>
          <w:lang w:eastAsia="zh-CN"/>
        </w:rPr>
        <w:t xml:space="preserve"> </w:t>
      </w:r>
      <w:r w:rsidRPr="00CD5876">
        <w:rPr>
          <w:rFonts w:eastAsia="SimSun" w:cs="Arial"/>
          <w:bCs/>
          <w:szCs w:val="22"/>
          <w:lang w:eastAsia="zh-CN"/>
        </w:rPr>
        <w:t xml:space="preserve">Okres ubezpieczenia inwestycji: dla każdej inwestycji od daty rozpoczęcia pierwszego kontraktu (dzień rozpoczęcia realizacji danego kontraktu w ramach pojedynczej inwestycji, tj. dzień przejęcia przez wykonawcę terenu budowy/montażu i rozpoczęcia prac przygotowawczych lub złożenia mienia na terenie budowy/montażu, lub złożenia mienia na terenie budowy lub przejęcia materiałów od Zamawiającego do prefabrykacji lub rozpoczęcia budowy, naprawy, itp. Dla pierwszego kontraktu wykonawczego w danej inwestycji (jest określony w dzienniku budowy/montażu/remontu lub zgodnie z podpisanym kontraktem i momentem przejścia odpowiedzialności za realizacje na rzecz Wykonawcy danego kontraktu) </w:t>
      </w:r>
      <w:r w:rsidRPr="00CD5876">
        <w:rPr>
          <w:rFonts w:cs="Arial"/>
          <w:szCs w:val="22"/>
        </w:rPr>
        <w:t>do daty zakończenia inwestycji jako zakończenia ostatniego danego kontraktu w ramach pojedynczej inwestycji (dzień wskazany przez Zamawiającego w zgłoszeniu inwestycji (ostatniego kontraktu w ramach pojedynczej inwestycji) do ubezpieczenia, lecz nie wcześniej niż z datą podpisania protokołu końcowego, na ostatni wykonywany zakres robót budowlano/montażowych ostatniego kontraktu pojedynczej inwestycji lub innych dla danego realizowanego kontraktu pojedynczej inwestycji lub data przejścia odpowiedzialności za wykonany ostatni kontrakt w ramach pojedynczej inwestycji na Zamawiającego) z uwzględnieniem klauzul dodatkowych (w tym okres prób, rozruchów próbnych, testów gorących  dla każdego kontraktu, także testów po odbiorach końcowych, jeżeli harmonogram kontraktu takie testy przewiduje, plus okres konserwacji dla każdego pojedynczego kontraktu oraz okres napraw w okresie gwarancji dla pojedynczego kontraktu w ramach każdej z inwestycji). Ubezpieczenie danej inwestycji będzie zawsze obowiązywało do całkowitego zakończenia realizacji ostatniego wykonanego kontraktu/zakończenia prac  (niezależnie od wydania ewentualnych pozwoleń na użytkowanie lub planowanego/wykonanego odbioru końcowego robót danego kontraktu).</w:t>
      </w:r>
    </w:p>
    <w:p w:rsidR="004179B1" w:rsidRDefault="004179B1" w:rsidP="004179B1">
      <w:pPr>
        <w:pStyle w:val="Akapitzlist"/>
        <w:tabs>
          <w:tab w:val="clear" w:pos="1701"/>
        </w:tabs>
        <w:autoSpaceDE w:val="0"/>
        <w:autoSpaceDN w:val="0"/>
        <w:adjustRightInd w:val="0"/>
        <w:ind w:left="720"/>
        <w:contextualSpacing/>
        <w:rPr>
          <w:rFonts w:eastAsia="SimSun" w:cs="Arial"/>
          <w:bCs/>
          <w:szCs w:val="22"/>
          <w:lang w:eastAsia="zh-CN"/>
        </w:rPr>
      </w:pPr>
    </w:p>
    <w:p w:rsidR="00D42764" w:rsidRPr="00CD5876" w:rsidRDefault="00D42764" w:rsidP="004179B1">
      <w:pPr>
        <w:pStyle w:val="Akapitzlist"/>
        <w:tabs>
          <w:tab w:val="clear" w:pos="1701"/>
        </w:tabs>
        <w:autoSpaceDE w:val="0"/>
        <w:autoSpaceDN w:val="0"/>
        <w:adjustRightInd w:val="0"/>
        <w:ind w:left="720"/>
        <w:contextualSpacing/>
        <w:rPr>
          <w:rFonts w:eastAsia="SimSun" w:cs="Arial"/>
          <w:bCs/>
          <w:szCs w:val="22"/>
          <w:lang w:eastAsia="zh-CN"/>
        </w:rPr>
      </w:pPr>
    </w:p>
    <w:p w:rsidR="004179B1" w:rsidRPr="00CD5876" w:rsidRDefault="004179B1" w:rsidP="004179B1">
      <w:pPr>
        <w:pStyle w:val="Akapitzlist"/>
        <w:numPr>
          <w:ilvl w:val="1"/>
          <w:numId w:val="21"/>
        </w:numPr>
        <w:tabs>
          <w:tab w:val="clear" w:pos="1701"/>
          <w:tab w:val="left" w:pos="993"/>
        </w:tabs>
        <w:autoSpaceDE w:val="0"/>
        <w:autoSpaceDN w:val="0"/>
        <w:adjustRightInd w:val="0"/>
        <w:ind w:left="567" w:hanging="567"/>
        <w:contextualSpacing/>
        <w:rPr>
          <w:rFonts w:eastAsia="SimSun" w:cs="Arial"/>
          <w:b/>
          <w:bCs/>
          <w:szCs w:val="22"/>
          <w:lang w:eastAsia="zh-CN"/>
        </w:rPr>
      </w:pPr>
      <w:r w:rsidRPr="00CD5876">
        <w:rPr>
          <w:rFonts w:cs="Arial"/>
          <w:b/>
          <w:szCs w:val="22"/>
        </w:rPr>
        <w:t>Zakres ochrony zostaje rozszerzony o następujące klauzule:</w:t>
      </w:r>
    </w:p>
    <w:p w:rsidR="004179B1" w:rsidRPr="00CD5876" w:rsidRDefault="004179B1" w:rsidP="004179B1">
      <w:pPr>
        <w:tabs>
          <w:tab w:val="clear" w:pos="1701"/>
        </w:tabs>
        <w:autoSpaceDE w:val="0"/>
        <w:autoSpaceDN w:val="0"/>
        <w:adjustRightInd w:val="0"/>
        <w:ind w:left="284"/>
        <w:contextualSpacing/>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283"/>
        <w:contextualSpacing/>
        <w:jc w:val="both"/>
        <w:rPr>
          <w:rFonts w:cs="Arial"/>
          <w:szCs w:val="22"/>
        </w:rPr>
      </w:pPr>
      <w:r w:rsidRPr="00CD5876">
        <w:rPr>
          <w:rFonts w:cs="Arial"/>
          <w:b/>
          <w:bCs/>
          <w:szCs w:val="22"/>
        </w:rPr>
        <w:t xml:space="preserve">klauzula 001 </w:t>
      </w:r>
      <w:r>
        <w:rPr>
          <w:rFonts w:cs="Arial"/>
          <w:szCs w:val="22"/>
        </w:rPr>
        <w:t>-</w:t>
      </w:r>
      <w:r w:rsidRPr="00CD5876">
        <w:rPr>
          <w:rFonts w:cs="Arial"/>
          <w:szCs w:val="22"/>
        </w:rPr>
        <w:t xml:space="preserve"> strajki, zamieszki i niepokoje społeczne </w:t>
      </w:r>
      <w:r w:rsidRPr="00CD5876">
        <w:rPr>
          <w:rFonts w:cs="Arial"/>
          <w:bCs/>
          <w:szCs w:val="22"/>
        </w:rPr>
        <w:t>wg warunków Ubezpieczyciela</w:t>
      </w:r>
      <w:r w:rsidRPr="00CD5876">
        <w:rPr>
          <w:rFonts w:cs="Arial"/>
          <w:szCs w:val="22"/>
        </w:rPr>
        <w:t>.</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w:t>
      </w:r>
      <w:r w:rsidRPr="00320FFB">
        <w:rPr>
          <w:rFonts w:cs="Arial"/>
          <w:szCs w:val="22"/>
        </w:rPr>
        <w:t>5.000.000,00</w:t>
      </w:r>
      <w:r w:rsidRPr="00320FFB">
        <w:rPr>
          <w:rFonts w:cs="Arial"/>
          <w:bCs/>
          <w:szCs w:val="22"/>
        </w:rPr>
        <w:t xml:space="preserve"> zł</w:t>
      </w:r>
      <w:r w:rsidRPr="00CD5876">
        <w:rPr>
          <w:rFonts w:cs="Arial"/>
          <w:b/>
          <w:bCs/>
          <w:szCs w:val="22"/>
        </w:rPr>
        <w:t xml:space="preserve"> </w:t>
      </w:r>
      <w:r w:rsidRPr="00CD5876">
        <w:rPr>
          <w:rFonts w:cs="Arial"/>
          <w:szCs w:val="22"/>
        </w:rPr>
        <w:t>na jedno i wszystkie zdarzenia w okresie ubezpieczenia na pojedynczy kontrakt w danej inwestycji.</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283"/>
        <w:contextualSpacing/>
        <w:jc w:val="both"/>
        <w:rPr>
          <w:rFonts w:cs="Arial"/>
          <w:szCs w:val="22"/>
        </w:rPr>
      </w:pPr>
      <w:r w:rsidRPr="00CD5876">
        <w:rPr>
          <w:rFonts w:cs="Arial"/>
          <w:b/>
          <w:bCs/>
          <w:szCs w:val="22"/>
        </w:rPr>
        <w:t xml:space="preserve">klauzula 004 </w:t>
      </w:r>
      <w:r>
        <w:rPr>
          <w:rFonts w:cs="Arial"/>
          <w:szCs w:val="22"/>
        </w:rPr>
        <w:t>-</w:t>
      </w:r>
      <w:r w:rsidRPr="00CD5876">
        <w:rPr>
          <w:rFonts w:cs="Arial"/>
          <w:szCs w:val="22"/>
        </w:rPr>
        <w:t xml:space="preserve"> konserwacja rozszerzona,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Niniejszym uzgadnia się, że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Ponadto, niniejsze rozszerzenie pokrywa szkody, które wydarzą się podczas okresu konserwacji, ale z przyczyn mających miejsce w okresie budowy i/lub montażu przed wydaniem Świadectwa Przejęcia dla danego kontraktu w ramach pojedynczej inwestycji.</w:t>
      </w:r>
    </w:p>
    <w:p w:rsidR="004179B1" w:rsidRPr="00CD5876" w:rsidRDefault="004179B1" w:rsidP="004179B1">
      <w:pPr>
        <w:tabs>
          <w:tab w:val="clear" w:pos="1701"/>
        </w:tabs>
        <w:autoSpaceDE w:val="0"/>
        <w:autoSpaceDN w:val="0"/>
        <w:adjustRightInd w:val="0"/>
        <w:ind w:left="567"/>
        <w:contextualSpacing/>
        <w:jc w:val="both"/>
        <w:rPr>
          <w:rFonts w:cs="Arial"/>
          <w:b/>
          <w:bCs/>
          <w:szCs w:val="22"/>
        </w:rPr>
      </w:pPr>
      <w:r w:rsidRPr="00CD5876">
        <w:rPr>
          <w:rFonts w:cs="Arial"/>
          <w:szCs w:val="22"/>
        </w:rPr>
        <w:t xml:space="preserve">Ochrona ubezpieczeniowa rozpoczyna się z momentem ukończenia prac kontraktowych danego kontraktu objętych ubezpieczeniem w ramach pojedynczej inwestycji i podpisania końcowego protokołu przekazania/ przyjęcia do eksploatacji (terminologia zgodna z umową wykonawczą) tego kontraktu i trwa </w:t>
      </w:r>
      <w:r w:rsidRPr="00CD5876">
        <w:rPr>
          <w:rFonts w:cs="Arial"/>
          <w:b/>
          <w:bCs/>
          <w:szCs w:val="22"/>
        </w:rPr>
        <w:t>36 miesięcy;</w:t>
      </w:r>
    </w:p>
    <w:p w:rsidR="004179B1" w:rsidRPr="00CD5876" w:rsidRDefault="004179B1" w:rsidP="004179B1">
      <w:pPr>
        <w:tabs>
          <w:tab w:val="clear" w:pos="1701"/>
        </w:tabs>
        <w:autoSpaceDE w:val="0"/>
        <w:autoSpaceDN w:val="0"/>
        <w:adjustRightInd w:val="0"/>
        <w:ind w:left="567" w:hanging="283"/>
        <w:contextualSpacing/>
        <w:jc w:val="both"/>
        <w:rPr>
          <w:rFonts w:cs="Arial"/>
          <w:b/>
          <w:color w:val="FF0000"/>
          <w:szCs w:val="22"/>
        </w:rPr>
      </w:pPr>
    </w:p>
    <w:p w:rsidR="004179B1" w:rsidRPr="00CD5876" w:rsidRDefault="004179B1" w:rsidP="004179B1">
      <w:pPr>
        <w:numPr>
          <w:ilvl w:val="0"/>
          <w:numId w:val="1"/>
        </w:numPr>
        <w:tabs>
          <w:tab w:val="clear" w:pos="1701"/>
        </w:tabs>
        <w:autoSpaceDE w:val="0"/>
        <w:autoSpaceDN w:val="0"/>
        <w:adjustRightInd w:val="0"/>
        <w:ind w:left="567" w:hanging="283"/>
        <w:contextualSpacing/>
        <w:jc w:val="both"/>
        <w:rPr>
          <w:rFonts w:cs="Arial"/>
          <w:szCs w:val="22"/>
          <w:lang w:val="de-DE"/>
        </w:rPr>
      </w:pPr>
      <w:r w:rsidRPr="00CD5876">
        <w:rPr>
          <w:rFonts w:cs="Arial"/>
          <w:b/>
          <w:szCs w:val="22"/>
          <w:lang w:val="de-DE"/>
        </w:rPr>
        <w:t>klauzula 003</w:t>
      </w:r>
      <w:r w:rsidRPr="00CD5876">
        <w:rPr>
          <w:rFonts w:cs="Arial"/>
          <w:szCs w:val="22"/>
          <w:lang w:val="de-DE"/>
        </w:rPr>
        <w:t xml:space="preserve"> </w:t>
      </w:r>
      <w:r>
        <w:rPr>
          <w:rFonts w:cs="Arial"/>
          <w:szCs w:val="22"/>
          <w:lang w:val="de-DE"/>
        </w:rPr>
        <w:t>-</w:t>
      </w:r>
      <w:r w:rsidRPr="00CD5876">
        <w:rPr>
          <w:rFonts w:cs="Arial"/>
          <w:szCs w:val="22"/>
          <w:lang w:val="de-DE"/>
        </w:rPr>
        <w:t xml:space="preserve"> konserwacja prosta,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Uzgodniono, że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4179B1" w:rsidRPr="00CD5876" w:rsidRDefault="004179B1" w:rsidP="004179B1">
      <w:pPr>
        <w:tabs>
          <w:tab w:val="clear" w:pos="1701"/>
        </w:tabs>
        <w:autoSpaceDE w:val="0"/>
        <w:autoSpaceDN w:val="0"/>
        <w:adjustRightInd w:val="0"/>
        <w:ind w:left="567"/>
        <w:contextualSpacing/>
        <w:jc w:val="both"/>
        <w:rPr>
          <w:rFonts w:cs="Arial"/>
          <w:b/>
          <w:color w:val="00B050"/>
          <w:szCs w:val="22"/>
        </w:rPr>
      </w:pPr>
      <w:r w:rsidRPr="00CD5876">
        <w:rPr>
          <w:rFonts w:cs="Arial"/>
          <w:szCs w:val="22"/>
        </w:rPr>
        <w:t>Ochrona ubezpieczeniowa rozpoczyna się z momentem zakończenia obowiązywania kl</w:t>
      </w:r>
      <w:r>
        <w:rPr>
          <w:rFonts w:cs="Arial"/>
          <w:szCs w:val="22"/>
        </w:rPr>
        <w:t xml:space="preserve">. </w:t>
      </w:r>
      <w:r w:rsidRPr="00CD5876">
        <w:rPr>
          <w:rFonts w:cs="Arial"/>
          <w:szCs w:val="22"/>
        </w:rPr>
        <w:t xml:space="preserve">004 dla danego kontraktu objętego ubezpieczeniem w ramach pojedynczej inwestycji i trwa </w:t>
      </w:r>
      <w:r w:rsidRPr="00CD5876">
        <w:rPr>
          <w:rFonts w:cs="Arial"/>
          <w:b/>
          <w:szCs w:val="22"/>
        </w:rPr>
        <w:t>24 miesiące.</w:t>
      </w:r>
      <w:r w:rsidRPr="00CD5876">
        <w:rPr>
          <w:rFonts w:cs="Arial"/>
          <w:b/>
          <w:color w:val="00B050"/>
          <w:szCs w:val="22"/>
        </w:rPr>
        <w:t xml:space="preserve"> </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283"/>
        <w:contextualSpacing/>
        <w:jc w:val="both"/>
        <w:rPr>
          <w:rFonts w:cs="Arial"/>
          <w:szCs w:val="22"/>
          <w:lang w:val="de-DE"/>
        </w:rPr>
      </w:pPr>
      <w:r w:rsidRPr="00CD5876">
        <w:rPr>
          <w:rFonts w:cs="Arial"/>
          <w:b/>
          <w:bCs/>
          <w:szCs w:val="22"/>
        </w:rPr>
        <w:t xml:space="preserve">klauzula 006 </w:t>
      </w:r>
      <w:r>
        <w:rPr>
          <w:rFonts w:cs="Arial"/>
          <w:szCs w:val="22"/>
        </w:rPr>
        <w:t>-</w:t>
      </w:r>
      <w:r w:rsidRPr="00CD5876">
        <w:rPr>
          <w:rFonts w:cs="Arial"/>
          <w:szCs w:val="22"/>
        </w:rPr>
        <w:t xml:space="preserve"> koszty pracy w godzinach nadliczbowych i nocnych, w dni ustawowo wolne od pracy oraz  koszty frachtu ekspresowego,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Uzgodniono, że odszkodowanie pokryje koszty pracy w godzinach nadliczbowych, nocnych, pracy w dniach wolnych od pracy oraz frachtu ekspresowego (z wyłączeniem frachtu lotniczego) pod warunkiem, że dodatkowe koszty zostaną poniesione w następstwie szkody podlegającej odszkodowaniu na podstawie zawartego ubezpieczenia.</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dla danego kontraktu objętego ubezpieczeniem w ramach pojedynczej inwestycji wynosi </w:t>
      </w:r>
      <w:r w:rsidRPr="00320FFB">
        <w:rPr>
          <w:rFonts w:cs="Arial"/>
          <w:szCs w:val="22"/>
        </w:rPr>
        <w:t>20% wartości szkody max. 1.000.000,00 zł</w:t>
      </w:r>
      <w:r w:rsidRPr="00CD5876">
        <w:rPr>
          <w:rFonts w:cs="Arial"/>
          <w:szCs w:val="22"/>
        </w:rPr>
        <w:t xml:space="preserve"> na jedno zdarzenie;</w:t>
      </w:r>
    </w:p>
    <w:p w:rsidR="004179B1" w:rsidRPr="00CD5876" w:rsidRDefault="004179B1" w:rsidP="004179B1">
      <w:pPr>
        <w:tabs>
          <w:tab w:val="clear" w:pos="1701"/>
        </w:tabs>
        <w:autoSpaceDE w:val="0"/>
        <w:autoSpaceDN w:val="0"/>
        <w:adjustRightInd w:val="0"/>
        <w:ind w:left="567" w:hanging="283"/>
        <w:contextualSpacing/>
        <w:jc w:val="both"/>
        <w:rPr>
          <w:rFonts w:cs="Arial"/>
          <w:szCs w:val="22"/>
          <w:lang w:val="de-DE"/>
        </w:rPr>
      </w:pPr>
    </w:p>
    <w:p w:rsidR="004179B1" w:rsidRPr="00CD5876" w:rsidRDefault="004179B1" w:rsidP="004179B1">
      <w:pPr>
        <w:numPr>
          <w:ilvl w:val="0"/>
          <w:numId w:val="1"/>
        </w:numPr>
        <w:tabs>
          <w:tab w:val="clear" w:pos="1701"/>
        </w:tabs>
        <w:autoSpaceDE w:val="0"/>
        <w:autoSpaceDN w:val="0"/>
        <w:adjustRightInd w:val="0"/>
        <w:ind w:left="567" w:hanging="283"/>
        <w:contextualSpacing/>
        <w:jc w:val="both"/>
        <w:rPr>
          <w:rFonts w:cs="Arial"/>
          <w:szCs w:val="22"/>
        </w:rPr>
      </w:pPr>
      <w:r w:rsidRPr="00CD5876">
        <w:rPr>
          <w:rFonts w:cs="Arial"/>
          <w:b/>
          <w:bCs/>
          <w:szCs w:val="22"/>
        </w:rPr>
        <w:t xml:space="preserve">klauzula 100 </w:t>
      </w:r>
      <w:r>
        <w:rPr>
          <w:rFonts w:cs="Arial"/>
          <w:szCs w:val="22"/>
        </w:rPr>
        <w:t>-</w:t>
      </w:r>
      <w:r w:rsidRPr="00CD5876">
        <w:rPr>
          <w:rFonts w:cs="Arial"/>
          <w:szCs w:val="22"/>
        </w:rPr>
        <w:t xml:space="preserve"> ubezpieczenie maszyn i instalacji podczas rozruchu próbnego lub testów gorących (limit : max. 6 tygodni),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Uzgodniono, że okres ochrony ubezpieczeniowej jest rozszerzony o testy operacyjne lub testy obciążenia oraz inne czynności rozruchowe zmierzające do sprawdzenia poprawności montażu. </w:t>
      </w:r>
    </w:p>
    <w:p w:rsidR="004179B1" w:rsidRPr="00CD5876" w:rsidRDefault="004179B1" w:rsidP="004179B1">
      <w:pPr>
        <w:tabs>
          <w:tab w:val="clear" w:pos="1701"/>
        </w:tabs>
        <w:autoSpaceDE w:val="0"/>
        <w:autoSpaceDN w:val="0"/>
        <w:adjustRightInd w:val="0"/>
        <w:ind w:left="567"/>
        <w:contextualSpacing/>
        <w:jc w:val="both"/>
        <w:rPr>
          <w:rFonts w:cs="Arial"/>
          <w:color w:val="00B050"/>
          <w:szCs w:val="22"/>
        </w:rPr>
      </w:pPr>
      <w:r w:rsidRPr="00CD5876">
        <w:rPr>
          <w:rFonts w:cs="Arial"/>
          <w:szCs w:val="22"/>
        </w:rPr>
        <w:t>Łączny okres wszystkich etapów rozruchu próbnego i testów nie przekracza okresu zapisanego w harmonogramie robót chyba, że po niepowodzeniu testów wynikających z harmonogramu konieczne jest ich ponowne przeprowadzenie</w:t>
      </w:r>
      <w:r w:rsidRPr="00CD5876">
        <w:rPr>
          <w:rFonts w:cs="Arial"/>
          <w:color w:val="00B050"/>
          <w:szCs w:val="22"/>
        </w:rPr>
        <w:t>;</w:t>
      </w:r>
    </w:p>
    <w:p w:rsidR="004179B1" w:rsidRPr="00CD5876" w:rsidRDefault="004179B1" w:rsidP="004179B1">
      <w:pPr>
        <w:tabs>
          <w:tab w:val="clear" w:pos="1701"/>
        </w:tabs>
        <w:autoSpaceDE w:val="0"/>
        <w:autoSpaceDN w:val="0"/>
        <w:adjustRightInd w:val="0"/>
        <w:ind w:left="567"/>
        <w:contextualSpacing/>
        <w:jc w:val="both"/>
        <w:rPr>
          <w:rFonts w:cs="Arial"/>
          <w:color w:val="FF0000"/>
          <w:szCs w:val="22"/>
        </w:rPr>
      </w:pPr>
      <w:r w:rsidRPr="00CD5876">
        <w:rPr>
          <w:rFonts w:cs="Arial"/>
          <w:szCs w:val="22"/>
        </w:rPr>
        <w:t>Klauzula dotyczy nowych maszyn i urządzeń, instalacji;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dla danego kontraktu objętego ubezpieczeniem w ramach pojedynczej inwestycji wynosi </w:t>
      </w:r>
      <w:r w:rsidRPr="00CD5876">
        <w:rPr>
          <w:rFonts w:cs="Arial"/>
          <w:b/>
          <w:szCs w:val="22"/>
        </w:rPr>
        <w:t>6 tygodni</w:t>
      </w:r>
      <w:r w:rsidRPr="00CD5876">
        <w:rPr>
          <w:rFonts w:cs="Arial"/>
          <w:szCs w:val="22"/>
        </w:rPr>
        <w:t xml:space="preserve"> na jedno zdarzenie;</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283"/>
        <w:contextualSpacing/>
        <w:jc w:val="both"/>
        <w:rPr>
          <w:rFonts w:cs="Arial"/>
          <w:szCs w:val="22"/>
        </w:rPr>
      </w:pPr>
      <w:r w:rsidRPr="00CD5876">
        <w:rPr>
          <w:rFonts w:cs="Arial"/>
          <w:b/>
          <w:bCs/>
          <w:szCs w:val="22"/>
        </w:rPr>
        <w:t xml:space="preserve">klauzule </w:t>
      </w:r>
      <w:r w:rsidRPr="00CD5876">
        <w:rPr>
          <w:rFonts w:cs="Arial"/>
          <w:b/>
          <w:szCs w:val="22"/>
        </w:rPr>
        <w:t>115/</w:t>
      </w:r>
      <w:r w:rsidRPr="00CD5876">
        <w:rPr>
          <w:rFonts w:cs="Arial"/>
          <w:b/>
          <w:bCs/>
          <w:szCs w:val="22"/>
        </w:rPr>
        <w:t xml:space="preserve">200 </w:t>
      </w:r>
      <w:r w:rsidRPr="00CD5876">
        <w:rPr>
          <w:rFonts w:cs="Arial"/>
          <w:bCs/>
          <w:szCs w:val="22"/>
        </w:rPr>
        <w:t>wg warunków Ubezpieczyciela</w:t>
      </w:r>
      <w:r w:rsidRPr="00CD5876">
        <w:rPr>
          <w:rFonts w:cs="Arial"/>
          <w:b/>
          <w:bCs/>
          <w:szCs w:val="22"/>
        </w:rPr>
        <w:t xml:space="preserve"> </w:t>
      </w:r>
      <w:r w:rsidRPr="00CD5876">
        <w:rPr>
          <w:rFonts w:cs="Arial"/>
          <w:szCs w:val="22"/>
        </w:rPr>
        <w:t>– ubezpieczenie szkód będących rezultatem błędów projektowych, wad materiałowych i wadliwego wykonania dla danego kontraktu objętego ubezpieczeniem w ramach pojedynczej inwestycji;</w:t>
      </w:r>
    </w:p>
    <w:p w:rsidR="004179B1" w:rsidRPr="00CD5876" w:rsidRDefault="004179B1" w:rsidP="004179B1">
      <w:pPr>
        <w:tabs>
          <w:tab w:val="clear" w:pos="1701"/>
        </w:tabs>
        <w:autoSpaceDE w:val="0"/>
        <w:autoSpaceDN w:val="0"/>
        <w:adjustRightInd w:val="0"/>
        <w:ind w:left="567"/>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283"/>
        <w:contextualSpacing/>
        <w:jc w:val="both"/>
        <w:rPr>
          <w:rFonts w:cs="Arial"/>
          <w:color w:val="FF0000"/>
          <w:szCs w:val="22"/>
        </w:rPr>
      </w:pPr>
      <w:r w:rsidRPr="00CD5876">
        <w:rPr>
          <w:rFonts w:cs="Arial"/>
          <w:b/>
          <w:bCs/>
          <w:szCs w:val="22"/>
        </w:rPr>
        <w:t xml:space="preserve">klauzula szkód w częściach wadliwych (do klauzuli </w:t>
      </w:r>
      <w:r w:rsidRPr="00CD5876">
        <w:rPr>
          <w:rFonts w:cs="Arial"/>
          <w:b/>
          <w:szCs w:val="22"/>
        </w:rPr>
        <w:t>115/</w:t>
      </w:r>
      <w:r w:rsidRPr="00CD5876">
        <w:rPr>
          <w:rFonts w:cs="Arial"/>
          <w:b/>
          <w:bCs/>
          <w:szCs w:val="22"/>
        </w:rPr>
        <w:t xml:space="preserve">200) </w:t>
      </w:r>
      <w:r w:rsidRPr="00CD5876">
        <w:rPr>
          <w:rFonts w:cs="Arial"/>
          <w:bCs/>
          <w:szCs w:val="22"/>
        </w:rPr>
        <w:t>wg warunków Ubezpieczyciela</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dla danego kontraktu objętego ubezpieczeniem w ramach pojedynczej </w:t>
      </w:r>
    </w:p>
    <w:p w:rsidR="004179B1" w:rsidRPr="00CD5876" w:rsidRDefault="004179B1" w:rsidP="004179B1">
      <w:pPr>
        <w:tabs>
          <w:tab w:val="clear" w:pos="1701"/>
        </w:tabs>
        <w:autoSpaceDE w:val="0"/>
        <w:autoSpaceDN w:val="0"/>
        <w:adjustRightInd w:val="0"/>
        <w:ind w:left="567"/>
        <w:contextualSpacing/>
        <w:jc w:val="both"/>
        <w:rPr>
          <w:rFonts w:cs="Arial"/>
          <w:b/>
          <w:szCs w:val="22"/>
        </w:rPr>
      </w:pPr>
      <w:r w:rsidRPr="00CD5876">
        <w:rPr>
          <w:rFonts w:cs="Arial"/>
          <w:szCs w:val="22"/>
        </w:rPr>
        <w:t xml:space="preserve">inwestycji wynosi na jedno i wszystkie zdarzenia wynosi: </w:t>
      </w:r>
      <w:r w:rsidRPr="00CD5876">
        <w:rPr>
          <w:rFonts w:cs="Arial"/>
          <w:b/>
          <w:szCs w:val="22"/>
        </w:rPr>
        <w:t xml:space="preserve"> </w:t>
      </w:r>
      <w:r w:rsidRPr="00320FFB">
        <w:rPr>
          <w:rFonts w:cs="Arial"/>
          <w:szCs w:val="22"/>
        </w:rPr>
        <w:t>5.000.000,00 zł.</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W przypadku wypłaty należnego odszkodowania za koszty objęte zakresem ochrony ubezpieczeniowej na warunkach niniejszej Klauzuli, Ubezpieczyciel będzie miał prawo dochodzenia roszczeń regresowych od każdej osoby odpowiedzialnej za szkodę, z wyjątkiem Ubezpieczonego.</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Na potrzeby przedmiotowej Umowy dla niniejszej klauzuli ubezpieczone mienie nie będzie uważane za uszkodzone, utracone lub zniszczone tylko z racji istnienia jakiegokolwiek błędu w projekcie, planach, specyfikacjach, materiałach lub wykonawstwie w ubezpieczonym mieniu lub w  jakiejkolwiek jego części;</w:t>
      </w:r>
    </w:p>
    <w:p w:rsidR="004179B1" w:rsidRPr="00CD5876" w:rsidRDefault="004179B1" w:rsidP="004179B1">
      <w:pPr>
        <w:tabs>
          <w:tab w:val="clear" w:pos="1701"/>
        </w:tabs>
        <w:autoSpaceDE w:val="0"/>
        <w:autoSpaceDN w:val="0"/>
        <w:adjustRightInd w:val="0"/>
        <w:ind w:left="567"/>
        <w:contextualSpacing/>
        <w:jc w:val="both"/>
        <w:rPr>
          <w:rFonts w:cs="Arial"/>
          <w:color w:val="000000" w:themeColor="text1"/>
          <w:szCs w:val="22"/>
        </w:rPr>
      </w:pPr>
      <w:r w:rsidRPr="00CD5876">
        <w:rPr>
          <w:rFonts w:cs="Arial"/>
          <w:color w:val="000000" w:themeColor="text1"/>
          <w:szCs w:val="22"/>
        </w:rPr>
        <w:t xml:space="preserve">Ubezpieczyciel nie pokrywa jakichkolwiek kosztów poniesionych w związku z poprawieniem bądź ulepszeniem wadliwego projektu, materiałów lub wykonania. Ubezpieczyciel nie pokryje również żadnych kosztów, o których mowa w niniejszej klauzuli, jeżeli szkoda nie wystąpiła. </w:t>
      </w:r>
    </w:p>
    <w:p w:rsidR="004179B1" w:rsidRPr="00CD5876" w:rsidRDefault="004179B1" w:rsidP="004179B1">
      <w:pPr>
        <w:tabs>
          <w:tab w:val="clear" w:pos="1701"/>
        </w:tabs>
        <w:autoSpaceDE w:val="0"/>
        <w:autoSpaceDN w:val="0"/>
        <w:adjustRightInd w:val="0"/>
        <w:ind w:left="567" w:hanging="283"/>
        <w:contextualSpacing/>
        <w:jc w:val="both"/>
        <w:rPr>
          <w:rFonts w:cs="Arial"/>
          <w:strike/>
          <w:color w:val="FF0000"/>
          <w:szCs w:val="22"/>
        </w:rPr>
      </w:pPr>
    </w:p>
    <w:p w:rsidR="004179B1" w:rsidRPr="00CD5876" w:rsidRDefault="004179B1" w:rsidP="004179B1">
      <w:pPr>
        <w:numPr>
          <w:ilvl w:val="0"/>
          <w:numId w:val="1"/>
        </w:numPr>
        <w:tabs>
          <w:tab w:val="clear" w:pos="1701"/>
          <w:tab w:val="num" w:pos="720"/>
          <w:tab w:val="num" w:pos="2880"/>
        </w:tabs>
        <w:autoSpaceDE w:val="0"/>
        <w:autoSpaceDN w:val="0"/>
        <w:adjustRightInd w:val="0"/>
        <w:ind w:left="567" w:hanging="283"/>
        <w:contextualSpacing/>
        <w:jc w:val="both"/>
        <w:rPr>
          <w:rFonts w:cs="Arial"/>
          <w:color w:val="FF0000"/>
          <w:szCs w:val="22"/>
        </w:rPr>
      </w:pPr>
      <w:r w:rsidRPr="00CD5876">
        <w:rPr>
          <w:rFonts w:cs="Arial"/>
          <w:b/>
          <w:szCs w:val="22"/>
        </w:rPr>
        <w:t xml:space="preserve">klauzula 116 </w:t>
      </w:r>
      <w:r w:rsidRPr="00CD5876">
        <w:rPr>
          <w:rFonts w:cs="Arial"/>
          <w:bCs/>
          <w:szCs w:val="22"/>
        </w:rPr>
        <w:t xml:space="preserve">wg warunków Ubezpieczyciela </w:t>
      </w:r>
    </w:p>
    <w:p w:rsidR="004179B1" w:rsidRPr="00CD5876" w:rsidRDefault="004179B1" w:rsidP="004179B1">
      <w:pPr>
        <w:tabs>
          <w:tab w:val="clear" w:pos="1701"/>
          <w:tab w:val="num" w:pos="720"/>
          <w:tab w:val="num" w:pos="2880"/>
        </w:tabs>
        <w:autoSpaceDE w:val="0"/>
        <w:autoSpaceDN w:val="0"/>
        <w:adjustRightInd w:val="0"/>
        <w:ind w:left="567" w:hanging="283"/>
        <w:contextualSpacing/>
        <w:jc w:val="both"/>
        <w:rPr>
          <w:rFonts w:cs="Arial"/>
          <w:color w:val="FF0000"/>
          <w:szCs w:val="22"/>
        </w:rPr>
      </w:pPr>
    </w:p>
    <w:p w:rsidR="004179B1" w:rsidRPr="00CD5876" w:rsidRDefault="004179B1" w:rsidP="004179B1">
      <w:pPr>
        <w:numPr>
          <w:ilvl w:val="0"/>
          <w:numId w:val="1"/>
        </w:numPr>
        <w:tabs>
          <w:tab w:val="clear" w:pos="1701"/>
          <w:tab w:val="num" w:pos="720"/>
          <w:tab w:val="num" w:pos="2880"/>
        </w:tabs>
        <w:autoSpaceDE w:val="0"/>
        <w:autoSpaceDN w:val="0"/>
        <w:adjustRightInd w:val="0"/>
        <w:ind w:left="567" w:hanging="283"/>
        <w:contextualSpacing/>
        <w:jc w:val="both"/>
        <w:rPr>
          <w:rFonts w:cs="Arial"/>
          <w:b/>
          <w:color w:val="FF0000"/>
          <w:szCs w:val="22"/>
        </w:rPr>
      </w:pPr>
      <w:r w:rsidRPr="00CD5876">
        <w:rPr>
          <w:rFonts w:cs="Arial"/>
          <w:b/>
          <w:szCs w:val="22"/>
        </w:rPr>
        <w:t xml:space="preserve">klauzula 116/1 </w:t>
      </w:r>
      <w:r w:rsidRPr="00CD5876">
        <w:rPr>
          <w:rFonts w:cs="Arial"/>
          <w:bCs/>
          <w:szCs w:val="22"/>
        </w:rPr>
        <w:t>wg warunków Ubezpieczyciela</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dla danego kontraktu objętego ubezpieczeniem w ramach pojedynczej inwestycji na jedno zdarzenie wynosi: </w:t>
      </w:r>
      <w:r>
        <w:rPr>
          <w:rFonts w:cs="Arial"/>
          <w:szCs w:val="22"/>
        </w:rPr>
        <w:t>8</w:t>
      </w:r>
      <w:r w:rsidRPr="00320FFB">
        <w:rPr>
          <w:rFonts w:cs="Arial"/>
          <w:szCs w:val="22"/>
        </w:rPr>
        <w:t xml:space="preserve">0% wartości danej inwestycji, </w:t>
      </w:r>
      <w:r w:rsidRPr="00CD5876">
        <w:rPr>
          <w:rFonts w:cs="Arial"/>
          <w:szCs w:val="22"/>
        </w:rPr>
        <w:t>nie więcej niż wartość faktycznie przekazanych robót.</w:t>
      </w:r>
    </w:p>
    <w:p w:rsidR="004179B1" w:rsidRPr="00CD5876" w:rsidRDefault="004179B1" w:rsidP="004179B1">
      <w:pPr>
        <w:tabs>
          <w:tab w:val="clear" w:pos="1701"/>
          <w:tab w:val="num" w:pos="720"/>
          <w:tab w:val="num" w:pos="2880"/>
        </w:tabs>
        <w:autoSpaceDE w:val="0"/>
        <w:autoSpaceDN w:val="0"/>
        <w:adjustRightInd w:val="0"/>
        <w:ind w:left="567" w:hanging="283"/>
        <w:contextualSpacing/>
        <w:jc w:val="both"/>
        <w:rPr>
          <w:rFonts w:cs="Arial"/>
          <w:color w:val="FF0000"/>
          <w:szCs w:val="22"/>
        </w:rPr>
      </w:pPr>
    </w:p>
    <w:p w:rsidR="004179B1" w:rsidRPr="00CD5876" w:rsidRDefault="004179B1" w:rsidP="004179B1">
      <w:pPr>
        <w:numPr>
          <w:ilvl w:val="0"/>
          <w:numId w:val="1"/>
        </w:numPr>
        <w:tabs>
          <w:tab w:val="clear" w:pos="644"/>
          <w:tab w:val="clear" w:pos="1701"/>
          <w:tab w:val="num" w:pos="567"/>
        </w:tabs>
        <w:autoSpaceDE w:val="0"/>
        <w:autoSpaceDN w:val="0"/>
        <w:adjustRightInd w:val="0"/>
        <w:ind w:left="567" w:hanging="425"/>
        <w:contextualSpacing/>
        <w:jc w:val="both"/>
        <w:rPr>
          <w:rFonts w:cs="Arial"/>
          <w:szCs w:val="22"/>
        </w:rPr>
      </w:pPr>
      <w:r w:rsidRPr="00CD5876">
        <w:rPr>
          <w:rFonts w:cs="Arial"/>
          <w:b/>
          <w:bCs/>
          <w:szCs w:val="22"/>
        </w:rPr>
        <w:t xml:space="preserve">klauzula 119 </w:t>
      </w:r>
      <w:r w:rsidRPr="00CD5876">
        <w:rPr>
          <w:rFonts w:cs="Arial"/>
          <w:bCs/>
          <w:szCs w:val="22"/>
        </w:rPr>
        <w:t>-</w:t>
      </w:r>
      <w:r w:rsidRPr="00CD5876">
        <w:rPr>
          <w:rFonts w:cs="Arial"/>
          <w:b/>
          <w:bCs/>
          <w:szCs w:val="22"/>
        </w:rPr>
        <w:t xml:space="preserve">  </w:t>
      </w:r>
      <w:r w:rsidRPr="00CD5876">
        <w:rPr>
          <w:rFonts w:cs="Arial"/>
          <w:bCs/>
          <w:szCs w:val="22"/>
        </w:rPr>
        <w:t>ochrona dla</w:t>
      </w:r>
      <w:r w:rsidRPr="00CD5876">
        <w:rPr>
          <w:rFonts w:cs="Arial"/>
          <w:b/>
          <w:bCs/>
          <w:szCs w:val="22"/>
        </w:rPr>
        <w:t xml:space="preserve"> </w:t>
      </w:r>
      <w:r w:rsidRPr="00CD5876">
        <w:rPr>
          <w:rFonts w:cs="Arial"/>
          <w:szCs w:val="22"/>
        </w:rPr>
        <w:t xml:space="preserve">mienia otaczającego </w:t>
      </w:r>
      <w:r w:rsidRPr="00CD5876">
        <w:rPr>
          <w:rFonts w:cs="Arial"/>
          <w:bCs/>
          <w:szCs w:val="22"/>
        </w:rPr>
        <w:t>wg warunków Ubezpieczyciela</w:t>
      </w:r>
      <w:r w:rsidRPr="00CD5876">
        <w:rPr>
          <w:rFonts w:cs="Arial"/>
          <w:szCs w:val="22"/>
        </w:rPr>
        <w:t>, zawierająca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bCs/>
          <w:szCs w:val="22"/>
        </w:rPr>
        <w:t>Mienie istniejące,</w:t>
      </w:r>
      <w:r w:rsidRPr="00CD5876">
        <w:rPr>
          <w:rFonts w:cs="Arial"/>
          <w:b/>
          <w:bCs/>
          <w:szCs w:val="22"/>
        </w:rPr>
        <w:t xml:space="preserve"> </w:t>
      </w:r>
      <w:r w:rsidRPr="00CD5876">
        <w:rPr>
          <w:rFonts w:cs="Arial"/>
          <w:szCs w:val="22"/>
        </w:rPr>
        <w:t xml:space="preserve">należące do Zleceniodawcy lub do Ubezpieczonego, lub też znajdujące się w jego pieczy lub pod kontrolą, z limitem </w:t>
      </w:r>
      <w:r w:rsidRPr="0044581E">
        <w:rPr>
          <w:rFonts w:cs="Arial"/>
          <w:color w:val="000000" w:themeColor="text1"/>
          <w:szCs w:val="22"/>
        </w:rPr>
        <w:t xml:space="preserve">20.000.000,00 zł </w:t>
      </w:r>
      <w:r w:rsidRPr="00CD5876">
        <w:rPr>
          <w:rFonts w:cs="Arial"/>
          <w:szCs w:val="22"/>
        </w:rPr>
        <w:t>dla danego kontraktu objętego ubezpieczeniem w ramach pojedynczej inwestycji z rozszerzeniem na szkody powstałe w wyniku wibracji, osłabienia elementów nośnych.</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Pozostałe zasady zgodnie z treści kl. 119 (OWU) </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Poprzez pojęcie mienie otaczające rozumie się jakiekolwiek mienie wymienione w niniejszej klauzuli znajdujące się na placu budowy lub w jego otoczeniu nie biorące udziału/ nie będące przedmiotem realizacji ubezpieczanej inwestycji;</w:t>
      </w:r>
    </w:p>
    <w:p w:rsidR="004179B1" w:rsidRPr="00CD5876" w:rsidRDefault="004179B1" w:rsidP="004179B1">
      <w:pPr>
        <w:tabs>
          <w:tab w:val="clear" w:pos="1701"/>
        </w:tabs>
        <w:autoSpaceDE w:val="0"/>
        <w:autoSpaceDN w:val="0"/>
        <w:adjustRightInd w:val="0"/>
        <w:ind w:left="567" w:hanging="283"/>
        <w:contextualSpacing/>
        <w:jc w:val="both"/>
        <w:rPr>
          <w:rFonts w:cs="Arial"/>
          <w:strike/>
          <w:color w:val="FF0000"/>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szCs w:val="22"/>
        </w:rPr>
      </w:pPr>
      <w:r w:rsidRPr="00CD5876">
        <w:rPr>
          <w:rFonts w:cs="Arial"/>
          <w:b/>
          <w:szCs w:val="22"/>
        </w:rPr>
        <w:t>klauzula 201</w:t>
      </w:r>
      <w:r w:rsidRPr="00CD5876">
        <w:rPr>
          <w:rFonts w:cs="Arial"/>
          <w:szCs w:val="22"/>
        </w:rPr>
        <w:t xml:space="preserve"> </w:t>
      </w:r>
      <w:r>
        <w:rPr>
          <w:rFonts w:cs="Arial"/>
          <w:szCs w:val="22"/>
        </w:rPr>
        <w:t>-</w:t>
      </w:r>
      <w:r w:rsidRPr="00CD5876">
        <w:rPr>
          <w:rFonts w:cs="Arial"/>
          <w:szCs w:val="22"/>
        </w:rPr>
        <w:t xml:space="preserve"> okres gwarancji, w treści:</w:t>
      </w:r>
    </w:p>
    <w:p w:rsidR="004179B1" w:rsidRPr="00CD5876" w:rsidRDefault="004179B1" w:rsidP="004179B1">
      <w:pPr>
        <w:tabs>
          <w:tab w:val="clear" w:pos="1701"/>
          <w:tab w:val="num" w:pos="1440"/>
        </w:tabs>
        <w:autoSpaceDE w:val="0"/>
        <w:autoSpaceDN w:val="0"/>
        <w:adjustRightInd w:val="0"/>
        <w:ind w:left="567" w:right="-26"/>
        <w:contextualSpacing/>
        <w:jc w:val="both"/>
        <w:rPr>
          <w:rFonts w:cs="Arial"/>
          <w:szCs w:val="22"/>
        </w:rPr>
      </w:pPr>
      <w:r w:rsidRPr="00CD5876">
        <w:rPr>
          <w:rFonts w:cs="Arial"/>
          <w:szCs w:val="22"/>
        </w:rPr>
        <w:t>Uzgodniono, że z zastrzeżeniem warunków, wyłączeń i postanowień zawartych w OWU, załączonych do nich dodatkach, niniejsze ubezpieczenie zostanie rozszerzone o okres gwarancyjny, określony poniżej, dla ochrony ubezpieczeniowej szkód w ubezpieczonych pozycjach, wynikających z wad montażu, wadliwego projektu, zdefektowanego materiału. Niniejsze rozszerzenie nie obejmuje szkód wynikających bezpośrednio lub pośrednio, lub w związku z pożarem, wybuchem i/lub działaniem siły wyższej (żywiołów naturalnych).</w:t>
      </w:r>
    </w:p>
    <w:p w:rsidR="004179B1" w:rsidRPr="00CD5876" w:rsidRDefault="004179B1" w:rsidP="004179B1">
      <w:pPr>
        <w:tabs>
          <w:tab w:val="clear" w:pos="1701"/>
          <w:tab w:val="num" w:pos="1440"/>
        </w:tabs>
        <w:autoSpaceDE w:val="0"/>
        <w:autoSpaceDN w:val="0"/>
        <w:adjustRightInd w:val="0"/>
        <w:ind w:right="-26"/>
        <w:contextualSpacing/>
        <w:jc w:val="both"/>
        <w:rPr>
          <w:rFonts w:cs="Arial"/>
          <w:szCs w:val="22"/>
        </w:rPr>
      </w:pPr>
    </w:p>
    <w:p w:rsidR="004179B1" w:rsidRPr="00CD5876" w:rsidRDefault="004179B1" w:rsidP="004179B1">
      <w:pPr>
        <w:tabs>
          <w:tab w:val="clear" w:pos="1701"/>
          <w:tab w:val="num" w:pos="1440"/>
        </w:tabs>
        <w:autoSpaceDE w:val="0"/>
        <w:autoSpaceDN w:val="0"/>
        <w:adjustRightInd w:val="0"/>
        <w:ind w:left="567" w:right="-26"/>
        <w:contextualSpacing/>
        <w:jc w:val="both"/>
        <w:rPr>
          <w:rFonts w:cs="Arial"/>
          <w:szCs w:val="22"/>
        </w:rPr>
      </w:pPr>
      <w:r w:rsidRPr="00CD5876">
        <w:rPr>
          <w:rFonts w:cs="Arial"/>
          <w:szCs w:val="22"/>
        </w:rPr>
        <w:t xml:space="preserve">Okres obowiązywania klauzuli gwarancyjnej </w:t>
      </w:r>
      <w:r>
        <w:rPr>
          <w:rFonts w:cs="Arial"/>
          <w:szCs w:val="22"/>
        </w:rPr>
        <w:t>-</w:t>
      </w:r>
      <w:r w:rsidRPr="00CD5876">
        <w:rPr>
          <w:rFonts w:cs="Arial"/>
          <w:szCs w:val="22"/>
        </w:rPr>
        <w:t xml:space="preserve"> 12 miesięcy po wydaniu Świadectwa Przejęcia. </w:t>
      </w:r>
    </w:p>
    <w:p w:rsidR="004179B1" w:rsidRPr="00CD5876" w:rsidRDefault="004179B1" w:rsidP="004179B1">
      <w:pPr>
        <w:tabs>
          <w:tab w:val="clear" w:pos="1701"/>
          <w:tab w:val="num" w:pos="1440"/>
        </w:tabs>
        <w:autoSpaceDE w:val="0"/>
        <w:autoSpaceDN w:val="0"/>
        <w:adjustRightInd w:val="0"/>
        <w:ind w:left="567" w:right="-26"/>
        <w:contextualSpacing/>
        <w:jc w:val="both"/>
        <w:rPr>
          <w:rFonts w:cs="Arial"/>
          <w:b/>
          <w:color w:val="FF0000"/>
          <w:szCs w:val="22"/>
        </w:rPr>
      </w:pPr>
      <w:r w:rsidRPr="00CD5876">
        <w:rPr>
          <w:rFonts w:cs="Arial"/>
          <w:szCs w:val="22"/>
        </w:rPr>
        <w:t xml:space="preserve">Limit odpowiedzialności na jedno i na wszystkie zdarzenia dla danego kontraktu wynosi: </w:t>
      </w:r>
      <w:r w:rsidRPr="001D1B91">
        <w:rPr>
          <w:rFonts w:cs="Arial"/>
          <w:color w:val="000000" w:themeColor="text1"/>
          <w:szCs w:val="22"/>
        </w:rPr>
        <w:t>5.000.000,00 zł</w:t>
      </w:r>
    </w:p>
    <w:p w:rsidR="004179B1" w:rsidRPr="00CD5876" w:rsidRDefault="004179B1" w:rsidP="004179B1">
      <w:pPr>
        <w:tabs>
          <w:tab w:val="clear" w:pos="1701"/>
          <w:tab w:val="num" w:pos="1440"/>
        </w:tabs>
        <w:autoSpaceDE w:val="0"/>
        <w:autoSpaceDN w:val="0"/>
        <w:adjustRightInd w:val="0"/>
        <w:ind w:right="-26"/>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szCs w:val="22"/>
        </w:rPr>
      </w:pPr>
      <w:r w:rsidRPr="00CD5876">
        <w:rPr>
          <w:rFonts w:cs="Arial"/>
          <w:b/>
          <w:bCs/>
          <w:szCs w:val="22"/>
        </w:rPr>
        <w:t>klauzula odtworzenia planów i dokumentów</w:t>
      </w:r>
    </w:p>
    <w:p w:rsidR="004179B1" w:rsidRPr="00CD5876" w:rsidRDefault="004179B1" w:rsidP="004179B1">
      <w:pPr>
        <w:tabs>
          <w:tab w:val="clear" w:pos="1701"/>
        </w:tabs>
        <w:autoSpaceDE w:val="0"/>
        <w:autoSpaceDN w:val="0"/>
        <w:adjustRightInd w:val="0"/>
        <w:ind w:left="567"/>
        <w:contextualSpacing/>
        <w:jc w:val="both"/>
        <w:rPr>
          <w:rFonts w:cs="Arial"/>
          <w:b/>
          <w:szCs w:val="22"/>
        </w:rPr>
      </w:pPr>
      <w:r w:rsidRPr="00CD5876">
        <w:rPr>
          <w:rFonts w:cs="Arial"/>
          <w:szCs w:val="22"/>
        </w:rPr>
        <w:t xml:space="preserve">Limit odpowiedzialności: </w:t>
      </w:r>
      <w:r w:rsidRPr="001D1B91">
        <w:rPr>
          <w:rFonts w:cs="Arial"/>
          <w:szCs w:val="22"/>
        </w:rPr>
        <w:t xml:space="preserve">500.000,00 </w:t>
      </w:r>
      <w:r w:rsidRPr="001D1B91">
        <w:rPr>
          <w:rFonts w:cs="Arial"/>
          <w:bCs/>
          <w:szCs w:val="22"/>
        </w:rPr>
        <w:t>zł</w:t>
      </w:r>
      <w:r w:rsidRPr="00CD5876">
        <w:rPr>
          <w:rFonts w:cs="Arial"/>
          <w:b/>
          <w:bCs/>
          <w:szCs w:val="22"/>
        </w:rPr>
        <w:t xml:space="preserve"> </w:t>
      </w:r>
      <w:r w:rsidRPr="00CD5876">
        <w:rPr>
          <w:rFonts w:cs="Arial"/>
          <w:szCs w:val="22"/>
        </w:rPr>
        <w:t>na jedno i wszystkie zdarzenia w okresie ubezpieczenia dla danego kontraktu objętego ubezpieczeniem w ramach pojedynczej inwestycji</w:t>
      </w:r>
      <w:r w:rsidRPr="00CD5876">
        <w:rPr>
          <w:rFonts w:cs="Arial"/>
          <w:b/>
          <w:szCs w:val="22"/>
        </w:rPr>
        <w:t>;</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szCs w:val="22"/>
        </w:rPr>
      </w:pPr>
      <w:r w:rsidRPr="00CD5876">
        <w:rPr>
          <w:rFonts w:cs="Arial"/>
          <w:b/>
          <w:bCs/>
          <w:szCs w:val="22"/>
        </w:rPr>
        <w:t xml:space="preserve">klauzula wynagrodzenia ekspertów, </w:t>
      </w:r>
      <w:r w:rsidRPr="00CD5876">
        <w:rPr>
          <w:rFonts w:cs="Arial"/>
          <w:bCs/>
          <w:szCs w:val="22"/>
        </w:rPr>
        <w:t>w treści</w:t>
      </w:r>
      <w:r w:rsidRPr="00CD5876">
        <w:rPr>
          <w:rFonts w:cs="Arial"/>
          <w:szCs w:val="22"/>
        </w:rPr>
        <w:t xml:space="preserve">: </w:t>
      </w:r>
    </w:p>
    <w:p w:rsidR="004179B1" w:rsidRPr="00CD5876" w:rsidRDefault="004179B1" w:rsidP="004179B1">
      <w:pPr>
        <w:pStyle w:val="Akapitzlist"/>
        <w:numPr>
          <w:ilvl w:val="0"/>
          <w:numId w:val="6"/>
        </w:numPr>
        <w:tabs>
          <w:tab w:val="clear" w:pos="1701"/>
        </w:tabs>
        <w:autoSpaceDE w:val="0"/>
        <w:autoSpaceDN w:val="0"/>
        <w:adjustRightInd w:val="0"/>
        <w:ind w:left="567" w:hanging="283"/>
        <w:contextualSpacing/>
        <w:jc w:val="both"/>
        <w:rPr>
          <w:rFonts w:cs="Arial"/>
          <w:szCs w:val="22"/>
        </w:rPr>
      </w:pPr>
      <w:r w:rsidRPr="00CD5876">
        <w:rPr>
          <w:rFonts w:cs="Arial"/>
          <w:szCs w:val="22"/>
        </w:rPr>
        <w:t>Ubezpieczeniem na warunkach niniejszej klauzuli zostają dodatkowo objęte wynagrodzenia należne architektom, inspektorom, inżynierom konsultantom, a także koszty pozostałych ekspertów, które Ubezpieczony jest zobowiązany ponieść w celu odtworzenia lub zastąpienia ubezpieczonego mienia dotkniętego szkodą w wyniku zaistnienia ubezpieczonego zdarzenia, w tym koszty przeprojektowania oraz koszty poniesione na konieczne zmiany (wymiana, przebudowa itp.) w przedmiocie ubezpieczenia, z zastrzeżeniem zapisów klauzuli szkód w częściach wadliwych.</w:t>
      </w:r>
    </w:p>
    <w:p w:rsidR="004179B1" w:rsidRPr="00CD5876" w:rsidRDefault="004179B1" w:rsidP="004179B1">
      <w:pPr>
        <w:pStyle w:val="Akapitzlist"/>
        <w:numPr>
          <w:ilvl w:val="0"/>
          <w:numId w:val="6"/>
        </w:numPr>
        <w:tabs>
          <w:tab w:val="clear" w:pos="1701"/>
        </w:tabs>
        <w:autoSpaceDE w:val="0"/>
        <w:autoSpaceDN w:val="0"/>
        <w:adjustRightInd w:val="0"/>
        <w:ind w:left="567" w:hanging="283"/>
        <w:contextualSpacing/>
        <w:jc w:val="both"/>
        <w:rPr>
          <w:rFonts w:cs="Arial"/>
          <w:szCs w:val="22"/>
        </w:rPr>
      </w:pPr>
      <w:r w:rsidRPr="00CD5876">
        <w:rPr>
          <w:rFonts w:cs="Arial"/>
          <w:szCs w:val="22"/>
        </w:rPr>
        <w:t xml:space="preserve">Ubezpieczyciel zwróci Ubezpieczonemu wartości poniesionych kosztów, jednak nie więcej niż do wysokości </w:t>
      </w:r>
      <w:r w:rsidRPr="001D1B91">
        <w:rPr>
          <w:rFonts w:cs="Arial"/>
          <w:szCs w:val="22"/>
        </w:rPr>
        <w:t>500.000,00 zł</w:t>
      </w:r>
      <w:r w:rsidRPr="00CD5876">
        <w:rPr>
          <w:rFonts w:cs="Arial"/>
          <w:b/>
          <w:szCs w:val="22"/>
        </w:rPr>
        <w:t xml:space="preserve"> </w:t>
      </w:r>
      <w:r w:rsidRPr="00CD5876">
        <w:rPr>
          <w:rFonts w:cs="Arial"/>
          <w:szCs w:val="22"/>
        </w:rPr>
        <w:t xml:space="preserve"> na jedno i wszystkie zdarzenia w okresie ubezpieczenia dla danego kontraktu objętego ubezpieczeniem w ramach pojedynczej inwestycji;</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szCs w:val="22"/>
        </w:rPr>
      </w:pPr>
      <w:r w:rsidRPr="00CD5876">
        <w:rPr>
          <w:rFonts w:cs="Arial"/>
          <w:b/>
          <w:szCs w:val="22"/>
        </w:rPr>
        <w:t>klauzula rzeczoznawców,</w:t>
      </w:r>
      <w:r w:rsidRPr="00CD5876">
        <w:rPr>
          <w:rFonts w:cs="Arial"/>
          <w:szCs w:val="22"/>
        </w:rPr>
        <w:t xml:space="preserve">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W ramach odszkodowania Ubezpieczyciel dodatkowo pokryje uzasadnione koszty rzeczoznawców poniesione przez Ubezpieczającego/ Ubezpieczonego, związane z ustaleniem zakresu i rozmiaru szkody (w tym wyliczenia należnego odszkodowania) do limitu </w:t>
      </w:r>
      <w:r w:rsidRPr="001D1B91">
        <w:rPr>
          <w:rFonts w:cs="Arial"/>
          <w:szCs w:val="22"/>
        </w:rPr>
        <w:t>500</w:t>
      </w:r>
      <w:r w:rsidR="00C30444">
        <w:rPr>
          <w:rFonts w:cs="Arial"/>
          <w:szCs w:val="22"/>
        </w:rPr>
        <w:t>.</w:t>
      </w:r>
      <w:r w:rsidRPr="001D1B91">
        <w:rPr>
          <w:rFonts w:cs="Arial"/>
          <w:szCs w:val="22"/>
        </w:rPr>
        <w:t>000,00 zł</w:t>
      </w:r>
      <w:r w:rsidRPr="00CD5876">
        <w:rPr>
          <w:rFonts w:cs="Arial"/>
          <w:szCs w:val="22"/>
        </w:rPr>
        <w:t xml:space="preserve"> na jedno i wszystkie zdarzenia dla danego kontraktu objętego ubezpieczeniem w ramach pojedynczej inwestycji. Zatrudnienie rzeczoznawcy wymaga zgody Ubezpieczyciela, przy czym brak zgody może być uzasadniony wyłącznie ważnymi względami;</w:t>
      </w:r>
    </w:p>
    <w:p w:rsidR="004179B1" w:rsidRPr="00CD5876" w:rsidRDefault="004179B1" w:rsidP="004179B1">
      <w:pPr>
        <w:tabs>
          <w:tab w:val="clear" w:pos="1701"/>
        </w:tabs>
        <w:autoSpaceDE w:val="0"/>
        <w:autoSpaceDN w:val="0"/>
        <w:adjustRightInd w:val="0"/>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szCs w:val="22"/>
        </w:rPr>
      </w:pPr>
      <w:r w:rsidRPr="00CD5876">
        <w:rPr>
          <w:rFonts w:cs="Arial"/>
          <w:b/>
          <w:bCs/>
          <w:szCs w:val="22"/>
        </w:rPr>
        <w:t xml:space="preserve"> klauzula usunięcia pozostałości po szkodzie, </w:t>
      </w:r>
      <w:r w:rsidRPr="00CD5876">
        <w:rPr>
          <w:rFonts w:cs="Arial"/>
          <w:bCs/>
          <w:szCs w:val="22"/>
        </w:rPr>
        <w:t>w treści</w:t>
      </w:r>
      <w:r w:rsidRPr="00CD5876">
        <w:rPr>
          <w:rFonts w:cs="Arial"/>
          <w:szCs w:val="22"/>
        </w:rPr>
        <w:t xml:space="preserve">: </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Z zachowaniem pozostałych, niezmienionych niniejszą klauzulą, postanowień Umowy i w Ogólnych Warunkach Ubezpieczenia Ryzyk Budowlano-Montażowych strony postanowiły, że Ubezpieczyciel pokryje do wartości na jedno zdarzenie, dla każdego kontraktu nie mniej niż 2</w:t>
      </w:r>
      <w:r w:rsidR="00AF4FE6">
        <w:rPr>
          <w:rFonts w:cs="Arial"/>
          <w:szCs w:val="22"/>
        </w:rPr>
        <w:t>.</w:t>
      </w:r>
      <w:r w:rsidRPr="00CD5876">
        <w:rPr>
          <w:rFonts w:cs="Arial"/>
          <w:szCs w:val="22"/>
        </w:rPr>
        <w:t>500</w:t>
      </w:r>
      <w:r w:rsidR="00AF4FE6">
        <w:rPr>
          <w:rFonts w:cs="Arial"/>
          <w:szCs w:val="22"/>
        </w:rPr>
        <w:t>.</w:t>
      </w:r>
      <w:r w:rsidRPr="00CD5876">
        <w:rPr>
          <w:rFonts w:cs="Arial"/>
          <w:szCs w:val="22"/>
        </w:rPr>
        <w:t>000,00 zł ponad sumę ubezpieczenia, koszty poniesione przez Ubezpieczającego/ Ubezpieczonego w związku ze: złomowaniem, usunięciem, wywozem, składowaniem, utylizacją rumowiska czy usunięciem ubezpieczonego mienia, rozmontowaniem, rozłożeniem lub rozebraniem ubezpieczonego mienia oraz ponownym jego zamontowaniem, oszalowaniem lub wzmocnieniem ubezpieczonego mienia itp. czynnościami.</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tabs>
          <w:tab w:val="clear" w:pos="1701"/>
        </w:tabs>
        <w:autoSpaceDE w:val="0"/>
        <w:autoSpaceDN w:val="0"/>
        <w:adjustRightInd w:val="0"/>
        <w:ind w:left="567"/>
        <w:contextualSpacing/>
        <w:jc w:val="both"/>
        <w:rPr>
          <w:rFonts w:cs="Arial"/>
          <w:szCs w:val="22"/>
        </w:rPr>
      </w:pPr>
      <w:r>
        <w:rPr>
          <w:rFonts w:cs="Arial"/>
          <w:szCs w:val="22"/>
        </w:rPr>
        <w:t>O</w:t>
      </w:r>
      <w:r w:rsidRPr="00CD5876">
        <w:rPr>
          <w:rFonts w:cs="Arial"/>
          <w:szCs w:val="22"/>
        </w:rPr>
        <w:t>bce materiały takie jak woda, muł, glina, śmieci, ziemia, gałęzie, zawiesiny, osady itp., które pokrywają wykonane roboty budowlane/montażowe (niezależnie od tego czy pochodzą z terenu budowy/montażu czy spoza terenu budowy/ montażu) traktowane będą jako pozostałość po szkodzie tylko i wyłącznie gdy szkoda nie polegała na zdarzeniach takich jak: deszcz nawalny, powódź, zalanie, obsunięcie i zapadanie się ziemi, lawina, topnienie śniegu i lodu. W przypadku zdarzeń tj.: deszcz nawalny, powódź, zalanie, obsunięcie i zapadanie się ziemi, lawina, topnienie śniegu i lodu usuwanie obcych materiałów traktowane będzie jako naprawienie szkody (przywrócenie do stanu sprzed powstania szkody).</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szCs w:val="22"/>
        </w:rPr>
      </w:pPr>
      <w:r w:rsidRPr="00CD5876">
        <w:rPr>
          <w:rFonts w:cs="Arial"/>
          <w:b/>
          <w:bCs/>
          <w:szCs w:val="22"/>
        </w:rPr>
        <w:t xml:space="preserve">klauzula automatycznego wzrostu wartości inwestycji, </w:t>
      </w:r>
      <w:r w:rsidRPr="00CD5876">
        <w:rPr>
          <w:rFonts w:cs="Arial"/>
          <w:bCs/>
          <w:szCs w:val="22"/>
        </w:rPr>
        <w:t>w treści</w:t>
      </w:r>
      <w:r w:rsidRPr="00CD5876">
        <w:rPr>
          <w:rFonts w:cs="Arial"/>
          <w:szCs w:val="22"/>
        </w:rPr>
        <w:t xml:space="preserve">: </w:t>
      </w:r>
    </w:p>
    <w:p w:rsidR="004179B1" w:rsidRPr="00CD5876" w:rsidRDefault="004179B1" w:rsidP="004179B1">
      <w:pPr>
        <w:tabs>
          <w:tab w:val="clear" w:pos="1701"/>
        </w:tabs>
        <w:ind w:left="567" w:hanging="283"/>
        <w:contextualSpacing/>
        <w:jc w:val="both"/>
        <w:rPr>
          <w:rFonts w:cs="Arial"/>
          <w:szCs w:val="22"/>
        </w:rPr>
      </w:pPr>
      <w:r w:rsidRPr="00CD5876">
        <w:rPr>
          <w:rFonts w:cs="Arial"/>
          <w:szCs w:val="22"/>
        </w:rPr>
        <w:t>1.</w:t>
      </w:r>
      <w:r w:rsidRPr="00CD5876">
        <w:rPr>
          <w:rFonts w:cs="Arial"/>
          <w:szCs w:val="22"/>
        </w:rPr>
        <w:tab/>
        <w:t xml:space="preserve">Jeżeli w okresie ubezpieczenia inwestycji określonym w Umowie wzrośnie całkowita wartość obiektu budowlanego/ montażowego ubezpieczonego na podstawie warunków określonych w Opisu Przedmiotu Zamówienia, suma ubezpieczenia automatycznie zwiększy się, jednak nie więcej niż do 130% sumy ubezpieczenia zgłoszonej do ubezpieczenia na początku okresu ubezpieczenia; </w:t>
      </w:r>
    </w:p>
    <w:p w:rsidR="004179B1" w:rsidRPr="00CD5876" w:rsidRDefault="004179B1" w:rsidP="004179B1">
      <w:pPr>
        <w:tabs>
          <w:tab w:val="clear" w:pos="1701"/>
        </w:tabs>
        <w:ind w:left="567" w:hanging="283"/>
        <w:contextualSpacing/>
        <w:jc w:val="both"/>
        <w:rPr>
          <w:rFonts w:cs="Arial"/>
          <w:szCs w:val="22"/>
        </w:rPr>
      </w:pPr>
      <w:r w:rsidRPr="00CD5876">
        <w:rPr>
          <w:rFonts w:cs="Arial"/>
          <w:szCs w:val="22"/>
        </w:rPr>
        <w:t>2.</w:t>
      </w:r>
      <w:r w:rsidRPr="00CD5876">
        <w:rPr>
          <w:rFonts w:cs="Arial"/>
          <w:szCs w:val="22"/>
        </w:rPr>
        <w:tab/>
        <w:t>Ubezpieczający, w terminie 45 dni po zakończeniu realizacji inwestycji zobowiązany jest zawiadomić o tym fakcie Ubezpieczyciela oraz dostosować sumę ubezpieczenia do pełnej wartości prac budowlano - montażowych objętych kontraktem na dzień zakończenia inwestycji, włącznie z kosztem wszystkich materiałów (w tym dostarczonych przez zamawiającego lub inwestora), które mają zostać wbudowane lub zamontowane, kosztem zwykłego transportu, cłem i pozostałymi opłatami oraz kosztem robocizny. Na podstawie otrzymanego zawiadomienia Ubezpieczyciel naliczy dodatkową składkę i w ciągu 45 dni prześle stosowny dokument rozliczający składkę za ubezpieczenie inwestycji.</w:t>
      </w:r>
    </w:p>
    <w:p w:rsidR="004179B1" w:rsidRPr="00CD5876" w:rsidRDefault="004179B1" w:rsidP="004179B1">
      <w:pPr>
        <w:tabs>
          <w:tab w:val="clear" w:pos="1701"/>
        </w:tabs>
        <w:ind w:left="567" w:hanging="283"/>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szCs w:val="22"/>
        </w:rPr>
      </w:pPr>
      <w:r w:rsidRPr="00CD5876">
        <w:rPr>
          <w:rFonts w:cs="Arial"/>
          <w:b/>
          <w:bCs/>
          <w:szCs w:val="22"/>
        </w:rPr>
        <w:t xml:space="preserve"> klauzula automatycznego przedłużenia okresu ubezpieczenia danej inwestycji, </w:t>
      </w:r>
      <w:r w:rsidRPr="00CD5876">
        <w:rPr>
          <w:rFonts w:cs="Arial"/>
          <w:bCs/>
          <w:szCs w:val="22"/>
        </w:rPr>
        <w:t>w treści</w:t>
      </w:r>
      <w:r w:rsidRPr="00CD5876">
        <w:rPr>
          <w:rFonts w:cs="Arial"/>
          <w:szCs w:val="22"/>
        </w:rPr>
        <w:t xml:space="preserve">: </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r w:rsidRPr="00CD5876">
        <w:rPr>
          <w:rFonts w:cs="Arial"/>
          <w:szCs w:val="22"/>
        </w:rPr>
        <w:t xml:space="preserve">1. W przypadku wydłużenia czasu realizacji robót budowlano </w:t>
      </w:r>
      <w:r>
        <w:rPr>
          <w:rFonts w:cs="Arial"/>
          <w:szCs w:val="22"/>
        </w:rPr>
        <w:t>-</w:t>
      </w:r>
      <w:r w:rsidRPr="00CD5876">
        <w:rPr>
          <w:rFonts w:cs="Arial"/>
          <w:szCs w:val="22"/>
        </w:rPr>
        <w:t xml:space="preserve"> montażowych danej inwestycji objętych ochroną ubezpieczeniową w ramach realizowanych kontraktów wykonawczych na podstawie przedmiotowej umowy ubezpieczenia i przekroczenia czasu podanego w certyfikacie/dokumencie ubezpieczenia danej inwestycji jako okres ubezpieczenia, Ubezpieczyciel na wniosek Ubezpieczającego zobowiązuje się do bezskładkowego przedłużenia okresu ubezpieczenia danej inwestycji na kolejne 90 dni licząc od dnia następnego po zakończeniu okresu ubezpieczenia; o ile szkodowość w ramach danej inwestycji nie przekroczy 50%;</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r w:rsidRPr="00CD5876">
        <w:rPr>
          <w:rFonts w:cs="Arial"/>
          <w:szCs w:val="22"/>
        </w:rPr>
        <w:t>2. Jeśli wymagane przedłużenie inwestycji przekroczy 90 dni, Ubezpieczający zapłaci składkę dodatkową obliczoną za okres przedłużenia ponad 90 dni. Składka dodatkowa za każdy dzień przedłużenia inwestycji stanowi iloczyn składki dziennej naliczonej za bazowy okres ochrony pomnożony przez liczbę dni płatnego przedłużenia.</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Przedłużenie powyżej 1 roku (12 miesięcy) wymaga wcześniejszej zgody Ubezpieczyciela.</w:t>
      </w:r>
    </w:p>
    <w:p w:rsidR="004179B1" w:rsidRPr="00CD5876" w:rsidRDefault="004179B1" w:rsidP="004179B1">
      <w:pPr>
        <w:tabs>
          <w:tab w:val="clear" w:pos="1701"/>
        </w:tabs>
        <w:autoSpaceDE w:val="0"/>
        <w:autoSpaceDN w:val="0"/>
        <w:adjustRightInd w:val="0"/>
        <w:contextualSpacing/>
        <w:jc w:val="both"/>
        <w:rPr>
          <w:rFonts w:cs="Arial"/>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szCs w:val="22"/>
        </w:rPr>
      </w:pPr>
      <w:r w:rsidRPr="00CD5876">
        <w:rPr>
          <w:rFonts w:cs="Arial"/>
          <w:b/>
          <w:szCs w:val="22"/>
        </w:rPr>
        <w:t xml:space="preserve"> klauzula rozszerzenia kradzieży z włamaniem odnosząca się do zainstalowanego/zamontowanego/wbudowanego mienia </w:t>
      </w:r>
      <w:r w:rsidRPr="00CD5876">
        <w:rPr>
          <w:rFonts w:cs="Arial"/>
          <w:bCs/>
          <w:szCs w:val="22"/>
        </w:rPr>
        <w:t xml:space="preserve">wg warunków Ubezpieczyciela </w:t>
      </w:r>
      <w:r w:rsidRPr="00CD5876">
        <w:rPr>
          <w:rFonts w:cs="Arial"/>
          <w:szCs w:val="22"/>
        </w:rPr>
        <w:t xml:space="preserve"> obejmująca treścią zapisy jn.:</w:t>
      </w:r>
    </w:p>
    <w:p w:rsidR="004179B1" w:rsidRPr="00CD5876" w:rsidRDefault="004179B1" w:rsidP="004179B1">
      <w:pPr>
        <w:pStyle w:val="Akapitzlist"/>
        <w:numPr>
          <w:ilvl w:val="0"/>
          <w:numId w:val="4"/>
        </w:numPr>
        <w:tabs>
          <w:tab w:val="clear" w:pos="1701"/>
        </w:tabs>
        <w:autoSpaceDE w:val="0"/>
        <w:autoSpaceDN w:val="0"/>
        <w:adjustRightInd w:val="0"/>
        <w:ind w:left="567" w:hanging="283"/>
        <w:contextualSpacing/>
        <w:jc w:val="both"/>
        <w:rPr>
          <w:rFonts w:cs="Arial"/>
          <w:szCs w:val="22"/>
        </w:rPr>
      </w:pPr>
      <w:r w:rsidRPr="00CD5876">
        <w:rPr>
          <w:rFonts w:cs="Arial"/>
          <w:szCs w:val="22"/>
        </w:rPr>
        <w:t xml:space="preserve">W odniesieniu do zainstalowanych, zamontowanych lub wbudowanych w ramach realizowanego danego kontraktu do danej pojedynczej inwestycji materiałów, instalacji, maszyn i urządzeń lub ich elementów, w rozumieniu niniejszej umowy ubezpieczenia za kradzież z włamaniem rozumie się także dokonany zabór ww. mienia w wyniku jego odinstalowania lub wymontowania.  </w:t>
      </w:r>
    </w:p>
    <w:p w:rsidR="004179B1" w:rsidRPr="00CD5876" w:rsidRDefault="004179B1" w:rsidP="004179B1">
      <w:pPr>
        <w:numPr>
          <w:ilvl w:val="0"/>
          <w:numId w:val="4"/>
        </w:numPr>
        <w:tabs>
          <w:tab w:val="clear" w:pos="1701"/>
        </w:tabs>
        <w:autoSpaceDE w:val="0"/>
        <w:autoSpaceDN w:val="0"/>
        <w:adjustRightInd w:val="0"/>
        <w:ind w:left="567" w:hanging="283"/>
        <w:contextualSpacing/>
        <w:jc w:val="both"/>
        <w:rPr>
          <w:rFonts w:cs="Arial"/>
          <w:szCs w:val="22"/>
        </w:rPr>
      </w:pPr>
      <w:r w:rsidRPr="00CD5876">
        <w:rPr>
          <w:rFonts w:cs="Arial"/>
          <w:szCs w:val="22"/>
        </w:rPr>
        <w:t xml:space="preserve">Limit odpowiedzialności: </w:t>
      </w:r>
      <w:r w:rsidRPr="0044581E">
        <w:rPr>
          <w:rFonts w:cs="Arial"/>
          <w:szCs w:val="22"/>
        </w:rPr>
        <w:t>500.000,00 zł</w:t>
      </w:r>
      <w:r w:rsidRPr="00CD5876">
        <w:rPr>
          <w:rFonts w:cs="Arial"/>
          <w:szCs w:val="22"/>
        </w:rPr>
        <w:t xml:space="preserve"> na jedno i wszystkie zdarzenia w okresie ubezpieczenia dla danego kontraktu objętego ubezpieczeniem w ramach pojedynczej inwestycji. </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44581E" w:rsidRDefault="004179B1" w:rsidP="004179B1">
      <w:pPr>
        <w:numPr>
          <w:ilvl w:val="0"/>
          <w:numId w:val="1"/>
        </w:numPr>
        <w:tabs>
          <w:tab w:val="clear" w:pos="1701"/>
          <w:tab w:val="num" w:pos="709"/>
        </w:tabs>
        <w:autoSpaceDE w:val="0"/>
        <w:autoSpaceDN w:val="0"/>
        <w:adjustRightInd w:val="0"/>
        <w:ind w:left="567" w:hanging="425"/>
        <w:contextualSpacing/>
        <w:jc w:val="both"/>
        <w:rPr>
          <w:rFonts w:cs="Arial"/>
          <w:bCs/>
          <w:sz w:val="21"/>
          <w:szCs w:val="21"/>
        </w:rPr>
      </w:pPr>
      <w:r w:rsidRPr="0044581E">
        <w:rPr>
          <w:rFonts w:cs="Arial"/>
          <w:b/>
          <w:bCs/>
          <w:sz w:val="21"/>
          <w:szCs w:val="21"/>
        </w:rPr>
        <w:t xml:space="preserve">klauzula wstrzymania prac </w:t>
      </w:r>
      <w:r w:rsidRPr="0044581E">
        <w:rPr>
          <w:rFonts w:cs="Arial"/>
          <w:bCs/>
          <w:sz w:val="21"/>
          <w:szCs w:val="21"/>
        </w:rPr>
        <w:t>wg warunków Ubezpieczyciela obejmująca treścią zapisy jn.</w:t>
      </w:r>
    </w:p>
    <w:p w:rsidR="004179B1" w:rsidRPr="00CD5876" w:rsidRDefault="004179B1" w:rsidP="004179B1">
      <w:pPr>
        <w:numPr>
          <w:ilvl w:val="0"/>
          <w:numId w:val="5"/>
        </w:numPr>
        <w:tabs>
          <w:tab w:val="clear" w:pos="1701"/>
        </w:tabs>
        <w:autoSpaceDE w:val="0"/>
        <w:autoSpaceDN w:val="0"/>
        <w:adjustRightInd w:val="0"/>
        <w:ind w:left="567" w:hanging="283"/>
        <w:contextualSpacing/>
        <w:jc w:val="both"/>
        <w:rPr>
          <w:rFonts w:cs="Arial"/>
          <w:b/>
          <w:bCs/>
          <w:color w:val="FF0000"/>
          <w:szCs w:val="22"/>
        </w:rPr>
      </w:pPr>
      <w:r>
        <w:rPr>
          <w:rFonts w:cs="Arial"/>
          <w:bCs/>
          <w:szCs w:val="22"/>
        </w:rPr>
        <w:t>Z</w:t>
      </w:r>
      <w:r w:rsidRPr="00CD5876">
        <w:rPr>
          <w:rFonts w:cs="Arial"/>
          <w:bCs/>
          <w:szCs w:val="22"/>
        </w:rPr>
        <w:t xml:space="preserve">a huragan będzie uznany wiatr o sile większej </w:t>
      </w:r>
      <w:r w:rsidRPr="00CD5876">
        <w:rPr>
          <w:rFonts w:cs="Arial"/>
          <w:bCs/>
          <w:color w:val="000000" w:themeColor="text1"/>
          <w:szCs w:val="22"/>
        </w:rPr>
        <w:t>niż 1</w:t>
      </w:r>
      <w:r>
        <w:rPr>
          <w:rFonts w:cs="Arial"/>
          <w:bCs/>
          <w:color w:val="000000" w:themeColor="text1"/>
          <w:szCs w:val="22"/>
        </w:rPr>
        <w:t>4</w:t>
      </w:r>
      <w:r w:rsidRPr="00CD5876">
        <w:rPr>
          <w:rFonts w:cs="Arial"/>
          <w:bCs/>
          <w:color w:val="000000" w:themeColor="text1"/>
          <w:szCs w:val="22"/>
        </w:rPr>
        <w:t>,</w:t>
      </w:r>
      <w:r>
        <w:rPr>
          <w:rFonts w:cs="Arial"/>
          <w:bCs/>
          <w:color w:val="000000" w:themeColor="text1"/>
          <w:szCs w:val="22"/>
        </w:rPr>
        <w:t>5</w:t>
      </w:r>
      <w:r w:rsidRPr="00CD5876">
        <w:rPr>
          <w:rFonts w:cs="Arial"/>
          <w:bCs/>
          <w:color w:val="000000" w:themeColor="text1"/>
          <w:szCs w:val="22"/>
        </w:rPr>
        <w:t xml:space="preserve"> m/s </w:t>
      </w:r>
    </w:p>
    <w:p w:rsidR="004179B1" w:rsidRPr="00CD5876" w:rsidRDefault="004179B1" w:rsidP="004179B1">
      <w:pPr>
        <w:numPr>
          <w:ilvl w:val="0"/>
          <w:numId w:val="5"/>
        </w:numPr>
        <w:tabs>
          <w:tab w:val="clear" w:pos="1701"/>
        </w:tabs>
        <w:autoSpaceDE w:val="0"/>
        <w:autoSpaceDN w:val="0"/>
        <w:adjustRightInd w:val="0"/>
        <w:ind w:left="567" w:hanging="283"/>
        <w:contextualSpacing/>
        <w:jc w:val="both"/>
        <w:rPr>
          <w:rFonts w:cs="Arial"/>
          <w:szCs w:val="22"/>
        </w:rPr>
      </w:pPr>
      <w:r w:rsidRPr="00CD5876">
        <w:rPr>
          <w:rFonts w:cs="Arial"/>
          <w:szCs w:val="22"/>
        </w:rPr>
        <w:t xml:space="preserve">Okres obowiązywania niniejszej klauzuli wynosi maksymalnie 1 rok </w:t>
      </w:r>
      <w:r w:rsidRPr="00CD5876">
        <w:rPr>
          <w:rFonts w:cs="Arial"/>
          <w:b/>
          <w:szCs w:val="22"/>
          <w:u w:val="single"/>
        </w:rPr>
        <w:t>(365 dni)</w:t>
      </w:r>
      <w:r w:rsidRPr="00CD5876">
        <w:rPr>
          <w:rFonts w:cs="Arial"/>
          <w:szCs w:val="22"/>
        </w:rPr>
        <w:t xml:space="preserve"> łącznie na wszystkie przerwy w realizacji robót kontraktowych, a 180 dni na pojedynczą przerwę</w:t>
      </w:r>
      <w:r w:rsidRPr="00CD5876">
        <w:rPr>
          <w:rFonts w:cs="Arial"/>
          <w:color w:val="FF0000"/>
          <w:szCs w:val="22"/>
        </w:rPr>
        <w:t>.</w:t>
      </w:r>
    </w:p>
    <w:p w:rsidR="004179B1" w:rsidRPr="00CD5876" w:rsidRDefault="004179B1" w:rsidP="004179B1">
      <w:pPr>
        <w:numPr>
          <w:ilvl w:val="0"/>
          <w:numId w:val="5"/>
        </w:numPr>
        <w:tabs>
          <w:tab w:val="clear" w:pos="1701"/>
        </w:tabs>
        <w:autoSpaceDE w:val="0"/>
        <w:autoSpaceDN w:val="0"/>
        <w:adjustRightInd w:val="0"/>
        <w:ind w:left="567" w:hanging="283"/>
        <w:contextualSpacing/>
        <w:jc w:val="both"/>
        <w:rPr>
          <w:rFonts w:cs="Arial"/>
          <w:szCs w:val="22"/>
        </w:rPr>
      </w:pPr>
      <w:r w:rsidRPr="00CD5876">
        <w:rPr>
          <w:rFonts w:cs="Arial"/>
          <w:szCs w:val="22"/>
        </w:rPr>
        <w:t xml:space="preserve">Niniejszy okres nie wlicza się do okresu ubezpieczenia, który ulega automatycznemu przedłużeniu. </w:t>
      </w:r>
    </w:p>
    <w:p w:rsidR="004179B1" w:rsidRPr="00CD5876" w:rsidRDefault="004179B1" w:rsidP="004179B1">
      <w:pPr>
        <w:numPr>
          <w:ilvl w:val="0"/>
          <w:numId w:val="5"/>
        </w:numPr>
        <w:tabs>
          <w:tab w:val="clear" w:pos="1701"/>
        </w:tabs>
        <w:autoSpaceDE w:val="0"/>
        <w:autoSpaceDN w:val="0"/>
        <w:adjustRightInd w:val="0"/>
        <w:ind w:left="567" w:hanging="283"/>
        <w:contextualSpacing/>
        <w:jc w:val="both"/>
        <w:rPr>
          <w:rFonts w:cs="Arial"/>
          <w:szCs w:val="22"/>
        </w:rPr>
      </w:pPr>
      <w:r w:rsidRPr="00CD5876">
        <w:rPr>
          <w:rFonts w:cs="Arial"/>
          <w:szCs w:val="22"/>
        </w:rPr>
        <w:t>Klauzula będzie zastosowana także w przypadkach niezależnych od Ubezpieczającego, tj. m.in. zmiany Wykonawcy robót, bankructwa, „zejścia z budowy”, zamiany Wykonawcy prac budowalnych, braki w finansowaniu, kwestie rozliczeniowe itp.</w:t>
      </w:r>
    </w:p>
    <w:p w:rsidR="004179B1" w:rsidRPr="00CD5876" w:rsidRDefault="004179B1" w:rsidP="004179B1">
      <w:pPr>
        <w:tabs>
          <w:tab w:val="clear" w:pos="1701"/>
        </w:tabs>
        <w:autoSpaceDE w:val="0"/>
        <w:autoSpaceDN w:val="0"/>
        <w:adjustRightInd w:val="0"/>
        <w:ind w:left="567" w:hanging="283"/>
        <w:contextualSpacing/>
        <w:jc w:val="both"/>
        <w:rPr>
          <w:rFonts w:cs="Arial"/>
          <w:strike/>
          <w:color w:val="FF0000"/>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bCs/>
          <w:szCs w:val="22"/>
        </w:rPr>
      </w:pPr>
      <w:r w:rsidRPr="00CD5876">
        <w:rPr>
          <w:rFonts w:cs="Arial"/>
          <w:b/>
          <w:szCs w:val="22"/>
        </w:rPr>
        <w:t>klauzula ubezpieczenia aktów terroryzmu</w:t>
      </w:r>
      <w:r w:rsidRPr="00CD5876">
        <w:rPr>
          <w:rFonts w:cs="Arial"/>
          <w:bCs/>
          <w:szCs w:val="22"/>
        </w:rPr>
        <w:t xml:space="preserve"> wg warunków Ubezpieczyciela</w:t>
      </w:r>
      <w:r w:rsidRPr="00CD5876">
        <w:rPr>
          <w:rFonts w:cs="Arial"/>
          <w:b/>
          <w:szCs w:val="22"/>
        </w:rPr>
        <w:t xml:space="preserve">, </w:t>
      </w:r>
      <w:r w:rsidRPr="00CD5876">
        <w:rPr>
          <w:rFonts w:cs="Arial"/>
          <w:bCs/>
          <w:szCs w:val="22"/>
        </w:rPr>
        <w:t>obejmująca treścią zapisy jn.</w:t>
      </w:r>
    </w:p>
    <w:p w:rsidR="004179B1" w:rsidRPr="00CD5876" w:rsidRDefault="004179B1" w:rsidP="004179B1">
      <w:pPr>
        <w:tabs>
          <w:tab w:val="clear" w:pos="1701"/>
        </w:tabs>
        <w:autoSpaceDE w:val="0"/>
        <w:autoSpaceDN w:val="0"/>
        <w:adjustRightInd w:val="0"/>
        <w:ind w:left="567"/>
        <w:contextualSpacing/>
        <w:jc w:val="both"/>
        <w:rPr>
          <w:rFonts w:cs="Arial"/>
          <w:bCs/>
          <w:szCs w:val="22"/>
        </w:rPr>
      </w:pPr>
      <w:r w:rsidRPr="00CD5876">
        <w:rPr>
          <w:rFonts w:cs="Arial"/>
          <w:szCs w:val="22"/>
        </w:rPr>
        <w:t xml:space="preserve">Limit </w:t>
      </w:r>
      <w:r w:rsidRPr="00CD5876">
        <w:rPr>
          <w:rFonts w:cs="Arial"/>
          <w:color w:val="000000" w:themeColor="text1"/>
          <w:szCs w:val="22"/>
        </w:rPr>
        <w:t xml:space="preserve">odpowiedzialności (wspólny dla Zadania 1 A i </w:t>
      </w:r>
      <w:r>
        <w:rPr>
          <w:rFonts w:cs="Arial"/>
          <w:color w:val="000000" w:themeColor="text1"/>
          <w:szCs w:val="22"/>
        </w:rPr>
        <w:t xml:space="preserve">1 </w:t>
      </w:r>
      <w:r w:rsidRPr="00CD5876">
        <w:rPr>
          <w:rFonts w:cs="Arial"/>
          <w:color w:val="000000" w:themeColor="text1"/>
          <w:szCs w:val="22"/>
        </w:rPr>
        <w:t xml:space="preserve">B) </w:t>
      </w:r>
      <w:r w:rsidRPr="00CD5876">
        <w:rPr>
          <w:rFonts w:cs="Arial"/>
          <w:b/>
          <w:color w:val="000000" w:themeColor="text1"/>
          <w:szCs w:val="22"/>
        </w:rPr>
        <w:t xml:space="preserve">w </w:t>
      </w:r>
      <w:r w:rsidRPr="00CD5876">
        <w:rPr>
          <w:rFonts w:cs="Arial"/>
          <w:b/>
          <w:szCs w:val="22"/>
        </w:rPr>
        <w:t xml:space="preserve">ramach całej Umowy Generalnej ubezpieczenia ryzyk budowy i montażu (CAR/EAR) </w:t>
      </w:r>
      <w:r w:rsidRPr="00CD5876">
        <w:rPr>
          <w:rFonts w:cs="Arial"/>
          <w:szCs w:val="22"/>
        </w:rPr>
        <w:t xml:space="preserve">wynosi </w:t>
      </w:r>
      <w:r w:rsidRPr="0044581E">
        <w:rPr>
          <w:rFonts w:cs="Arial"/>
          <w:szCs w:val="22"/>
        </w:rPr>
        <w:t>10.000.000,00 zł</w:t>
      </w:r>
      <w:r w:rsidRPr="00CD5876">
        <w:rPr>
          <w:rFonts w:cs="Arial"/>
          <w:szCs w:val="22"/>
        </w:rPr>
        <w:t xml:space="preserve"> stanowi górną granicę odpowiedzialności Ubezpieczyciela na wszystkie zdarzenia w okresie ubezpieczenia.</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numPr>
          <w:ilvl w:val="0"/>
          <w:numId w:val="1"/>
        </w:numPr>
        <w:tabs>
          <w:tab w:val="clear" w:pos="1701"/>
          <w:tab w:val="num" w:pos="720"/>
        </w:tabs>
        <w:autoSpaceDE w:val="0"/>
        <w:autoSpaceDN w:val="0"/>
        <w:adjustRightInd w:val="0"/>
        <w:ind w:left="567" w:hanging="425"/>
        <w:contextualSpacing/>
        <w:jc w:val="both"/>
        <w:rPr>
          <w:rFonts w:cs="Arial"/>
          <w:b/>
          <w:bCs/>
          <w:szCs w:val="22"/>
        </w:rPr>
      </w:pPr>
      <w:r w:rsidRPr="00CD5876">
        <w:rPr>
          <w:rFonts w:cs="Arial"/>
          <w:b/>
          <w:bCs/>
          <w:szCs w:val="22"/>
        </w:rPr>
        <w:t>klauzula zniesienia regresu do pracownika</w:t>
      </w:r>
    </w:p>
    <w:p w:rsidR="004179B1" w:rsidRPr="00CD5876" w:rsidRDefault="004179B1" w:rsidP="004179B1">
      <w:pPr>
        <w:tabs>
          <w:tab w:val="clear" w:pos="1701"/>
        </w:tabs>
        <w:autoSpaceDE w:val="0"/>
        <w:autoSpaceDN w:val="0"/>
        <w:adjustRightInd w:val="0"/>
        <w:ind w:left="567"/>
        <w:contextualSpacing/>
        <w:jc w:val="both"/>
        <w:rPr>
          <w:rFonts w:cs="Arial"/>
          <w:bCs/>
          <w:szCs w:val="22"/>
        </w:rPr>
      </w:pPr>
      <w:r w:rsidRPr="00CD5876">
        <w:rPr>
          <w:rFonts w:cs="Arial"/>
          <w:bCs/>
          <w:szCs w:val="22"/>
        </w:rPr>
        <w:t xml:space="preserve">Strony postanowiły, że Ubezpieczyciel rezygnuje z dochodzenia roszczeń regresowych w stosunku do pracowników Ubezpieczonych </w:t>
      </w:r>
      <w:r w:rsidRPr="00CD5876">
        <w:rPr>
          <w:rFonts w:cs="Arial"/>
          <w:szCs w:val="22"/>
        </w:rPr>
        <w:t xml:space="preserve">w ramach danego kontraktu objętego ubezpieczeniem w ramach pojedynczej inwestycji, </w:t>
      </w:r>
      <w:r w:rsidRPr="00CD5876">
        <w:rPr>
          <w:rFonts w:cs="Arial"/>
          <w:bCs/>
          <w:szCs w:val="22"/>
        </w:rPr>
        <w:t xml:space="preserve">odpowiedzialnych za szkodę (z wyłączeniem winy umyślnej). Klauzula ma zastosowanie do pracowników ubezpieczonych podwykonawców związanych stosownymi umowami z Ubezpieczającym/Ubezpieczonymi (z wyłączeniem winy umyślnej).  </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bCs/>
          <w:szCs w:val="22"/>
        </w:rPr>
        <w:t xml:space="preserve">Ewentualny regres do pracownika Ubezpieczonego jako sprawcy szkody </w:t>
      </w:r>
      <w:r>
        <w:rPr>
          <w:rFonts w:cs="Arial"/>
          <w:bCs/>
          <w:szCs w:val="22"/>
        </w:rPr>
        <w:t>-</w:t>
      </w:r>
      <w:r w:rsidRPr="00CD5876">
        <w:rPr>
          <w:rFonts w:cs="Arial"/>
          <w:bCs/>
          <w:szCs w:val="22"/>
        </w:rPr>
        <w:t xml:space="preserve"> zniesiony.</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Klauzula nie ma zastosowania do szkód powstałych z winy umyślnej.</w:t>
      </w:r>
    </w:p>
    <w:p w:rsidR="004179B1" w:rsidRPr="00CD5876" w:rsidRDefault="004179B1" w:rsidP="004179B1">
      <w:pPr>
        <w:tabs>
          <w:tab w:val="clear" w:pos="1701"/>
          <w:tab w:val="num" w:pos="1440"/>
        </w:tabs>
        <w:contextualSpacing/>
        <w:jc w:val="both"/>
        <w:rPr>
          <w:rFonts w:cs="Arial"/>
          <w:szCs w:val="22"/>
        </w:rPr>
      </w:pPr>
    </w:p>
    <w:p w:rsidR="004179B1" w:rsidRPr="00CD5876" w:rsidRDefault="004179B1" w:rsidP="004179B1">
      <w:pPr>
        <w:numPr>
          <w:ilvl w:val="0"/>
          <w:numId w:val="1"/>
        </w:numPr>
        <w:tabs>
          <w:tab w:val="clear" w:pos="1701"/>
        </w:tabs>
        <w:ind w:left="567" w:hanging="425"/>
        <w:contextualSpacing/>
        <w:jc w:val="both"/>
        <w:rPr>
          <w:rFonts w:cs="Arial"/>
          <w:szCs w:val="22"/>
        </w:rPr>
      </w:pPr>
      <w:r w:rsidRPr="00CD5876">
        <w:rPr>
          <w:rFonts w:cs="Arial"/>
          <w:b/>
          <w:bCs/>
          <w:snapToGrid w:val="0"/>
          <w:szCs w:val="22"/>
        </w:rPr>
        <w:t>klauzula reprezentantów</w:t>
      </w:r>
      <w:r w:rsidRPr="00CD5876">
        <w:rPr>
          <w:rFonts w:cs="Arial"/>
          <w:snapToGrid w:val="0"/>
          <w:szCs w:val="22"/>
        </w:rPr>
        <w:t xml:space="preserve"> </w:t>
      </w:r>
    </w:p>
    <w:p w:rsidR="004179B1" w:rsidRPr="00CD5876" w:rsidRDefault="004179B1" w:rsidP="004179B1">
      <w:pPr>
        <w:tabs>
          <w:tab w:val="clear" w:pos="1701"/>
        </w:tabs>
        <w:ind w:left="567"/>
        <w:contextualSpacing/>
        <w:jc w:val="both"/>
        <w:rPr>
          <w:rFonts w:cs="Arial"/>
          <w:bCs/>
          <w:snapToGrid w:val="0"/>
          <w:szCs w:val="22"/>
        </w:rPr>
      </w:pPr>
      <w:r w:rsidRPr="00CD5876">
        <w:rPr>
          <w:rFonts w:cs="Arial"/>
          <w:bCs/>
          <w:snapToGrid w:val="0"/>
          <w:szCs w:val="22"/>
        </w:rPr>
        <w:t>Strony umowy ustalają, że Ubezpieczyciel uzna szkodę i wypłaci odszkodowanie na warunkach niniejszej umowy ubezpieczenia także w przypadku, gdy szkoda będzie wynikiem winy umyślnej oraz/lub rażącego niedbalstwa, chyba że wina umyślna zostanie wykazana i udowodniona zarządowi Spółki Ubezpieczonego.</w:t>
      </w:r>
    </w:p>
    <w:p w:rsidR="004179B1" w:rsidRPr="00CD5876" w:rsidRDefault="004179B1" w:rsidP="004179B1">
      <w:pPr>
        <w:tabs>
          <w:tab w:val="clear" w:pos="1701"/>
        </w:tabs>
        <w:ind w:left="567"/>
        <w:contextualSpacing/>
        <w:jc w:val="both"/>
        <w:rPr>
          <w:rFonts w:cs="Arial"/>
          <w:bCs/>
          <w:szCs w:val="22"/>
        </w:rPr>
      </w:pPr>
      <w:r w:rsidRPr="00CD5876">
        <w:rPr>
          <w:rFonts w:cs="Arial"/>
          <w:bCs/>
          <w:szCs w:val="22"/>
        </w:rPr>
        <w:t>W celu usunięcia wątpliwości ustala się, iż objęte są ochroną także szkody wyrządzone przez pracowników Ubezpieczonego znajdujących się pod wpływem alkoholu lub innych środków odurzających.</w:t>
      </w:r>
    </w:p>
    <w:p w:rsidR="004179B1" w:rsidRPr="00CD5876" w:rsidRDefault="004179B1" w:rsidP="004179B1">
      <w:pPr>
        <w:tabs>
          <w:tab w:val="clear" w:pos="1701"/>
        </w:tabs>
        <w:ind w:left="284"/>
        <w:contextualSpacing/>
        <w:rPr>
          <w:rFonts w:cs="Arial"/>
          <w:bCs/>
          <w:szCs w:val="22"/>
        </w:rPr>
      </w:pPr>
    </w:p>
    <w:p w:rsidR="004179B1" w:rsidRPr="00CD5876" w:rsidRDefault="004179B1" w:rsidP="004179B1">
      <w:pPr>
        <w:numPr>
          <w:ilvl w:val="0"/>
          <w:numId w:val="1"/>
        </w:numPr>
        <w:tabs>
          <w:tab w:val="clear" w:pos="1701"/>
        </w:tabs>
        <w:ind w:left="567" w:hanging="425"/>
        <w:contextualSpacing/>
        <w:rPr>
          <w:rFonts w:cs="Arial"/>
          <w:snapToGrid w:val="0"/>
          <w:szCs w:val="22"/>
        </w:rPr>
      </w:pPr>
      <w:r w:rsidRPr="00CD5876">
        <w:rPr>
          <w:rFonts w:cs="Arial"/>
          <w:b/>
          <w:bCs/>
          <w:szCs w:val="22"/>
        </w:rPr>
        <w:t>klauzula d</w:t>
      </w:r>
      <w:r w:rsidRPr="00CD5876">
        <w:rPr>
          <w:rFonts w:cs="Arial"/>
          <w:b/>
          <w:bCs/>
          <w:snapToGrid w:val="0"/>
          <w:szCs w:val="22"/>
        </w:rPr>
        <w:t>aty składki</w:t>
      </w:r>
      <w:r w:rsidRPr="00CD5876">
        <w:rPr>
          <w:rFonts w:cs="Arial"/>
          <w:snapToGrid w:val="0"/>
          <w:szCs w:val="22"/>
        </w:rPr>
        <w:t xml:space="preserve"> </w:t>
      </w:r>
    </w:p>
    <w:p w:rsidR="004179B1" w:rsidRPr="00CD5876" w:rsidRDefault="004179B1" w:rsidP="004179B1">
      <w:pPr>
        <w:tabs>
          <w:tab w:val="clear" w:pos="1701"/>
        </w:tabs>
        <w:ind w:left="567"/>
        <w:contextualSpacing/>
        <w:rPr>
          <w:rFonts w:cs="Arial"/>
          <w:szCs w:val="22"/>
        </w:rPr>
      </w:pPr>
      <w:r w:rsidRPr="00CD5876">
        <w:rPr>
          <w:rFonts w:cs="Arial"/>
          <w:snapToGrid w:val="0"/>
          <w:szCs w:val="22"/>
        </w:rPr>
        <w:t xml:space="preserve">Dniem zapłaty składki (I raty składki) jest dzień złożenia dyspozycji przelewu kwoty </w:t>
      </w:r>
      <w:r w:rsidRPr="00CD5876">
        <w:rPr>
          <w:rFonts w:cs="Arial"/>
          <w:szCs w:val="22"/>
        </w:rPr>
        <w:t xml:space="preserve">należnej z tytułu opłaty składki (I raty składki), o ile stan środków na rachunku bankowym ubezpieczającego pozwalał na zrealizowanie płatności; nieopłacenie składki w przypadku płatności jednorazowej (lub I raty składki lub którejkolwiek raty składki) upoważnia zakład ubezpieczeń do odstąpienia od umowy ubezpieczenia po uprzednim wezwaniu do zapłaty i wyznaczeniu dodatkowego terminu, nie krótszego niż 14 dni od daty doręczenia (nieopłacenie składki nie powoduje automatycznego wygaśnięcia ochrony ubezpieczeniowej). </w:t>
      </w:r>
    </w:p>
    <w:p w:rsidR="004179B1" w:rsidRPr="00CD5876" w:rsidRDefault="004179B1" w:rsidP="004179B1">
      <w:pPr>
        <w:tabs>
          <w:tab w:val="clear" w:pos="1701"/>
          <w:tab w:val="num" w:pos="1440"/>
        </w:tabs>
        <w:ind w:left="567" w:hanging="283"/>
        <w:contextualSpacing/>
        <w:rPr>
          <w:rFonts w:cs="Arial"/>
          <w:color w:val="000000" w:themeColor="text1"/>
          <w:szCs w:val="22"/>
        </w:rPr>
      </w:pPr>
    </w:p>
    <w:p w:rsidR="004179B1" w:rsidRPr="00CD5876"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CD5876">
        <w:rPr>
          <w:rFonts w:cs="Arial"/>
          <w:color w:val="000000" w:themeColor="text1"/>
          <w:szCs w:val="22"/>
        </w:rPr>
        <w:t>Dodatkowo dopuszcza się klauzule restrykcyjne: 101, 107, 110, 111, 117, 121,- z zastrzeżeniem, że za należyte zabezpieczenie uznaje się sytuację, gdzie jeden z budynków będzie częściowo ogrodzony i połączony z ogrodzonym miejscem składowania (z kontrolowanych wjazdem/ wyjazdem na plac budowy), zaś drugi będzie ogrodzony częściowo. Wykonawca prac budowlano – montażowych zapewni ochronę fizyczną w miejscu prowadzenia prac; IT (CYBER), azbestowa, środków zabezpieczenia mienia przed kradzieżą i dewastacją (teren budowy będzie ogrodzony, dla zaplecza budowy/baz tymczasowych sprzętu minimalne obowiązujące środki zabezpieczeń to: ogrodzenie terenu zaplecza/bazy tymczasowej, dozór, oświetlenie).</w:t>
      </w:r>
    </w:p>
    <w:p w:rsidR="004179B1" w:rsidRPr="00CD5876" w:rsidRDefault="004179B1" w:rsidP="004179B1">
      <w:pPr>
        <w:tabs>
          <w:tab w:val="clear" w:pos="1701"/>
        </w:tabs>
        <w:autoSpaceDE w:val="0"/>
        <w:autoSpaceDN w:val="0"/>
        <w:adjustRightInd w:val="0"/>
        <w:ind w:left="567"/>
        <w:contextualSpacing/>
        <w:jc w:val="both"/>
        <w:rPr>
          <w:rFonts w:cs="Arial"/>
          <w:color w:val="000000" w:themeColor="text1"/>
          <w:szCs w:val="22"/>
        </w:rPr>
      </w:pPr>
      <w:r w:rsidRPr="00CD5876">
        <w:rPr>
          <w:rFonts w:cs="Arial"/>
          <w:color w:val="000000" w:themeColor="text1"/>
          <w:szCs w:val="22"/>
        </w:rPr>
        <w:t xml:space="preserve">Dopuszcza się również włączenie restrykcyjnej klauzuli 112 o następującej treści: </w:t>
      </w:r>
    </w:p>
    <w:p w:rsidR="004179B1" w:rsidRPr="00CD5876" w:rsidRDefault="004179B1" w:rsidP="004179B1">
      <w:pPr>
        <w:tabs>
          <w:tab w:val="clear" w:pos="1701"/>
        </w:tabs>
        <w:autoSpaceDE w:val="0"/>
        <w:autoSpaceDN w:val="0"/>
        <w:adjustRightInd w:val="0"/>
        <w:ind w:left="567"/>
        <w:contextualSpacing/>
        <w:jc w:val="both"/>
        <w:rPr>
          <w:rFonts w:cs="Arial"/>
          <w:color w:val="000000" w:themeColor="text1"/>
          <w:szCs w:val="22"/>
        </w:rPr>
      </w:pPr>
      <w:r w:rsidRPr="00CD5876">
        <w:rPr>
          <w:rFonts w:cs="Arial"/>
          <w:color w:val="000000" w:themeColor="text1"/>
          <w:szCs w:val="22"/>
        </w:rPr>
        <w:t xml:space="preserve">Strony uzgadniają niniejszym, że z zastrzeżeniem warunków i wyłączeń niniejszej polisy lub załączonych do niej dodatków, Ubezpieczyciel wypłaci ubezpieczającemu odszkodowanie za szkodę spowodowaną bezpośrednio lub pośrednio przez pożar lub wybuch, pod warunkiem, że prace prowadzone są zgodnie z obowiązującymi przepisami prawa (w tym w szczególności prawa budowlanego, przepisami przeciwpożarowymi oraz zgodnie ze sztuką budowlaną).  </w:t>
      </w:r>
    </w:p>
    <w:p w:rsidR="004179B1" w:rsidRPr="00CD5876" w:rsidRDefault="004179B1" w:rsidP="004179B1">
      <w:pPr>
        <w:tabs>
          <w:tab w:val="clear" w:pos="1701"/>
        </w:tabs>
        <w:autoSpaceDE w:val="0"/>
        <w:autoSpaceDN w:val="0"/>
        <w:adjustRightInd w:val="0"/>
        <w:contextualSpacing/>
        <w:rPr>
          <w:rFonts w:cs="Arial"/>
          <w:color w:val="FF0000"/>
          <w:szCs w:val="22"/>
        </w:rPr>
      </w:pPr>
    </w:p>
    <w:p w:rsidR="004179B1" w:rsidRDefault="004179B1" w:rsidP="004179B1">
      <w:pPr>
        <w:keepNext/>
        <w:tabs>
          <w:tab w:val="clear" w:pos="1701"/>
        </w:tabs>
        <w:contextualSpacing/>
        <w:outlineLvl w:val="6"/>
        <w:rPr>
          <w:rFonts w:cs="Arial"/>
          <w:szCs w:val="22"/>
        </w:rPr>
      </w:pPr>
    </w:p>
    <w:p w:rsidR="00D42764" w:rsidRPr="00CD5876" w:rsidRDefault="00D42764" w:rsidP="004179B1">
      <w:pPr>
        <w:keepNext/>
        <w:tabs>
          <w:tab w:val="clear" w:pos="1701"/>
        </w:tabs>
        <w:contextualSpacing/>
        <w:outlineLvl w:val="6"/>
        <w:rPr>
          <w:rFonts w:cs="Arial"/>
          <w:szCs w:val="22"/>
        </w:rPr>
      </w:pPr>
    </w:p>
    <w:p w:rsidR="004179B1" w:rsidRPr="00CD5876" w:rsidRDefault="004179B1" w:rsidP="004179B1">
      <w:pPr>
        <w:pStyle w:val="Akapitzlist"/>
        <w:numPr>
          <w:ilvl w:val="0"/>
          <w:numId w:val="18"/>
        </w:numPr>
        <w:tabs>
          <w:tab w:val="clear" w:pos="1701"/>
          <w:tab w:val="left" w:pos="284"/>
        </w:tabs>
        <w:autoSpaceDE w:val="0"/>
        <w:autoSpaceDN w:val="0"/>
        <w:adjustRightInd w:val="0"/>
        <w:spacing w:line="240" w:lineRule="atLeast"/>
        <w:rPr>
          <w:rFonts w:cs="Arial"/>
          <w:b/>
          <w:color w:val="000000"/>
          <w:szCs w:val="22"/>
        </w:rPr>
      </w:pPr>
      <w:r w:rsidRPr="00CD5876">
        <w:rPr>
          <w:rFonts w:cs="Arial"/>
          <w:b/>
          <w:color w:val="000000"/>
          <w:szCs w:val="22"/>
        </w:rPr>
        <w:t>Część B - Minimalne warunki i zakres ubezpieczenia</w:t>
      </w:r>
    </w:p>
    <w:p w:rsidR="004179B1" w:rsidRPr="00CD5876" w:rsidRDefault="004179B1" w:rsidP="004179B1">
      <w:pPr>
        <w:tabs>
          <w:tab w:val="clear" w:pos="1701"/>
        </w:tabs>
        <w:adjustRightInd w:val="0"/>
        <w:ind w:left="851" w:hanging="425"/>
        <w:contextualSpacing/>
        <w:rPr>
          <w:rFonts w:eastAsia="Calibri" w:cs="Arial"/>
          <w:b/>
          <w:bCs/>
          <w:snapToGrid w:val="0"/>
          <w:szCs w:val="22"/>
          <w:lang w:eastAsia="en-US"/>
        </w:rPr>
      </w:pPr>
    </w:p>
    <w:p w:rsidR="004179B1" w:rsidRPr="00CD5876" w:rsidRDefault="004179B1" w:rsidP="004179B1">
      <w:pPr>
        <w:pStyle w:val="Akapitzlist"/>
        <w:numPr>
          <w:ilvl w:val="1"/>
          <w:numId w:val="43"/>
        </w:numPr>
        <w:tabs>
          <w:tab w:val="clear" w:pos="1701"/>
        </w:tabs>
        <w:autoSpaceDE w:val="0"/>
        <w:autoSpaceDN w:val="0"/>
        <w:adjustRightInd w:val="0"/>
        <w:ind w:left="851" w:hanging="425"/>
        <w:contextualSpacing/>
        <w:jc w:val="both"/>
        <w:rPr>
          <w:rFonts w:cs="Arial"/>
          <w:b/>
          <w:szCs w:val="22"/>
        </w:rPr>
      </w:pPr>
      <w:r w:rsidRPr="00CD5876">
        <w:rPr>
          <w:rFonts w:eastAsia="SimSun" w:cs="Arial"/>
          <w:b/>
          <w:bCs/>
          <w:szCs w:val="22"/>
          <w:lang w:eastAsia="zh-CN"/>
        </w:rPr>
        <w:t>Przedmiot ubezpieczenia</w:t>
      </w:r>
      <w:r w:rsidRPr="00CD5876">
        <w:rPr>
          <w:rFonts w:eastAsia="SimSun" w:cs="Arial"/>
          <w:bCs/>
          <w:szCs w:val="22"/>
          <w:lang w:eastAsia="zh-CN"/>
        </w:rPr>
        <w:t xml:space="preserve"> obejmuje wszystkie prace, obejmujące prace przygotowawcze (włączając prace powiązane i stworzenie placu budowy), prace prefabrykacyjne, prace trwałe i prace tymczasowe powzięte w związku z ubezpieczonymi operacjami, materiały budowlane i montażowe do wbudowania/montażu, materiały i prace zw. z organizacją i utrzymaniem ruchu tymczasowego, drobny sprzęt, zaplecze, wyposażenie i urządzenia placu budowy.</w:t>
      </w:r>
      <w:r w:rsidRPr="00CD5876">
        <w:rPr>
          <w:rFonts w:cs="Arial"/>
          <w:szCs w:val="22"/>
        </w:rPr>
        <w:t xml:space="preserve"> Umowa będzie obejmować możliwe kontrakty realizowane w systemach EPC, „pod klucz”, „zaprojektuj i wybuduj”, „zaprojektuj i zamontuj”, „zaprojektuj i dostarcz” itp. W ramach przedmiotu ubezpieczenia trzeba uwzględnić ewentualną wartość dostaw inwestorskich, o ile odpowiedzialność za nie spoczywa na Ubezpieczonym. </w:t>
      </w:r>
    </w:p>
    <w:p w:rsidR="004179B1" w:rsidRPr="00CD5876"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
          <w:bCs/>
          <w:szCs w:val="22"/>
          <w:lang w:eastAsia="zh-CN"/>
        </w:rPr>
      </w:pPr>
      <w:r w:rsidRPr="00CD5876">
        <w:rPr>
          <w:rFonts w:eastAsia="SimSun" w:cs="Arial"/>
          <w:bCs/>
          <w:szCs w:val="22"/>
          <w:lang w:eastAsia="zh-CN"/>
        </w:rPr>
        <w:t xml:space="preserve">Ochroną ubezpieczeniową w odniesieniu do inwestycji ubezpieczonej na warunkach Umowy objęte jest mienie stanowiące przedmiot inwestycji, które należy do Ubezpieczającego/ Ubezpieczonego lub za które jest on odpowiedzialny m.in. z tytułu jego użytkowania lub posłużenia się nim w trakcie realizacji ubezpieczonych robót budowlano </w:t>
      </w:r>
      <w:r>
        <w:rPr>
          <w:rFonts w:eastAsia="SimSun" w:cs="Arial"/>
          <w:bCs/>
          <w:szCs w:val="22"/>
          <w:lang w:eastAsia="zh-CN"/>
        </w:rPr>
        <w:t>-</w:t>
      </w:r>
      <w:r w:rsidRPr="00CD5876">
        <w:rPr>
          <w:rFonts w:eastAsia="SimSun" w:cs="Arial"/>
          <w:bCs/>
          <w:szCs w:val="22"/>
          <w:lang w:eastAsia="zh-CN"/>
        </w:rPr>
        <w:t xml:space="preserve"> montażowych</w:t>
      </w:r>
      <w:r w:rsidRPr="00CD5876">
        <w:rPr>
          <w:rFonts w:eastAsia="SimSun" w:cs="Arial"/>
          <w:b/>
          <w:bCs/>
          <w:szCs w:val="22"/>
          <w:lang w:eastAsia="zh-CN"/>
        </w:rPr>
        <w:t>.</w:t>
      </w:r>
    </w:p>
    <w:p w:rsidR="004179B1" w:rsidRPr="00CD5876"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Mienie ubezpieczone w ramach całkowitej wartości kontraktu obejmuje m.in. materiały, które zostaną wbudowane do obiektu, maszyny, urządzenia i instalacje, które zostaną zamontowane w obiekcie. Ochroną ubezpieczeniową objęte są wszystkie roboty budowlano-montażowe realizowane w ramach ubezpieczanego kontraktu, z włączeniem robót zanikających, do przykrycia, prowizorycznych i tymczasowych.</w:t>
      </w:r>
    </w:p>
    <w:p w:rsidR="004179B1" w:rsidRPr="00CD5876"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Zakres ubezpieczenia, w systemie all risks, obejmuje szkody polegające na utracie, uszkodzeniu lub zniszczeniu przedmiotu ubezpieczenia wskutek zdarzeń o charakterze nagłym i niespodziewanym, niezależnym od woli Ubezpieczającego/onego za wyjątkiem zdarzeń, które są wyraźnie wyłączone w ogólnych warunkach ubezpieczenia i/lub niniejszej umowie.</w:t>
      </w:r>
    </w:p>
    <w:p w:rsidR="004179B1" w:rsidRPr="00CD5876"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Ubezpieczone mienie objęte jest ochroną także od szkód powstałych wskutek akcji ratowniczej prowadzonej w związku ze zdarzeniami określonymi w punkcie powyższym.</w:t>
      </w:r>
    </w:p>
    <w:p w:rsidR="004179B1" w:rsidRPr="00CD5876"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Ubezpieczeniem objęte są także szkody powstałe podczas przenoszenia, przewożenia, transportowania mienia podczas transportu mienia z miejsc składowania poza „placem budowy” na „plac budowy” oraz z „placu budowy” do miejsc składowania poza „placem budowy”  na terenie RP w zakresie kl. 113/220.</w:t>
      </w:r>
    </w:p>
    <w:p w:rsidR="004179B1" w:rsidRPr="00CD5876" w:rsidRDefault="004179B1" w:rsidP="004179B1">
      <w:pPr>
        <w:tabs>
          <w:tab w:val="clear" w:pos="1701"/>
          <w:tab w:val="num" w:pos="-426"/>
        </w:tabs>
        <w:autoSpaceDE w:val="0"/>
        <w:autoSpaceDN w:val="0"/>
        <w:adjustRightInd w:val="0"/>
        <w:ind w:left="851" w:hanging="425"/>
        <w:contextualSpacing/>
        <w:jc w:val="both"/>
        <w:rPr>
          <w:rFonts w:cs="Arial"/>
          <w:szCs w:val="22"/>
        </w:rPr>
      </w:pPr>
      <w:r w:rsidRPr="00CD5876">
        <w:rPr>
          <w:rFonts w:cs="Arial"/>
          <w:szCs w:val="22"/>
        </w:rPr>
        <w:tab/>
        <w:t xml:space="preserve">Zakres ochrony ubezpieczeniowej obejmuje wszelkie prace ładunkowe/rozładunkowe i przeładunkowe. </w:t>
      </w:r>
    </w:p>
    <w:p w:rsidR="004179B1" w:rsidRPr="00CD5876" w:rsidRDefault="004179B1" w:rsidP="004179B1">
      <w:pPr>
        <w:tabs>
          <w:tab w:val="clear" w:pos="1701"/>
          <w:tab w:val="num" w:pos="-426"/>
        </w:tabs>
        <w:autoSpaceDE w:val="0"/>
        <w:autoSpaceDN w:val="0"/>
        <w:adjustRightInd w:val="0"/>
        <w:ind w:left="851" w:hanging="425"/>
        <w:contextualSpacing/>
        <w:jc w:val="both"/>
        <w:rPr>
          <w:rFonts w:cs="Arial"/>
          <w:szCs w:val="22"/>
        </w:rPr>
      </w:pPr>
      <w:r w:rsidRPr="00CD5876">
        <w:rPr>
          <w:rFonts w:cs="Arial"/>
          <w:szCs w:val="22"/>
        </w:rPr>
        <w:tab/>
        <w:t xml:space="preserve">Ochroną ubezpieczeniową nie jest objęty transport morski oraz powietrzny oraz żegluga śródlądowa. Wyłączono transport międzynarodowy. </w:t>
      </w:r>
    </w:p>
    <w:p w:rsidR="004179B1" w:rsidRPr="00CD5876" w:rsidRDefault="004179B1" w:rsidP="004179B1">
      <w:pPr>
        <w:tabs>
          <w:tab w:val="clear" w:pos="1701"/>
          <w:tab w:val="num" w:pos="-426"/>
        </w:tabs>
        <w:autoSpaceDE w:val="0"/>
        <w:autoSpaceDN w:val="0"/>
        <w:adjustRightInd w:val="0"/>
        <w:ind w:left="851" w:hanging="425"/>
        <w:contextualSpacing/>
        <w:jc w:val="both"/>
        <w:rPr>
          <w:rFonts w:cs="Arial"/>
          <w:szCs w:val="22"/>
        </w:rPr>
      </w:pPr>
      <w:r w:rsidRPr="00CD5876">
        <w:rPr>
          <w:rFonts w:cs="Arial"/>
          <w:szCs w:val="22"/>
        </w:rPr>
        <w:tab/>
        <w:t xml:space="preserve">Limit odpowiedzialności Ubezpieczyciela na środek transportu to </w:t>
      </w:r>
      <w:r w:rsidRPr="00270BA0">
        <w:rPr>
          <w:rFonts w:cs="Arial"/>
          <w:bCs/>
          <w:szCs w:val="22"/>
        </w:rPr>
        <w:t>1</w:t>
      </w:r>
      <w:r>
        <w:rPr>
          <w:rFonts w:cs="Arial"/>
          <w:bCs/>
          <w:szCs w:val="22"/>
        </w:rPr>
        <w:t>.</w:t>
      </w:r>
      <w:r w:rsidRPr="00270BA0">
        <w:rPr>
          <w:rFonts w:cs="Arial"/>
          <w:bCs/>
          <w:szCs w:val="22"/>
        </w:rPr>
        <w:t>000</w:t>
      </w:r>
      <w:r>
        <w:rPr>
          <w:rFonts w:cs="Arial"/>
          <w:bCs/>
          <w:szCs w:val="22"/>
        </w:rPr>
        <w:t>.</w:t>
      </w:r>
      <w:r w:rsidRPr="00270BA0">
        <w:rPr>
          <w:rFonts w:cs="Arial"/>
          <w:bCs/>
          <w:szCs w:val="22"/>
        </w:rPr>
        <w:t>000,00 zł</w:t>
      </w:r>
      <w:r w:rsidRPr="00CD5876">
        <w:rPr>
          <w:rFonts w:cs="Arial"/>
          <w:b/>
          <w:bCs/>
          <w:szCs w:val="22"/>
        </w:rPr>
        <w:t xml:space="preserve"> </w:t>
      </w:r>
      <w:r w:rsidRPr="00CD5876">
        <w:rPr>
          <w:rFonts w:cs="Arial"/>
          <w:szCs w:val="22"/>
        </w:rPr>
        <w:t xml:space="preserve">niezależnie od wartości przewożonego na nim mienia. </w:t>
      </w:r>
    </w:p>
    <w:p w:rsidR="004179B1" w:rsidRPr="00CD5876"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W ramach niniejszej Umowy objęte ochroną są wszelkie szkody spowodowane w ubezpieczonym mieniu przez upadek rusztowań/szalunków lub ich części. Ubezpieczyciel, do ustalonego limitu 1.000.000,00 zł na dany kontrakt w ramach pojedynczej inwestycji, pokrywa także szkody w rusztowaniach/ szalunkach.</w:t>
      </w:r>
    </w:p>
    <w:p w:rsidR="004179B1" w:rsidRPr="00CD5876"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szCs w:val="22"/>
          <w:lang w:eastAsia="zh-CN"/>
        </w:rPr>
      </w:pPr>
      <w:r w:rsidRPr="00CD5876">
        <w:rPr>
          <w:rFonts w:eastAsia="SimSun" w:cs="Arial"/>
          <w:bCs/>
          <w:szCs w:val="22"/>
          <w:lang w:eastAsia="zh-CN"/>
        </w:rPr>
        <w:t>Dla mienia ubezpieczonego w ramach całkowitej wartości inwestycji, a składowanego poza lokalizacją realizacji ubezpieczonych robót budowlano-montażowych zastosowanie ma zagregowany limit szkodowy na lokalizację w wysokości 10</w:t>
      </w:r>
      <w:r>
        <w:rPr>
          <w:rFonts w:eastAsia="SimSun" w:cs="Arial"/>
          <w:bCs/>
          <w:szCs w:val="22"/>
          <w:lang w:eastAsia="zh-CN"/>
        </w:rPr>
        <w:t>.</w:t>
      </w:r>
      <w:r w:rsidRPr="00CD5876">
        <w:rPr>
          <w:rFonts w:eastAsia="SimSun" w:cs="Arial"/>
          <w:bCs/>
          <w:szCs w:val="22"/>
          <w:lang w:eastAsia="zh-CN"/>
        </w:rPr>
        <w:t>000</w:t>
      </w:r>
      <w:r>
        <w:rPr>
          <w:rFonts w:eastAsia="SimSun" w:cs="Arial"/>
          <w:bCs/>
          <w:szCs w:val="22"/>
          <w:lang w:eastAsia="zh-CN"/>
        </w:rPr>
        <w:t>.</w:t>
      </w:r>
      <w:r w:rsidRPr="00CD5876">
        <w:rPr>
          <w:rFonts w:eastAsia="SimSun" w:cs="Arial"/>
          <w:bCs/>
          <w:szCs w:val="22"/>
          <w:lang w:eastAsia="zh-CN"/>
        </w:rPr>
        <w:t>000,00 zł na jedno i wszystkie zdarzenia w okresie ubezpieczenia.</w:t>
      </w:r>
    </w:p>
    <w:p w:rsidR="004179B1" w:rsidRPr="00CD5876" w:rsidRDefault="004179B1" w:rsidP="004179B1">
      <w:pPr>
        <w:pStyle w:val="Akapitzlist"/>
        <w:numPr>
          <w:ilvl w:val="1"/>
          <w:numId w:val="43"/>
        </w:numPr>
        <w:tabs>
          <w:tab w:val="clear" w:pos="1701"/>
        </w:tabs>
        <w:autoSpaceDE w:val="0"/>
        <w:autoSpaceDN w:val="0"/>
        <w:adjustRightInd w:val="0"/>
        <w:ind w:left="851" w:hanging="491"/>
        <w:contextualSpacing/>
        <w:jc w:val="both"/>
        <w:rPr>
          <w:rFonts w:eastAsia="SimSun" w:cs="Arial"/>
          <w:bCs/>
          <w:szCs w:val="22"/>
          <w:lang w:eastAsia="zh-CN"/>
        </w:rPr>
      </w:pPr>
      <w:r w:rsidRPr="00CD5876">
        <w:rPr>
          <w:rFonts w:eastAsia="SimSun" w:cs="Arial"/>
          <w:bCs/>
          <w:szCs w:val="22"/>
          <w:lang w:eastAsia="zh-CN"/>
        </w:rPr>
        <w:t xml:space="preserve">Okres Umowy Generalnej ubezpieczenia ryzyk budowy i montażu (CAR/EAR): </w:t>
      </w:r>
      <w:r>
        <w:rPr>
          <w:rFonts w:eastAsia="SimSun" w:cs="Arial"/>
          <w:bCs/>
          <w:szCs w:val="22"/>
          <w:lang w:eastAsia="zh-CN"/>
        </w:rPr>
        <w:t>24 m-ce</w:t>
      </w:r>
      <w:r w:rsidRPr="00CD5876">
        <w:rPr>
          <w:rFonts w:eastAsia="SimSun" w:cs="Arial"/>
          <w:bCs/>
          <w:szCs w:val="22"/>
          <w:lang w:eastAsia="zh-CN"/>
        </w:rPr>
        <w:t xml:space="preserve"> (umowa generalna) </w:t>
      </w:r>
    </w:p>
    <w:p w:rsidR="004179B1" w:rsidRPr="00CD5876" w:rsidRDefault="004179B1" w:rsidP="004179B1">
      <w:pPr>
        <w:pStyle w:val="Akapitzlist"/>
        <w:numPr>
          <w:ilvl w:val="1"/>
          <w:numId w:val="43"/>
        </w:numPr>
        <w:tabs>
          <w:tab w:val="clear" w:pos="1701"/>
        </w:tabs>
        <w:autoSpaceDE w:val="0"/>
        <w:autoSpaceDN w:val="0"/>
        <w:adjustRightInd w:val="0"/>
        <w:ind w:left="851" w:hanging="491"/>
        <w:contextualSpacing/>
        <w:jc w:val="both"/>
        <w:rPr>
          <w:rFonts w:eastAsia="SimSun" w:cs="Arial"/>
          <w:bCs/>
          <w:szCs w:val="22"/>
          <w:lang w:eastAsia="zh-CN"/>
        </w:rPr>
      </w:pPr>
      <w:r w:rsidRPr="00CD5876">
        <w:rPr>
          <w:rFonts w:eastAsia="SimSun" w:cs="Arial"/>
          <w:bCs/>
          <w:szCs w:val="22"/>
          <w:lang w:eastAsia="zh-CN"/>
        </w:rPr>
        <w:t xml:space="preserve">Okres ubezpieczenia inwestycji: dla każdej inwestycji od daty rozpoczęcia pierwszego kontraktu (dzień rozpoczęcia realizacji danego kontraktu w ramach pojedynczej inwestycji, tj. dzień przejęcia przez wykonawcę terenu budowy/montażu i rozpoczęcia prac przygotowawczych lub złożenia mienia na terenie budowy/montażu, lub złożenia mienia na terenie budowy lub przejęcia materiałów od Zamawiającego do prefabrykacji lub rozpoczęcia budowy, naprawy, itp. Dla pierwszego kontraktu wykonawczego w danej inwestycji (jest określony w dzienniku budowy/montażu/remontu lub zgodnie z podpisanym kontraktem i momentem przejścia odpowiedzialności za realizacje na rzecz Wykonawcy danego kontraktu) </w:t>
      </w:r>
      <w:r w:rsidRPr="00CD5876">
        <w:rPr>
          <w:rFonts w:cs="Arial"/>
          <w:szCs w:val="22"/>
        </w:rPr>
        <w:t>do daty zakończenia inwestycji jako zakończenia ostatniego danego kontraktu w ramach pojedynczej inwestycji (dzień wskazany przez Zamawiającego w zgłoszeniu inwestycji (ostatniego kontraktu w ramach pojedynczej inwestycji) do ubezpieczenia, lecz nie wcześniej niż z datą podpisania protokołu końcowego, na ostatni wykonywany zakres robót budowlano/montażowych ostatniego kontraktu pojedynczej inwestycji lub innych dla danego realizowanego kontraktu pojedynczej inwestycji lub data przejścia odpowiedzialności za wykonany ostatni kontrakt w ramach pojedynczej inwestycji na Zamawiającego) z uwzględnieniem klauzul dodatkowych (w tym okres prób, rozruchów próbnych, testów gorących  dla każdego kontraktu, także testów po odbiorach końcowych, jeżeli harmonogram kontraktu takie testy przewiduje, plus okres konserwacji dla każdego pojedynczego kontraktu oraz okres napraw w okresie gwarancji dla pojedynczego kontraktu w ramach każdej z inwestycji). Ubezpieczenie danej inwestycji będzie zawsze obowiązywało do całkowitego zakończenia realizacji ostatniego wykonanego kontraktu/zakończenia prac  (niezależnie od wydania ewentualnych pozwoleń na użytkowanie lub planowanego/wykonanego odbioru końcowego robót danego kontraktu).</w:t>
      </w:r>
    </w:p>
    <w:p w:rsidR="004179B1" w:rsidRDefault="004179B1" w:rsidP="004179B1">
      <w:pPr>
        <w:pStyle w:val="Akapitzlist"/>
        <w:tabs>
          <w:tab w:val="clear" w:pos="1701"/>
        </w:tabs>
        <w:autoSpaceDE w:val="0"/>
        <w:autoSpaceDN w:val="0"/>
        <w:adjustRightInd w:val="0"/>
        <w:ind w:left="720"/>
        <w:contextualSpacing/>
        <w:rPr>
          <w:rFonts w:eastAsia="SimSun" w:cs="Arial"/>
          <w:bCs/>
          <w:szCs w:val="22"/>
          <w:lang w:eastAsia="zh-CN"/>
        </w:rPr>
      </w:pPr>
    </w:p>
    <w:p w:rsidR="00D42764" w:rsidRPr="00CD5876" w:rsidRDefault="00D42764" w:rsidP="004179B1">
      <w:pPr>
        <w:pStyle w:val="Akapitzlist"/>
        <w:tabs>
          <w:tab w:val="clear" w:pos="1701"/>
        </w:tabs>
        <w:autoSpaceDE w:val="0"/>
        <w:autoSpaceDN w:val="0"/>
        <w:adjustRightInd w:val="0"/>
        <w:ind w:left="720"/>
        <w:contextualSpacing/>
        <w:rPr>
          <w:rFonts w:eastAsia="SimSun" w:cs="Arial"/>
          <w:bCs/>
          <w:szCs w:val="22"/>
          <w:lang w:eastAsia="zh-CN"/>
        </w:rPr>
      </w:pPr>
    </w:p>
    <w:p w:rsidR="004179B1" w:rsidRPr="00CD5876" w:rsidRDefault="004179B1" w:rsidP="004179B1">
      <w:pPr>
        <w:pStyle w:val="Akapitzlist"/>
        <w:numPr>
          <w:ilvl w:val="0"/>
          <w:numId w:val="43"/>
        </w:numPr>
        <w:tabs>
          <w:tab w:val="clear" w:pos="1701"/>
          <w:tab w:val="left" w:pos="709"/>
        </w:tabs>
        <w:autoSpaceDE w:val="0"/>
        <w:autoSpaceDN w:val="0"/>
        <w:adjustRightInd w:val="0"/>
        <w:contextualSpacing/>
        <w:rPr>
          <w:rFonts w:eastAsia="SimSun" w:cs="Arial"/>
          <w:b/>
          <w:bCs/>
          <w:szCs w:val="22"/>
          <w:lang w:eastAsia="zh-CN"/>
        </w:rPr>
      </w:pPr>
      <w:r w:rsidRPr="00CD5876">
        <w:rPr>
          <w:rFonts w:cs="Arial"/>
          <w:b/>
          <w:szCs w:val="22"/>
        </w:rPr>
        <w:t>Zakres ochrony zostaje rozszerzony o następujące klauzule:</w:t>
      </w:r>
    </w:p>
    <w:p w:rsidR="004179B1" w:rsidRPr="00CD5876" w:rsidRDefault="004179B1" w:rsidP="004179B1">
      <w:pPr>
        <w:tabs>
          <w:tab w:val="clear" w:pos="1701"/>
        </w:tabs>
        <w:autoSpaceDE w:val="0"/>
        <w:autoSpaceDN w:val="0"/>
        <w:adjustRightInd w:val="0"/>
        <w:ind w:left="567" w:hanging="283"/>
        <w:contextualSpacing/>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szCs w:val="22"/>
        </w:rPr>
      </w:pPr>
      <w:r w:rsidRPr="00CD5876">
        <w:rPr>
          <w:rFonts w:cs="Arial"/>
          <w:b/>
          <w:bCs/>
          <w:szCs w:val="22"/>
        </w:rPr>
        <w:t xml:space="preserve">klauzula 001 </w:t>
      </w:r>
      <w:r>
        <w:rPr>
          <w:rFonts w:cs="Arial"/>
          <w:szCs w:val="22"/>
        </w:rPr>
        <w:t>-</w:t>
      </w:r>
      <w:r w:rsidRPr="00CD5876">
        <w:rPr>
          <w:rFonts w:cs="Arial"/>
          <w:szCs w:val="22"/>
        </w:rPr>
        <w:t xml:space="preserve"> strajki, zamieszki i niepokoje społeczne </w:t>
      </w:r>
      <w:r w:rsidRPr="00CD5876">
        <w:rPr>
          <w:rFonts w:cs="Arial"/>
          <w:bCs/>
          <w:szCs w:val="22"/>
        </w:rPr>
        <w:t>wg warunków Ubezpieczyciela</w:t>
      </w:r>
      <w:r w:rsidRPr="00CD5876">
        <w:rPr>
          <w:rFonts w:cs="Arial"/>
          <w:szCs w:val="22"/>
        </w:rPr>
        <w:t>.</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w:t>
      </w:r>
      <w:r w:rsidRPr="00181571">
        <w:rPr>
          <w:rFonts w:cs="Arial"/>
          <w:szCs w:val="22"/>
        </w:rPr>
        <w:t>5.000.000,00</w:t>
      </w:r>
      <w:r w:rsidRPr="00181571">
        <w:rPr>
          <w:rFonts w:cs="Arial"/>
          <w:bCs/>
          <w:szCs w:val="22"/>
        </w:rPr>
        <w:t xml:space="preserve"> zł</w:t>
      </w:r>
      <w:r w:rsidRPr="00CD5876">
        <w:rPr>
          <w:rFonts w:cs="Arial"/>
          <w:b/>
          <w:bCs/>
          <w:szCs w:val="22"/>
        </w:rPr>
        <w:t xml:space="preserve"> </w:t>
      </w:r>
      <w:r w:rsidRPr="00CD5876">
        <w:rPr>
          <w:rFonts w:cs="Arial"/>
          <w:szCs w:val="22"/>
        </w:rPr>
        <w:t>na jedno i wszystkie zdarzenia w okresie ubezpieczenia na pojedynczy kontrakt w danej inwestycji.</w:t>
      </w:r>
    </w:p>
    <w:p w:rsidR="004179B1" w:rsidRPr="00CD5876" w:rsidRDefault="004179B1" w:rsidP="004179B1">
      <w:pPr>
        <w:tabs>
          <w:tab w:val="clear" w:pos="1701"/>
        </w:tabs>
        <w:autoSpaceDE w:val="0"/>
        <w:autoSpaceDN w:val="0"/>
        <w:adjustRightInd w:val="0"/>
        <w:ind w:left="567"/>
        <w:contextualSpacing/>
        <w:jc w:val="both"/>
        <w:rPr>
          <w:rFonts w:cs="Arial"/>
          <w:b/>
          <w:bCs/>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szCs w:val="22"/>
        </w:rPr>
      </w:pPr>
      <w:r w:rsidRPr="00CD5876">
        <w:rPr>
          <w:rFonts w:cs="Arial"/>
          <w:b/>
          <w:bCs/>
          <w:szCs w:val="22"/>
        </w:rPr>
        <w:t xml:space="preserve">klauzula 004 </w:t>
      </w:r>
      <w:r>
        <w:rPr>
          <w:rFonts w:cs="Arial"/>
          <w:szCs w:val="22"/>
        </w:rPr>
        <w:t>-</w:t>
      </w:r>
      <w:r w:rsidRPr="00CD5876">
        <w:rPr>
          <w:rFonts w:cs="Arial"/>
          <w:szCs w:val="22"/>
        </w:rPr>
        <w:t xml:space="preserve"> konserwacja rozszerzona,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Niniejszym uzgadnia się, że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Ponadto, niniejsze rozszerzenie pokrywa szkody, które wydarzą się podczas okresu konserwacji, ale z przyczyn mających miejsce w okresie budowy i/lub montażu przed wydaniem Świadectwa Przejęcia dla danego kontraktu w ramach pojedynczej inwestycji.</w:t>
      </w:r>
    </w:p>
    <w:p w:rsidR="004179B1" w:rsidRPr="00CD5876" w:rsidRDefault="004179B1" w:rsidP="004179B1">
      <w:pPr>
        <w:tabs>
          <w:tab w:val="clear" w:pos="1701"/>
        </w:tabs>
        <w:autoSpaceDE w:val="0"/>
        <w:autoSpaceDN w:val="0"/>
        <w:adjustRightInd w:val="0"/>
        <w:ind w:left="567"/>
        <w:contextualSpacing/>
        <w:jc w:val="both"/>
        <w:rPr>
          <w:rFonts w:cs="Arial"/>
          <w:b/>
          <w:bCs/>
          <w:szCs w:val="22"/>
        </w:rPr>
      </w:pPr>
      <w:r w:rsidRPr="00CD5876">
        <w:rPr>
          <w:rFonts w:cs="Arial"/>
          <w:szCs w:val="22"/>
        </w:rPr>
        <w:t xml:space="preserve">Ochrona ubezpieczeniowa rozpoczyna się z momentem ukończenia prac kontraktowych danego kontraktu objętych ubezpieczeniem w ramach pojedynczej inwestycji i podpisania końcowego protokołu przekazania/ przyjęcia do eksploatacji (terminologia zgodna z umową wykonawczą) tego kontraktu i trwa </w:t>
      </w:r>
      <w:r w:rsidRPr="00CD5876">
        <w:rPr>
          <w:rFonts w:cs="Arial"/>
          <w:b/>
          <w:bCs/>
          <w:szCs w:val="22"/>
        </w:rPr>
        <w:t>36 miesięcy;</w:t>
      </w:r>
    </w:p>
    <w:p w:rsidR="004179B1" w:rsidRPr="00CD5876" w:rsidRDefault="004179B1" w:rsidP="004179B1">
      <w:pPr>
        <w:tabs>
          <w:tab w:val="clear" w:pos="1701"/>
        </w:tabs>
        <w:autoSpaceDE w:val="0"/>
        <w:autoSpaceDN w:val="0"/>
        <w:adjustRightInd w:val="0"/>
        <w:contextualSpacing/>
        <w:jc w:val="both"/>
        <w:rPr>
          <w:rFonts w:cs="Arial"/>
          <w:b/>
          <w:color w:val="FF0000"/>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szCs w:val="22"/>
          <w:lang w:val="de-DE"/>
        </w:rPr>
      </w:pPr>
      <w:r w:rsidRPr="00CD5876">
        <w:rPr>
          <w:rFonts w:cs="Arial"/>
          <w:b/>
          <w:szCs w:val="22"/>
          <w:lang w:val="de-DE"/>
        </w:rPr>
        <w:t>klauzula 003</w:t>
      </w:r>
      <w:r w:rsidRPr="00CD5876">
        <w:rPr>
          <w:rFonts w:cs="Arial"/>
          <w:szCs w:val="22"/>
          <w:lang w:val="de-DE"/>
        </w:rPr>
        <w:t xml:space="preserve"> </w:t>
      </w:r>
      <w:r>
        <w:rPr>
          <w:rFonts w:cs="Arial"/>
          <w:szCs w:val="22"/>
          <w:lang w:val="de-DE"/>
        </w:rPr>
        <w:t>-</w:t>
      </w:r>
      <w:r w:rsidRPr="00CD5876">
        <w:rPr>
          <w:rFonts w:cs="Arial"/>
          <w:szCs w:val="22"/>
          <w:lang w:val="de-DE"/>
        </w:rPr>
        <w:t xml:space="preserve"> konserwacja prosta,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Uzgodniono, że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4179B1" w:rsidRPr="00CD5876" w:rsidRDefault="004179B1" w:rsidP="004179B1">
      <w:pPr>
        <w:tabs>
          <w:tab w:val="clear" w:pos="1701"/>
        </w:tabs>
        <w:autoSpaceDE w:val="0"/>
        <w:autoSpaceDN w:val="0"/>
        <w:adjustRightInd w:val="0"/>
        <w:ind w:left="567"/>
        <w:contextualSpacing/>
        <w:jc w:val="both"/>
        <w:rPr>
          <w:rFonts w:cs="Arial"/>
          <w:b/>
          <w:color w:val="00B050"/>
          <w:szCs w:val="22"/>
        </w:rPr>
      </w:pPr>
      <w:r w:rsidRPr="00CD5876">
        <w:rPr>
          <w:rFonts w:cs="Arial"/>
          <w:szCs w:val="22"/>
        </w:rPr>
        <w:t>Ochrona ubezpieczeniowa rozpoczyna się z momentem zakończenia obowiązywania kl</w:t>
      </w:r>
      <w:r>
        <w:rPr>
          <w:rFonts w:cs="Arial"/>
          <w:szCs w:val="22"/>
        </w:rPr>
        <w:t xml:space="preserve">. </w:t>
      </w:r>
      <w:r w:rsidRPr="00CD5876">
        <w:rPr>
          <w:rFonts w:cs="Arial"/>
          <w:szCs w:val="22"/>
        </w:rPr>
        <w:t xml:space="preserve">004 dla danego kontraktu objętego ubezpieczeniem w ramach pojedynczej inwestycji i trwa </w:t>
      </w:r>
      <w:r w:rsidRPr="00CD5876">
        <w:rPr>
          <w:rFonts w:cs="Arial"/>
          <w:b/>
          <w:szCs w:val="22"/>
        </w:rPr>
        <w:t>24 miesiące.</w:t>
      </w:r>
      <w:r w:rsidRPr="00CD5876">
        <w:rPr>
          <w:rFonts w:cs="Arial"/>
          <w:b/>
          <w:color w:val="00B050"/>
          <w:szCs w:val="22"/>
        </w:rPr>
        <w:t xml:space="preserve"> </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szCs w:val="22"/>
          <w:lang w:val="de-DE"/>
        </w:rPr>
      </w:pPr>
      <w:r w:rsidRPr="00CD5876">
        <w:rPr>
          <w:rFonts w:cs="Arial"/>
          <w:b/>
          <w:bCs/>
          <w:szCs w:val="22"/>
        </w:rPr>
        <w:t xml:space="preserve">klauzula 006 </w:t>
      </w:r>
      <w:r>
        <w:rPr>
          <w:rFonts w:cs="Arial"/>
          <w:szCs w:val="22"/>
        </w:rPr>
        <w:t>-</w:t>
      </w:r>
      <w:r w:rsidRPr="00CD5876">
        <w:rPr>
          <w:rFonts w:cs="Arial"/>
          <w:szCs w:val="22"/>
        </w:rPr>
        <w:t xml:space="preserve"> koszty pracy w godzinach nadliczbowych i nocnych, w dni ustawowo wolne od pracy oraz  koszty frachtu ekspresowego,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Uzgodniono, że odszkodowanie pokryje koszty pracy w godzinach nadliczbowych, nocnych, pracy w dniach wolnych od pracy oraz frachtu ekspresowego (z wyłączeniem frachtu lotniczego) pod warunkiem, że dodatkowe koszty zostaną poniesione w następstwie szkody podlegającej odszkodowaniu na podstawie zawartego ubezpieczenia.</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dla danego kontraktu objętego ubezpieczeniem w ramach pojedynczej inwestycji wynosi </w:t>
      </w:r>
      <w:r w:rsidRPr="00181571">
        <w:rPr>
          <w:rFonts w:cs="Arial"/>
          <w:szCs w:val="22"/>
        </w:rPr>
        <w:t>20% wartości szkody max. 1.000.000,00 zł</w:t>
      </w:r>
      <w:r w:rsidRPr="00CD5876">
        <w:rPr>
          <w:rFonts w:cs="Arial"/>
          <w:szCs w:val="22"/>
        </w:rPr>
        <w:t xml:space="preserve"> na jedno zdarzenie;</w:t>
      </w:r>
    </w:p>
    <w:p w:rsidR="004179B1" w:rsidRPr="00CD5876" w:rsidRDefault="004179B1" w:rsidP="004179B1">
      <w:pPr>
        <w:tabs>
          <w:tab w:val="clear" w:pos="1701"/>
        </w:tabs>
        <w:autoSpaceDE w:val="0"/>
        <w:autoSpaceDN w:val="0"/>
        <w:adjustRightInd w:val="0"/>
        <w:ind w:left="567" w:hanging="283"/>
        <w:contextualSpacing/>
        <w:jc w:val="both"/>
        <w:rPr>
          <w:rFonts w:cs="Arial"/>
          <w:szCs w:val="22"/>
          <w:lang w:val="de-DE"/>
        </w:rPr>
      </w:pPr>
    </w:p>
    <w:p w:rsidR="004179B1" w:rsidRPr="00CD5876"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szCs w:val="22"/>
        </w:rPr>
      </w:pPr>
      <w:r w:rsidRPr="00CD5876">
        <w:rPr>
          <w:rFonts w:cs="Arial"/>
          <w:b/>
          <w:bCs/>
          <w:szCs w:val="22"/>
        </w:rPr>
        <w:t xml:space="preserve">klauzula 100 </w:t>
      </w:r>
      <w:r>
        <w:rPr>
          <w:rFonts w:cs="Arial"/>
          <w:szCs w:val="22"/>
        </w:rPr>
        <w:t>-</w:t>
      </w:r>
      <w:r w:rsidRPr="00CD5876">
        <w:rPr>
          <w:rFonts w:cs="Arial"/>
          <w:szCs w:val="22"/>
        </w:rPr>
        <w:t xml:space="preserve"> ubezpieczenie maszyn i instalacji podczas rozruchu próbnego lub testów gorących (limit</w:t>
      </w:r>
      <w:r w:rsidR="00AD00E1">
        <w:rPr>
          <w:rFonts w:cs="Arial"/>
          <w:szCs w:val="22"/>
        </w:rPr>
        <w:t xml:space="preserve">: </w:t>
      </w:r>
      <w:r w:rsidRPr="00CD5876">
        <w:rPr>
          <w:rFonts w:cs="Arial"/>
          <w:szCs w:val="22"/>
        </w:rPr>
        <w:t>6 tygodni),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Uzgodniono, że okres ochrony ubezpieczeniowej jest rozszerzony o testy operacyjne lub testy obciążenia oraz inne czynności rozruchowe zmierzające do sprawdzenia poprawności montażu. </w:t>
      </w:r>
    </w:p>
    <w:p w:rsidR="004179B1" w:rsidRPr="00CD5876" w:rsidRDefault="004179B1" w:rsidP="004179B1">
      <w:pPr>
        <w:tabs>
          <w:tab w:val="clear" w:pos="1701"/>
        </w:tabs>
        <w:autoSpaceDE w:val="0"/>
        <w:autoSpaceDN w:val="0"/>
        <w:adjustRightInd w:val="0"/>
        <w:ind w:left="567"/>
        <w:contextualSpacing/>
        <w:jc w:val="both"/>
        <w:rPr>
          <w:rFonts w:cs="Arial"/>
          <w:color w:val="00B050"/>
          <w:szCs w:val="22"/>
        </w:rPr>
      </w:pPr>
      <w:r w:rsidRPr="00CD5876">
        <w:rPr>
          <w:rFonts w:cs="Arial"/>
          <w:szCs w:val="22"/>
        </w:rPr>
        <w:t>Łączny okres wszystkich etapów rozruchu próbnego i testów nie przekracza okresu zapisanego w harmonogramie robót chyba, że po niepowodzeniu testów wynikających z harmonogramu konieczne jest ich ponowne przeprowadzenie</w:t>
      </w:r>
      <w:r w:rsidRPr="00CD5876">
        <w:rPr>
          <w:rFonts w:cs="Arial"/>
          <w:color w:val="00B050"/>
          <w:szCs w:val="22"/>
        </w:rPr>
        <w:t>;</w:t>
      </w:r>
    </w:p>
    <w:p w:rsidR="004179B1" w:rsidRPr="00CD5876" w:rsidRDefault="004179B1" w:rsidP="004179B1">
      <w:pPr>
        <w:tabs>
          <w:tab w:val="clear" w:pos="1701"/>
        </w:tabs>
        <w:autoSpaceDE w:val="0"/>
        <w:autoSpaceDN w:val="0"/>
        <w:adjustRightInd w:val="0"/>
        <w:ind w:left="567"/>
        <w:contextualSpacing/>
        <w:jc w:val="both"/>
        <w:rPr>
          <w:rFonts w:cs="Arial"/>
          <w:color w:val="FF0000"/>
          <w:szCs w:val="22"/>
        </w:rPr>
      </w:pPr>
      <w:r w:rsidRPr="00CD5876">
        <w:rPr>
          <w:rFonts w:cs="Arial"/>
          <w:szCs w:val="22"/>
        </w:rPr>
        <w:t>Klauzula dotyczy nowych maszyn i urządzeń, instalacji;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dla danego kontraktu objętego ubezpieczeniem w ramach pojedynczej inwestycji wynosi </w:t>
      </w:r>
      <w:r w:rsidRPr="00CD5876">
        <w:rPr>
          <w:rFonts w:cs="Arial"/>
          <w:b/>
          <w:szCs w:val="22"/>
        </w:rPr>
        <w:t>6 tygodni</w:t>
      </w:r>
      <w:r w:rsidRPr="00CD5876">
        <w:rPr>
          <w:rFonts w:cs="Arial"/>
          <w:szCs w:val="22"/>
        </w:rPr>
        <w:t xml:space="preserve"> na jedno zdarzenie;</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szCs w:val="22"/>
        </w:rPr>
      </w:pPr>
      <w:r w:rsidRPr="00CD5876">
        <w:rPr>
          <w:rFonts w:cs="Arial"/>
          <w:b/>
          <w:bCs/>
          <w:szCs w:val="22"/>
        </w:rPr>
        <w:t xml:space="preserve">klauzule </w:t>
      </w:r>
      <w:r w:rsidRPr="00CD5876">
        <w:rPr>
          <w:rFonts w:cs="Arial"/>
          <w:b/>
          <w:szCs w:val="22"/>
        </w:rPr>
        <w:t>115/</w:t>
      </w:r>
      <w:r w:rsidRPr="00CD5876">
        <w:rPr>
          <w:rFonts w:cs="Arial"/>
          <w:b/>
          <w:bCs/>
          <w:szCs w:val="22"/>
        </w:rPr>
        <w:t xml:space="preserve">200 </w:t>
      </w:r>
      <w:r w:rsidRPr="00CD5876">
        <w:rPr>
          <w:rFonts w:cs="Arial"/>
          <w:bCs/>
          <w:szCs w:val="22"/>
        </w:rPr>
        <w:t>wg warunków Ubezpieczyciela</w:t>
      </w:r>
      <w:r w:rsidRPr="00CD5876">
        <w:rPr>
          <w:rFonts w:cs="Arial"/>
          <w:b/>
          <w:bCs/>
          <w:szCs w:val="22"/>
        </w:rPr>
        <w:t xml:space="preserve"> </w:t>
      </w:r>
      <w:r w:rsidRPr="00CD5876">
        <w:rPr>
          <w:rFonts w:cs="Arial"/>
          <w:szCs w:val="22"/>
        </w:rPr>
        <w:t>– ubezpieczenie szkód będących rezultatem błędów projektowych, wad materiałowych i wadliwego wykonania dla danego kontraktu objętego ubezpieczeniem w ramach pojedynczej inwestycji;</w:t>
      </w:r>
    </w:p>
    <w:p w:rsidR="004179B1" w:rsidRPr="00CD5876" w:rsidRDefault="004179B1" w:rsidP="004179B1">
      <w:pPr>
        <w:tabs>
          <w:tab w:val="clear" w:pos="1701"/>
        </w:tabs>
        <w:autoSpaceDE w:val="0"/>
        <w:autoSpaceDN w:val="0"/>
        <w:adjustRightInd w:val="0"/>
        <w:ind w:left="567"/>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color w:val="FF0000"/>
          <w:szCs w:val="22"/>
        </w:rPr>
      </w:pPr>
      <w:r w:rsidRPr="00CD5876">
        <w:rPr>
          <w:rFonts w:cs="Arial"/>
          <w:b/>
          <w:bCs/>
          <w:szCs w:val="22"/>
        </w:rPr>
        <w:t xml:space="preserve">klauzula szkód w częściach wadliwych (do klauzuli </w:t>
      </w:r>
      <w:r w:rsidRPr="00CD5876">
        <w:rPr>
          <w:rFonts w:cs="Arial"/>
          <w:b/>
          <w:szCs w:val="22"/>
        </w:rPr>
        <w:t>115/</w:t>
      </w:r>
      <w:r w:rsidRPr="00CD5876">
        <w:rPr>
          <w:rFonts w:cs="Arial"/>
          <w:b/>
          <w:bCs/>
          <w:szCs w:val="22"/>
        </w:rPr>
        <w:t xml:space="preserve">200) </w:t>
      </w:r>
      <w:r w:rsidRPr="00CD5876">
        <w:rPr>
          <w:rFonts w:cs="Arial"/>
          <w:bCs/>
          <w:szCs w:val="22"/>
        </w:rPr>
        <w:t>wg warunków Ubezpieczyciela</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dla danego kontraktu objętego ubezpieczeniem w ramach pojedynczej </w:t>
      </w:r>
    </w:p>
    <w:p w:rsidR="004179B1" w:rsidRPr="00CD5876" w:rsidRDefault="004179B1" w:rsidP="004179B1">
      <w:pPr>
        <w:tabs>
          <w:tab w:val="clear" w:pos="1701"/>
        </w:tabs>
        <w:autoSpaceDE w:val="0"/>
        <w:autoSpaceDN w:val="0"/>
        <w:adjustRightInd w:val="0"/>
        <w:ind w:left="567"/>
        <w:contextualSpacing/>
        <w:jc w:val="both"/>
        <w:rPr>
          <w:rFonts w:cs="Arial"/>
          <w:b/>
          <w:szCs w:val="22"/>
        </w:rPr>
      </w:pPr>
      <w:r w:rsidRPr="00CD5876">
        <w:rPr>
          <w:rFonts w:cs="Arial"/>
          <w:szCs w:val="22"/>
        </w:rPr>
        <w:t xml:space="preserve">inwestycji wynosi na jedno i wszystkie zdarzenia wynosi: </w:t>
      </w:r>
      <w:r w:rsidRPr="00CD5876">
        <w:rPr>
          <w:rFonts w:cs="Arial"/>
          <w:b/>
          <w:szCs w:val="22"/>
        </w:rPr>
        <w:t xml:space="preserve"> </w:t>
      </w:r>
      <w:r w:rsidRPr="00181571">
        <w:rPr>
          <w:rFonts w:cs="Arial"/>
          <w:szCs w:val="22"/>
        </w:rPr>
        <w:t>5.000.000,00 zł.</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W przypadku wypłaty należnego odszkodowania za koszty objęte zakresem ochrony ubezpieczeniowej na warunkach niniejszej Klauzuli, Ubezpieczyciel będzie miał prawo dochodzenia roszczeń regresowych od każdej osoby odpowiedzialnej za szkodę, z wyjątkiem Ubezpieczonego.</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Na potrzeby przedmiotowej Umowy dla niniejszej klauzuli ubezpieczone mienie nie będzie uważane za uszkodzone, utracone lub zniszczone tylko z racji istnienia jakiegokolwiek błędu w projekcie, planach, specyfikacjach, materiałach lub wykonawstwie w ubezpieczonym mieniu lub w  jakiejkolwiek jego części;</w:t>
      </w:r>
    </w:p>
    <w:p w:rsidR="004179B1" w:rsidRPr="00CD5876" w:rsidRDefault="004179B1" w:rsidP="004179B1">
      <w:pPr>
        <w:tabs>
          <w:tab w:val="clear" w:pos="1701"/>
        </w:tabs>
        <w:autoSpaceDE w:val="0"/>
        <w:autoSpaceDN w:val="0"/>
        <w:adjustRightInd w:val="0"/>
        <w:ind w:left="567"/>
        <w:contextualSpacing/>
        <w:jc w:val="both"/>
        <w:rPr>
          <w:rFonts w:cs="Arial"/>
          <w:color w:val="000000" w:themeColor="text1"/>
          <w:szCs w:val="22"/>
        </w:rPr>
      </w:pPr>
      <w:r w:rsidRPr="00CD5876">
        <w:rPr>
          <w:rFonts w:cs="Arial"/>
          <w:color w:val="000000" w:themeColor="text1"/>
          <w:szCs w:val="22"/>
        </w:rPr>
        <w:t xml:space="preserve">Ubezpieczyciel nie pokrywa jakichkolwiek kosztów poniesionych w związku z poprawieniem bądź ulepszeniem wadliwego projektu, materiałów lub wykonania. Ubezpieczyciel nie pokryje również żadnych kosztów, o których mowa w niniejszej klauzuli, jeżeli szkoda nie wystąpiła. </w:t>
      </w:r>
    </w:p>
    <w:p w:rsidR="004179B1" w:rsidRDefault="004179B1" w:rsidP="004179B1">
      <w:pPr>
        <w:tabs>
          <w:tab w:val="clear" w:pos="1701"/>
        </w:tabs>
        <w:autoSpaceDE w:val="0"/>
        <w:autoSpaceDN w:val="0"/>
        <w:adjustRightInd w:val="0"/>
        <w:ind w:left="567" w:hanging="283"/>
        <w:contextualSpacing/>
        <w:jc w:val="both"/>
        <w:rPr>
          <w:rFonts w:cs="Arial"/>
          <w:strike/>
          <w:color w:val="FF0000"/>
          <w:szCs w:val="22"/>
        </w:rPr>
      </w:pPr>
    </w:p>
    <w:p w:rsidR="00D42764" w:rsidRPr="00CD5876" w:rsidRDefault="00D42764" w:rsidP="004179B1">
      <w:pPr>
        <w:tabs>
          <w:tab w:val="clear" w:pos="1701"/>
        </w:tabs>
        <w:autoSpaceDE w:val="0"/>
        <w:autoSpaceDN w:val="0"/>
        <w:adjustRightInd w:val="0"/>
        <w:ind w:left="567" w:hanging="283"/>
        <w:contextualSpacing/>
        <w:jc w:val="both"/>
        <w:rPr>
          <w:rFonts w:cs="Arial"/>
          <w:strike/>
          <w:color w:val="FF0000"/>
          <w:szCs w:val="22"/>
        </w:rPr>
      </w:pPr>
    </w:p>
    <w:p w:rsidR="004179B1" w:rsidRPr="00CD5876" w:rsidRDefault="004179B1" w:rsidP="004179B1">
      <w:pPr>
        <w:pStyle w:val="Akapitzlist"/>
        <w:numPr>
          <w:ilvl w:val="1"/>
          <w:numId w:val="16"/>
        </w:numPr>
        <w:tabs>
          <w:tab w:val="clear" w:pos="1701"/>
          <w:tab w:val="num" w:pos="567"/>
          <w:tab w:val="num" w:pos="2880"/>
        </w:tabs>
        <w:autoSpaceDE w:val="0"/>
        <w:autoSpaceDN w:val="0"/>
        <w:adjustRightInd w:val="0"/>
        <w:ind w:hanging="1156"/>
        <w:contextualSpacing/>
        <w:jc w:val="both"/>
        <w:rPr>
          <w:rFonts w:cs="Arial"/>
          <w:color w:val="FF0000"/>
          <w:szCs w:val="22"/>
        </w:rPr>
      </w:pPr>
      <w:r w:rsidRPr="00CD5876">
        <w:rPr>
          <w:rFonts w:cs="Arial"/>
          <w:b/>
          <w:szCs w:val="22"/>
        </w:rPr>
        <w:t xml:space="preserve">klauzula 116 </w:t>
      </w:r>
      <w:r w:rsidRPr="00CD5876">
        <w:rPr>
          <w:rFonts w:cs="Arial"/>
          <w:bCs/>
          <w:szCs w:val="22"/>
        </w:rPr>
        <w:t xml:space="preserve">wg warunków Ubezpieczyciela </w:t>
      </w:r>
    </w:p>
    <w:p w:rsidR="004179B1" w:rsidRPr="00CD5876" w:rsidRDefault="004179B1" w:rsidP="004179B1">
      <w:pPr>
        <w:tabs>
          <w:tab w:val="clear" w:pos="1701"/>
          <w:tab w:val="num" w:pos="567"/>
          <w:tab w:val="num" w:pos="2880"/>
        </w:tabs>
        <w:autoSpaceDE w:val="0"/>
        <w:autoSpaceDN w:val="0"/>
        <w:adjustRightInd w:val="0"/>
        <w:ind w:left="567" w:hanging="1156"/>
        <w:contextualSpacing/>
        <w:jc w:val="both"/>
        <w:rPr>
          <w:rFonts w:cs="Arial"/>
          <w:color w:val="FF0000"/>
          <w:szCs w:val="22"/>
        </w:rPr>
      </w:pPr>
    </w:p>
    <w:p w:rsidR="004179B1" w:rsidRPr="00CD5876" w:rsidRDefault="004179B1" w:rsidP="004179B1">
      <w:pPr>
        <w:pStyle w:val="Akapitzlist"/>
        <w:numPr>
          <w:ilvl w:val="1"/>
          <w:numId w:val="16"/>
        </w:numPr>
        <w:tabs>
          <w:tab w:val="clear" w:pos="1701"/>
          <w:tab w:val="num" w:pos="567"/>
          <w:tab w:val="num" w:pos="2880"/>
        </w:tabs>
        <w:autoSpaceDE w:val="0"/>
        <w:autoSpaceDN w:val="0"/>
        <w:adjustRightInd w:val="0"/>
        <w:ind w:hanging="1156"/>
        <w:contextualSpacing/>
        <w:jc w:val="both"/>
        <w:rPr>
          <w:rFonts w:cs="Arial"/>
          <w:b/>
          <w:color w:val="FF0000"/>
          <w:szCs w:val="22"/>
        </w:rPr>
      </w:pPr>
      <w:r w:rsidRPr="00CD5876">
        <w:rPr>
          <w:rFonts w:cs="Arial"/>
          <w:b/>
          <w:szCs w:val="22"/>
        </w:rPr>
        <w:t xml:space="preserve">klauzula 116/1 </w:t>
      </w:r>
      <w:r w:rsidRPr="00CD5876">
        <w:rPr>
          <w:rFonts w:cs="Arial"/>
          <w:bCs/>
          <w:szCs w:val="22"/>
        </w:rPr>
        <w:t>wg warunków Ubezpieczyciela</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Limit odpowiedzialności dla danego kontraktu objętego ubezpieczeniem w ramach pojedynczej inwestycji na jedno zdarzenie wynosi: </w:t>
      </w:r>
      <w:r>
        <w:rPr>
          <w:rFonts w:cs="Arial"/>
          <w:b/>
          <w:szCs w:val="22"/>
        </w:rPr>
        <w:t>80</w:t>
      </w:r>
      <w:r w:rsidRPr="00CD5876">
        <w:rPr>
          <w:rFonts w:cs="Arial"/>
          <w:b/>
          <w:szCs w:val="22"/>
        </w:rPr>
        <w:t>% wartości danej inwestycji,</w:t>
      </w:r>
      <w:r w:rsidRPr="00CD5876">
        <w:rPr>
          <w:rFonts w:cs="Arial"/>
          <w:szCs w:val="22"/>
        </w:rPr>
        <w:t xml:space="preserve"> nie więcej niż wartość faktycznie przekazanych robót.</w:t>
      </w:r>
    </w:p>
    <w:p w:rsidR="004179B1" w:rsidRPr="00CD5876" w:rsidRDefault="004179B1" w:rsidP="004179B1">
      <w:pPr>
        <w:tabs>
          <w:tab w:val="clear" w:pos="1701"/>
          <w:tab w:val="num" w:pos="720"/>
          <w:tab w:val="num" w:pos="2880"/>
        </w:tabs>
        <w:autoSpaceDE w:val="0"/>
        <w:autoSpaceDN w:val="0"/>
        <w:adjustRightInd w:val="0"/>
        <w:ind w:left="567" w:hanging="283"/>
        <w:contextualSpacing/>
        <w:jc w:val="both"/>
        <w:rPr>
          <w:rFonts w:cs="Arial"/>
          <w:color w:val="FF0000"/>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szCs w:val="22"/>
        </w:rPr>
      </w:pPr>
      <w:r w:rsidRPr="00CD5876">
        <w:rPr>
          <w:rFonts w:cs="Arial"/>
          <w:b/>
          <w:bCs/>
          <w:szCs w:val="22"/>
        </w:rPr>
        <w:t xml:space="preserve">klauzula 119 </w:t>
      </w:r>
      <w:r w:rsidRPr="00CD5876">
        <w:rPr>
          <w:rFonts w:cs="Arial"/>
          <w:bCs/>
          <w:szCs w:val="22"/>
        </w:rPr>
        <w:t>-</w:t>
      </w:r>
      <w:r w:rsidRPr="00CD5876">
        <w:rPr>
          <w:rFonts w:cs="Arial"/>
          <w:b/>
          <w:bCs/>
          <w:szCs w:val="22"/>
        </w:rPr>
        <w:t xml:space="preserve">  </w:t>
      </w:r>
      <w:r w:rsidRPr="00CD5876">
        <w:rPr>
          <w:rFonts w:cs="Arial"/>
          <w:bCs/>
          <w:szCs w:val="22"/>
        </w:rPr>
        <w:t>ochrona dla</w:t>
      </w:r>
      <w:r w:rsidRPr="00CD5876">
        <w:rPr>
          <w:rFonts w:cs="Arial"/>
          <w:b/>
          <w:bCs/>
          <w:szCs w:val="22"/>
        </w:rPr>
        <w:t xml:space="preserve"> </w:t>
      </w:r>
      <w:r w:rsidRPr="00CD5876">
        <w:rPr>
          <w:rFonts w:cs="Arial"/>
          <w:szCs w:val="22"/>
        </w:rPr>
        <w:t xml:space="preserve">mienia otaczającego </w:t>
      </w:r>
      <w:r w:rsidRPr="00CD5876">
        <w:rPr>
          <w:rFonts w:cs="Arial"/>
          <w:bCs/>
          <w:szCs w:val="22"/>
        </w:rPr>
        <w:t>wg warunków Ubezpieczyciela</w:t>
      </w:r>
      <w:r w:rsidRPr="00CD5876">
        <w:rPr>
          <w:rFonts w:cs="Arial"/>
          <w:szCs w:val="22"/>
        </w:rPr>
        <w:t>, zawierająca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bCs/>
          <w:szCs w:val="22"/>
        </w:rPr>
        <w:t>Mienie istniejące,</w:t>
      </w:r>
      <w:r w:rsidRPr="00CD5876">
        <w:rPr>
          <w:rFonts w:cs="Arial"/>
          <w:b/>
          <w:bCs/>
          <w:szCs w:val="22"/>
        </w:rPr>
        <w:t xml:space="preserve"> </w:t>
      </w:r>
      <w:r w:rsidRPr="00CD5876">
        <w:rPr>
          <w:rFonts w:cs="Arial"/>
          <w:szCs w:val="22"/>
        </w:rPr>
        <w:t xml:space="preserve">należące do Zleceniodawcy lub do Ubezpieczonego, lub też znajdujące się w jego pieczy lub pod kontrolą, z limitem </w:t>
      </w:r>
      <w:r w:rsidRPr="00181571">
        <w:rPr>
          <w:rFonts w:cs="Arial"/>
          <w:color w:val="000000" w:themeColor="text1"/>
          <w:szCs w:val="22"/>
        </w:rPr>
        <w:t xml:space="preserve">20.000.000,00 zł </w:t>
      </w:r>
      <w:r w:rsidRPr="00CD5876">
        <w:rPr>
          <w:rFonts w:cs="Arial"/>
          <w:szCs w:val="22"/>
        </w:rPr>
        <w:t>dla danego kontraktu objętego ubezpieczeniem w ramach pojedynczej inwestycji z rozszerzeniem na szkody powstałe w wyniku wibracji, osłabienia elementów nośnych.</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Pozostałe zasady zgodnie z treści kl. 119 (OWU) </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Poprzez pojęcie mienie otaczające rozumie się jakiekolwiek mienie wymienione w niniejszej klauzuli znajdujące się na placu budowy lub w jego otoczeniu nie biorące udziału/ nie będące przedmiotem realizacji ubezpieczanej inwestycji;</w:t>
      </w:r>
    </w:p>
    <w:p w:rsidR="004179B1" w:rsidRPr="00CD5876" w:rsidRDefault="004179B1" w:rsidP="004179B1">
      <w:pPr>
        <w:tabs>
          <w:tab w:val="clear" w:pos="1701"/>
        </w:tabs>
        <w:autoSpaceDE w:val="0"/>
        <w:autoSpaceDN w:val="0"/>
        <w:adjustRightInd w:val="0"/>
        <w:ind w:left="567" w:hanging="283"/>
        <w:contextualSpacing/>
        <w:jc w:val="both"/>
        <w:rPr>
          <w:rFonts w:cs="Arial"/>
          <w:strike/>
          <w:color w:val="FF0000"/>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szCs w:val="22"/>
        </w:rPr>
      </w:pPr>
      <w:r w:rsidRPr="00CD5876">
        <w:rPr>
          <w:rFonts w:cs="Arial"/>
          <w:b/>
          <w:szCs w:val="22"/>
        </w:rPr>
        <w:t>klauzula 201</w:t>
      </w:r>
      <w:r w:rsidRPr="00CD5876">
        <w:rPr>
          <w:rFonts w:cs="Arial"/>
          <w:szCs w:val="22"/>
        </w:rPr>
        <w:t xml:space="preserve"> </w:t>
      </w:r>
      <w:r>
        <w:rPr>
          <w:rFonts w:cs="Arial"/>
          <w:szCs w:val="22"/>
        </w:rPr>
        <w:t>-</w:t>
      </w:r>
      <w:r w:rsidRPr="00CD5876">
        <w:rPr>
          <w:rFonts w:cs="Arial"/>
          <w:szCs w:val="22"/>
        </w:rPr>
        <w:t xml:space="preserve"> okres gwarancji, w treści:</w:t>
      </w:r>
    </w:p>
    <w:p w:rsidR="004179B1" w:rsidRPr="00CD5876" w:rsidRDefault="004179B1" w:rsidP="004179B1">
      <w:pPr>
        <w:tabs>
          <w:tab w:val="clear" w:pos="1701"/>
          <w:tab w:val="num" w:pos="1440"/>
        </w:tabs>
        <w:autoSpaceDE w:val="0"/>
        <w:autoSpaceDN w:val="0"/>
        <w:adjustRightInd w:val="0"/>
        <w:ind w:left="567" w:right="-26"/>
        <w:contextualSpacing/>
        <w:jc w:val="both"/>
        <w:rPr>
          <w:rFonts w:cs="Arial"/>
          <w:szCs w:val="22"/>
        </w:rPr>
      </w:pPr>
      <w:r w:rsidRPr="00CD5876">
        <w:rPr>
          <w:rFonts w:cs="Arial"/>
          <w:szCs w:val="22"/>
        </w:rPr>
        <w:t>Uzgodniono, że z zastrzeżeniem warunków, wyłączeń i postanowień zawartych w OWU, załączonych do nich dodatkach, niniejsze ubezpieczenie zostanie rozszerzone o okres gwarancyjny, określony poniżej, dla ochrony ubezpieczeniowej szkód w ubezpieczonych pozycjach, wynikających z wad montażu, wadliwego projektu, zdefektowanego materiału. Niniejsze rozszerzenie nie obejmuje szkód wynikających bezpośrednio lub pośrednio, lub w związku z pożarem, wybuchem i/lub działaniem siły wyższej (żywiołów naturalnych).</w:t>
      </w:r>
    </w:p>
    <w:p w:rsidR="004179B1" w:rsidRPr="00CD5876" w:rsidRDefault="004179B1" w:rsidP="004179B1">
      <w:pPr>
        <w:tabs>
          <w:tab w:val="clear" w:pos="1701"/>
          <w:tab w:val="num" w:pos="1440"/>
        </w:tabs>
        <w:autoSpaceDE w:val="0"/>
        <w:autoSpaceDN w:val="0"/>
        <w:adjustRightInd w:val="0"/>
        <w:ind w:right="-26"/>
        <w:contextualSpacing/>
        <w:jc w:val="both"/>
        <w:rPr>
          <w:rFonts w:cs="Arial"/>
          <w:szCs w:val="22"/>
        </w:rPr>
      </w:pPr>
    </w:p>
    <w:p w:rsidR="004179B1" w:rsidRPr="00CD5876" w:rsidRDefault="004179B1" w:rsidP="004179B1">
      <w:pPr>
        <w:tabs>
          <w:tab w:val="clear" w:pos="1701"/>
          <w:tab w:val="num" w:pos="1440"/>
        </w:tabs>
        <w:autoSpaceDE w:val="0"/>
        <w:autoSpaceDN w:val="0"/>
        <w:adjustRightInd w:val="0"/>
        <w:ind w:left="567" w:right="-26"/>
        <w:contextualSpacing/>
        <w:jc w:val="both"/>
        <w:rPr>
          <w:rFonts w:cs="Arial"/>
          <w:szCs w:val="22"/>
        </w:rPr>
      </w:pPr>
      <w:r w:rsidRPr="00CD5876">
        <w:rPr>
          <w:rFonts w:cs="Arial"/>
          <w:szCs w:val="22"/>
        </w:rPr>
        <w:t xml:space="preserve">Okres obowiązywania klauzuli gwarancyjnej </w:t>
      </w:r>
      <w:r>
        <w:rPr>
          <w:rFonts w:cs="Arial"/>
          <w:szCs w:val="22"/>
        </w:rPr>
        <w:t>-</w:t>
      </w:r>
      <w:r w:rsidRPr="00CD5876">
        <w:rPr>
          <w:rFonts w:cs="Arial"/>
          <w:szCs w:val="22"/>
        </w:rPr>
        <w:t xml:space="preserve"> 12 miesięcy po wydaniu Świadectwa Przejęcia. </w:t>
      </w:r>
    </w:p>
    <w:p w:rsidR="004179B1" w:rsidRPr="00CD5876" w:rsidRDefault="004179B1" w:rsidP="004179B1">
      <w:pPr>
        <w:tabs>
          <w:tab w:val="clear" w:pos="1701"/>
          <w:tab w:val="num" w:pos="1440"/>
        </w:tabs>
        <w:autoSpaceDE w:val="0"/>
        <w:autoSpaceDN w:val="0"/>
        <w:adjustRightInd w:val="0"/>
        <w:ind w:left="567" w:right="-26"/>
        <w:contextualSpacing/>
        <w:jc w:val="both"/>
        <w:rPr>
          <w:rFonts w:cs="Arial"/>
          <w:b/>
          <w:color w:val="FF0000"/>
          <w:szCs w:val="22"/>
        </w:rPr>
      </w:pPr>
      <w:r w:rsidRPr="00CD5876">
        <w:rPr>
          <w:rFonts w:cs="Arial"/>
          <w:szCs w:val="22"/>
        </w:rPr>
        <w:t xml:space="preserve">Limit odpowiedzialności na jedno i na wszystkie zdarzenia dla danego kontraktu wynosi: </w:t>
      </w:r>
      <w:r w:rsidRPr="00181571">
        <w:rPr>
          <w:rFonts w:cs="Arial"/>
          <w:color w:val="000000" w:themeColor="text1"/>
          <w:szCs w:val="22"/>
        </w:rPr>
        <w:t>5.000.000,00 zł</w:t>
      </w:r>
    </w:p>
    <w:p w:rsidR="004179B1" w:rsidRPr="00CD5876" w:rsidRDefault="004179B1" w:rsidP="004179B1">
      <w:pPr>
        <w:tabs>
          <w:tab w:val="clear" w:pos="1701"/>
          <w:tab w:val="num" w:pos="1440"/>
        </w:tabs>
        <w:autoSpaceDE w:val="0"/>
        <w:autoSpaceDN w:val="0"/>
        <w:adjustRightInd w:val="0"/>
        <w:ind w:right="-26"/>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szCs w:val="22"/>
        </w:rPr>
      </w:pPr>
      <w:r w:rsidRPr="00CD5876">
        <w:rPr>
          <w:rFonts w:cs="Arial"/>
          <w:b/>
          <w:bCs/>
          <w:szCs w:val="22"/>
        </w:rPr>
        <w:t>klauzula odtworzenia planów i dokumentów</w:t>
      </w:r>
    </w:p>
    <w:p w:rsidR="004179B1" w:rsidRPr="00CD5876" w:rsidRDefault="004179B1" w:rsidP="004179B1">
      <w:pPr>
        <w:tabs>
          <w:tab w:val="clear" w:pos="1701"/>
        </w:tabs>
        <w:autoSpaceDE w:val="0"/>
        <w:autoSpaceDN w:val="0"/>
        <w:adjustRightInd w:val="0"/>
        <w:ind w:left="567"/>
        <w:contextualSpacing/>
        <w:jc w:val="both"/>
        <w:rPr>
          <w:rFonts w:cs="Arial"/>
          <w:b/>
          <w:szCs w:val="22"/>
        </w:rPr>
      </w:pPr>
      <w:r w:rsidRPr="00CD5876">
        <w:rPr>
          <w:rFonts w:cs="Arial"/>
          <w:szCs w:val="22"/>
        </w:rPr>
        <w:t xml:space="preserve">Limit odpowiedzialności: </w:t>
      </w:r>
      <w:r w:rsidRPr="00181571">
        <w:rPr>
          <w:rFonts w:cs="Arial"/>
          <w:szCs w:val="22"/>
        </w:rPr>
        <w:t xml:space="preserve">500.000,00 </w:t>
      </w:r>
      <w:r w:rsidRPr="00181571">
        <w:rPr>
          <w:rFonts w:cs="Arial"/>
          <w:bCs/>
          <w:szCs w:val="22"/>
        </w:rPr>
        <w:t>zł</w:t>
      </w:r>
      <w:r w:rsidRPr="00CD5876">
        <w:rPr>
          <w:rFonts w:cs="Arial"/>
          <w:b/>
          <w:bCs/>
          <w:szCs w:val="22"/>
        </w:rPr>
        <w:t xml:space="preserve"> </w:t>
      </w:r>
      <w:r w:rsidRPr="00CD5876">
        <w:rPr>
          <w:rFonts w:cs="Arial"/>
          <w:szCs w:val="22"/>
        </w:rPr>
        <w:t>na jedno i wszystkie zdarzenia w okresie ubezpieczenia dla danego kontraktu objętego ubezpieczeniem w ramach pojedynczej inwestycji</w:t>
      </w:r>
      <w:r w:rsidRPr="00CD5876">
        <w:rPr>
          <w:rFonts w:cs="Arial"/>
          <w:b/>
          <w:szCs w:val="22"/>
        </w:rPr>
        <w:t>;</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szCs w:val="22"/>
        </w:rPr>
      </w:pPr>
      <w:r w:rsidRPr="00CD5876">
        <w:rPr>
          <w:rFonts w:cs="Arial"/>
          <w:b/>
          <w:bCs/>
          <w:szCs w:val="22"/>
        </w:rPr>
        <w:t xml:space="preserve">klauzula wynagrodzenia ekspertów, </w:t>
      </w:r>
      <w:r w:rsidRPr="00CD5876">
        <w:rPr>
          <w:rFonts w:cs="Arial"/>
          <w:bCs/>
          <w:szCs w:val="22"/>
        </w:rPr>
        <w:t>w treści</w:t>
      </w:r>
      <w:r w:rsidRPr="00CD5876">
        <w:rPr>
          <w:rFonts w:cs="Arial"/>
          <w:szCs w:val="22"/>
        </w:rPr>
        <w:t xml:space="preserve">: </w:t>
      </w:r>
    </w:p>
    <w:p w:rsidR="004179B1" w:rsidRPr="00CD5876" w:rsidRDefault="004179B1" w:rsidP="004179B1">
      <w:pPr>
        <w:pStyle w:val="Akapitzlist"/>
        <w:numPr>
          <w:ilvl w:val="2"/>
          <w:numId w:val="16"/>
        </w:numPr>
        <w:tabs>
          <w:tab w:val="clear" w:pos="1701"/>
        </w:tabs>
        <w:autoSpaceDE w:val="0"/>
        <w:autoSpaceDN w:val="0"/>
        <w:adjustRightInd w:val="0"/>
        <w:ind w:left="851" w:hanging="284"/>
        <w:contextualSpacing/>
        <w:jc w:val="both"/>
        <w:rPr>
          <w:rFonts w:cs="Arial"/>
          <w:szCs w:val="22"/>
        </w:rPr>
      </w:pPr>
      <w:r w:rsidRPr="00CD5876">
        <w:rPr>
          <w:rFonts w:cs="Arial"/>
          <w:szCs w:val="22"/>
        </w:rPr>
        <w:t>Ubezpieczeniem na warunkach niniejszej klauzuli zostają dodatkowo objęte wynagrodzenia należne architektom, inspektorom, inżynierom konsultantom, a także koszty pozostałych ekspertów, które Ubezpieczony jest zobowiązany ponieść w celu odtworzenia lub zastąpienia ubezpieczonego mienia dotkniętego szkodą w wyniku zaistnienia ubezpieczonego zdarzenia, w tym koszty przeprojektowania oraz koszty poniesione na konieczne zmiany (wymiana, przebudowa itp.) w przedmiocie ubezpieczenia, z zastrzeżeniem zapisów klauzuli szkód w częściach wadliwych.</w:t>
      </w:r>
    </w:p>
    <w:p w:rsidR="004179B1" w:rsidRPr="00CD5876" w:rsidRDefault="004179B1" w:rsidP="004179B1">
      <w:pPr>
        <w:pStyle w:val="Akapitzlist"/>
        <w:numPr>
          <w:ilvl w:val="2"/>
          <w:numId w:val="16"/>
        </w:numPr>
        <w:tabs>
          <w:tab w:val="clear" w:pos="1701"/>
        </w:tabs>
        <w:autoSpaceDE w:val="0"/>
        <w:autoSpaceDN w:val="0"/>
        <w:adjustRightInd w:val="0"/>
        <w:ind w:left="851" w:hanging="284"/>
        <w:contextualSpacing/>
        <w:jc w:val="both"/>
        <w:rPr>
          <w:rFonts w:cs="Arial"/>
          <w:szCs w:val="22"/>
        </w:rPr>
      </w:pPr>
      <w:r w:rsidRPr="00CD5876">
        <w:rPr>
          <w:rFonts w:cs="Arial"/>
          <w:szCs w:val="22"/>
        </w:rPr>
        <w:t xml:space="preserve">Ubezpieczyciel zwróci Ubezpieczonemu wartości poniesionych kosztów, jednak nie więcej niż do wysokości </w:t>
      </w:r>
      <w:r w:rsidRPr="00181571">
        <w:rPr>
          <w:rFonts w:cs="Arial"/>
          <w:szCs w:val="22"/>
        </w:rPr>
        <w:t>500.000,00 zł</w:t>
      </w:r>
      <w:r w:rsidRPr="00CD5876">
        <w:rPr>
          <w:rFonts w:cs="Arial"/>
          <w:b/>
          <w:szCs w:val="22"/>
        </w:rPr>
        <w:t xml:space="preserve"> </w:t>
      </w:r>
      <w:r w:rsidRPr="00CD5876">
        <w:rPr>
          <w:rFonts w:cs="Arial"/>
          <w:szCs w:val="22"/>
        </w:rPr>
        <w:t xml:space="preserve"> na jedno i wszystkie zdarzenia w okresie ubezpieczenia dla danego kontraktu objętego ubezpieczeniem w ramach pojedynczej inwestycji;</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szCs w:val="22"/>
        </w:rPr>
      </w:pPr>
      <w:r w:rsidRPr="00CD5876">
        <w:rPr>
          <w:rFonts w:cs="Arial"/>
          <w:b/>
          <w:szCs w:val="22"/>
        </w:rPr>
        <w:t>klauzula rzeczoznawców,</w:t>
      </w:r>
      <w:r w:rsidRPr="00CD5876">
        <w:rPr>
          <w:rFonts w:cs="Arial"/>
          <w:szCs w:val="22"/>
        </w:rPr>
        <w:t xml:space="preserve"> w treści:</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 xml:space="preserve">W ramach odszkodowania Ubezpieczyciel dodatkowo pokryje uzasadnione koszty rzeczoznawców poniesione przez Ubezpieczającego/ Ubezpieczonego, związane z ustaleniem zakresu i rozmiaru szkody (w tym wyliczenia należnego odszkodowania) do limitu </w:t>
      </w:r>
      <w:r w:rsidRPr="00181571">
        <w:rPr>
          <w:rFonts w:cs="Arial"/>
          <w:szCs w:val="22"/>
        </w:rPr>
        <w:t>500</w:t>
      </w:r>
      <w:r>
        <w:rPr>
          <w:rFonts w:cs="Arial"/>
          <w:szCs w:val="22"/>
        </w:rPr>
        <w:t>.</w:t>
      </w:r>
      <w:r w:rsidRPr="00181571">
        <w:rPr>
          <w:rFonts w:cs="Arial"/>
          <w:szCs w:val="22"/>
        </w:rPr>
        <w:t>000,00 zł</w:t>
      </w:r>
      <w:r w:rsidRPr="00CD5876">
        <w:rPr>
          <w:rFonts w:cs="Arial"/>
          <w:szCs w:val="22"/>
        </w:rPr>
        <w:t xml:space="preserve"> na jedno i wszystkie zdarzenia dla danego kontraktu objętego ubezpieczeniem w ramach pojedynczej inwestycji. Zatrudnienie rzeczoznawcy wymaga zgody Ubezpieczyciela, przy czym brak zgody może być uzasadniony wyłącznie ważnymi względami;</w:t>
      </w:r>
    </w:p>
    <w:p w:rsidR="004179B1" w:rsidRPr="00CD5876" w:rsidRDefault="004179B1" w:rsidP="004179B1">
      <w:pPr>
        <w:tabs>
          <w:tab w:val="clear" w:pos="1701"/>
        </w:tabs>
        <w:autoSpaceDE w:val="0"/>
        <w:autoSpaceDN w:val="0"/>
        <w:adjustRightInd w:val="0"/>
        <w:ind w:left="284"/>
        <w:contextualSpacing/>
        <w:jc w:val="both"/>
        <w:rPr>
          <w:rFonts w:cs="Arial"/>
          <w:szCs w:val="22"/>
        </w:rPr>
      </w:pP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szCs w:val="22"/>
        </w:rPr>
      </w:pPr>
      <w:r w:rsidRPr="00CD5876">
        <w:rPr>
          <w:rFonts w:cs="Arial"/>
          <w:b/>
          <w:bCs/>
          <w:szCs w:val="22"/>
        </w:rPr>
        <w:t xml:space="preserve">klauzula usunięcia pozostałości po szkodzie, </w:t>
      </w:r>
      <w:r w:rsidRPr="00CD5876">
        <w:rPr>
          <w:rFonts w:cs="Arial"/>
          <w:bCs/>
          <w:szCs w:val="22"/>
        </w:rPr>
        <w:t>w treści</w:t>
      </w:r>
      <w:r w:rsidRPr="00CD5876">
        <w:rPr>
          <w:rFonts w:cs="Arial"/>
          <w:szCs w:val="22"/>
        </w:rPr>
        <w:t xml:space="preserve">: </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Z zachowaniem pozostałych, niezmienionych niniejszą klauzulą, postanowień Umowy i w Ogólnych Warunkach Ubezpieczenia Ryzyk Budowlano-Montażowych strony postanowiły, że Ubezpieczyciel pokryje do wartości na jedno zdarzenie, dla każdego kontraktu nie mniej niż 2</w:t>
      </w:r>
      <w:r>
        <w:rPr>
          <w:rFonts w:cs="Arial"/>
          <w:szCs w:val="22"/>
        </w:rPr>
        <w:t>.</w:t>
      </w:r>
      <w:r w:rsidRPr="00CD5876">
        <w:rPr>
          <w:rFonts w:cs="Arial"/>
          <w:szCs w:val="22"/>
        </w:rPr>
        <w:t>500</w:t>
      </w:r>
      <w:r>
        <w:rPr>
          <w:rFonts w:cs="Arial"/>
          <w:szCs w:val="22"/>
        </w:rPr>
        <w:t>.</w:t>
      </w:r>
      <w:r w:rsidRPr="00CD5876">
        <w:rPr>
          <w:rFonts w:cs="Arial"/>
          <w:szCs w:val="22"/>
        </w:rPr>
        <w:t>000,00 zł ponad sumę ubezpieczenia, koszty poniesione przez Ubezpieczającego/ Ubezpieczonego w związku ze: złomowaniem, usunięciem, wywozem, składowaniem, utylizacją rumowiska czy usunięciem ubezpieczonego mienia, rozmontowaniem, rozłożeniem lub rozebraniem ubezpieczonego mienia oraz ponownym jego zamontowaniem, oszalowaniem lub wzmocnieniem ubezpieczonego mienia itp. czynnościami.</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tabs>
          <w:tab w:val="clear" w:pos="1701"/>
        </w:tabs>
        <w:autoSpaceDE w:val="0"/>
        <w:autoSpaceDN w:val="0"/>
        <w:adjustRightInd w:val="0"/>
        <w:ind w:left="567"/>
        <w:contextualSpacing/>
        <w:jc w:val="both"/>
        <w:rPr>
          <w:rFonts w:cs="Arial"/>
          <w:szCs w:val="22"/>
        </w:rPr>
      </w:pPr>
      <w:r>
        <w:rPr>
          <w:rFonts w:cs="Arial"/>
          <w:szCs w:val="22"/>
        </w:rPr>
        <w:t>O</w:t>
      </w:r>
      <w:r w:rsidRPr="00CD5876">
        <w:rPr>
          <w:rFonts w:cs="Arial"/>
          <w:szCs w:val="22"/>
        </w:rPr>
        <w:t>bce materiały takie jak woda, muł, glina, śmieci, ziemia, gałęzie, zawiesiny, osady itp., które pokrywają wykonane roboty budowlane/montażowe (niezależnie od tego czy pochodzą z terenu budowy/montażu czy spoza terenu budowy/ montażu) traktowane będą jako pozostałość po szkodzie tylko i wyłącznie gdy szkoda nie polegała na zdarzeniach takich jak: deszcz nawalny, powódź, zalanie, obsunięcie i zapadanie się ziemi, lawina, topnienie śniegu i lodu. W przypadku zdarzeń tj.: deszcz nawalny, powódź, zalanie, obsunięcie i zapadanie się ziemi, lawina, topnienie śniegu i lodu usuwanie obcych materiałów traktowane będzie jako naprawienie szkody (przywrócenie do stanu sprzed powstania szkody).</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589"/>
        <w:contextualSpacing/>
        <w:jc w:val="both"/>
        <w:rPr>
          <w:rFonts w:cs="Arial"/>
          <w:szCs w:val="22"/>
        </w:rPr>
      </w:pPr>
      <w:r w:rsidRPr="00CD5876">
        <w:rPr>
          <w:rFonts w:cs="Arial"/>
          <w:b/>
          <w:bCs/>
          <w:szCs w:val="22"/>
        </w:rPr>
        <w:t xml:space="preserve">klauzula automatycznego wzrostu wartości inwestycji, </w:t>
      </w:r>
      <w:r w:rsidRPr="00CD5876">
        <w:rPr>
          <w:rFonts w:cs="Arial"/>
          <w:bCs/>
          <w:szCs w:val="22"/>
        </w:rPr>
        <w:t>w treści</w:t>
      </w:r>
      <w:r w:rsidRPr="00CD5876">
        <w:rPr>
          <w:rFonts w:cs="Arial"/>
          <w:szCs w:val="22"/>
        </w:rPr>
        <w:t xml:space="preserve">: </w:t>
      </w:r>
    </w:p>
    <w:p w:rsidR="004179B1" w:rsidRPr="00CD5876" w:rsidRDefault="004179B1" w:rsidP="004179B1">
      <w:pPr>
        <w:tabs>
          <w:tab w:val="clear" w:pos="1701"/>
        </w:tabs>
        <w:ind w:left="567" w:hanging="283"/>
        <w:contextualSpacing/>
        <w:jc w:val="both"/>
        <w:rPr>
          <w:rFonts w:cs="Arial"/>
          <w:szCs w:val="22"/>
        </w:rPr>
      </w:pPr>
      <w:r w:rsidRPr="00D42764">
        <w:rPr>
          <w:rFonts w:cs="Arial"/>
          <w:b/>
          <w:szCs w:val="22"/>
        </w:rPr>
        <w:t>1.</w:t>
      </w:r>
      <w:r w:rsidRPr="00D42764">
        <w:rPr>
          <w:rFonts w:cs="Arial"/>
          <w:b/>
          <w:szCs w:val="22"/>
        </w:rPr>
        <w:tab/>
      </w:r>
      <w:r w:rsidRPr="00CD5876">
        <w:rPr>
          <w:rFonts w:cs="Arial"/>
          <w:szCs w:val="22"/>
        </w:rPr>
        <w:t xml:space="preserve">Jeżeli w okresie ubezpieczenia inwestycji określonym w Umowie wzrośnie całkowita wartość obiektu budowlanego/ montażowego ubezpieczonego na podstawie warunków określonych w Opisu Przedmiotu Zamówienia, suma ubezpieczenia automatycznie zwiększy się, jednak nie więcej niż do 130% sumy ubezpieczenia zgłoszonej do ubezpieczenia na początku okresu ubezpieczenia; </w:t>
      </w:r>
    </w:p>
    <w:p w:rsidR="004179B1" w:rsidRPr="00CD5876" w:rsidRDefault="004179B1" w:rsidP="004179B1">
      <w:pPr>
        <w:tabs>
          <w:tab w:val="clear" w:pos="1701"/>
        </w:tabs>
        <w:ind w:left="567" w:hanging="283"/>
        <w:contextualSpacing/>
        <w:jc w:val="both"/>
        <w:rPr>
          <w:rFonts w:cs="Arial"/>
          <w:szCs w:val="22"/>
        </w:rPr>
      </w:pPr>
      <w:r w:rsidRPr="00D42764">
        <w:rPr>
          <w:rFonts w:cs="Arial"/>
          <w:b/>
          <w:szCs w:val="22"/>
        </w:rPr>
        <w:t>2.</w:t>
      </w:r>
      <w:r w:rsidRPr="00CD5876">
        <w:rPr>
          <w:rFonts w:cs="Arial"/>
          <w:szCs w:val="22"/>
        </w:rPr>
        <w:tab/>
        <w:t>Ubezpieczający, w terminie 45 dni po zakończeniu realizacji inwestycji zobowiązany jest zawiadomić o tym fakcie Ubezpieczyciela oraz dostosować sumę ubezpieczenia do pełnej wartości prac budowlano - montażowych objętych kontraktem na dzień zakończenia inwestycji, włącznie z kosztem wszystkich materiałów (w tym dostarczonych przez zamawiającego lub inwestora), które mają zostać wbudowane lub zamontowane, kosztem zwykłego transportu, cłem i pozostałymi opłatami oraz kosztem robocizny. Na podstawie otrzymanego zawiadomienia Ubezpieczyciel naliczy dodatkową składkę i w ciągu 45 dni prześle stosowny dokument rozliczający składkę za ubezpieczenie inwestycji.</w:t>
      </w:r>
    </w:p>
    <w:p w:rsidR="004179B1" w:rsidRPr="00CD5876" w:rsidRDefault="004179B1" w:rsidP="004179B1">
      <w:pPr>
        <w:tabs>
          <w:tab w:val="clear" w:pos="1701"/>
        </w:tabs>
        <w:ind w:left="567" w:hanging="283"/>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567"/>
        <w:contextualSpacing/>
        <w:jc w:val="both"/>
        <w:rPr>
          <w:rFonts w:cs="Arial"/>
          <w:szCs w:val="22"/>
        </w:rPr>
      </w:pPr>
      <w:r w:rsidRPr="00CD5876">
        <w:rPr>
          <w:rFonts w:cs="Arial"/>
          <w:b/>
          <w:bCs/>
          <w:szCs w:val="22"/>
        </w:rPr>
        <w:t xml:space="preserve">klauzula automatycznego przedłużenia okresu ubezpieczenia danej inwestycji, </w:t>
      </w:r>
      <w:r w:rsidRPr="00CD5876">
        <w:rPr>
          <w:rFonts w:cs="Arial"/>
          <w:bCs/>
          <w:szCs w:val="22"/>
        </w:rPr>
        <w:t>w treści</w:t>
      </w:r>
      <w:r w:rsidRPr="00CD5876">
        <w:rPr>
          <w:rFonts w:cs="Arial"/>
          <w:szCs w:val="22"/>
        </w:rPr>
        <w:t xml:space="preserve">: </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r w:rsidRPr="00D42764">
        <w:rPr>
          <w:rFonts w:cs="Arial"/>
          <w:b/>
          <w:szCs w:val="22"/>
        </w:rPr>
        <w:t>1.</w:t>
      </w:r>
      <w:r w:rsidRPr="00CD5876">
        <w:rPr>
          <w:rFonts w:cs="Arial"/>
          <w:szCs w:val="22"/>
        </w:rPr>
        <w:t xml:space="preserve"> W przypadku wydłużenia czasu realizacji robót budowlano </w:t>
      </w:r>
      <w:r>
        <w:rPr>
          <w:rFonts w:cs="Arial"/>
          <w:szCs w:val="22"/>
        </w:rPr>
        <w:t>-</w:t>
      </w:r>
      <w:r w:rsidRPr="00CD5876">
        <w:rPr>
          <w:rFonts w:cs="Arial"/>
          <w:szCs w:val="22"/>
        </w:rPr>
        <w:t xml:space="preserve"> montażowych danej inwestycji objętych ochroną ubezpieczeniową w ramach realizowanych kontraktów wykonawczych na podstawie przedmiotowej umowy ubezpieczenia i przekroczenia czasu podanego w certyfikacie/dokumencie ubezpieczenia danej inwestycji jako okres ubezpieczenia, Ubezpieczyciel na wniosek Ubezpieczającego zobowiązuje się do bez składkowego przedłużenia okresu ubezpieczenia danej inwestycji na kolejne 90 dni licząc od dnia następnego po zakończeniu okresu ubezpieczenia; o ile szkodowość w ramach danej inwestycji nie przekroczy 50%;</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r w:rsidRPr="00D42764">
        <w:rPr>
          <w:rFonts w:cs="Arial"/>
          <w:b/>
          <w:szCs w:val="22"/>
        </w:rPr>
        <w:t>2.</w:t>
      </w:r>
      <w:r w:rsidRPr="00CD5876">
        <w:rPr>
          <w:rFonts w:cs="Arial"/>
          <w:szCs w:val="22"/>
        </w:rPr>
        <w:t xml:space="preserve"> Jeśli wymagane przedłużenie inwestycji przekroczy 90 dni, Ubezpieczający zapłaci składkę dodatkową obliczoną za okres przedłużenia ponad 90 dni. Składka dodatkowa za każdy dzień przedłużenia inwestycji stanowi iloczyn składki dziennej naliczonej za bazowy okres ochrony pomnożony przez liczbę dni płatnego przedłużenia.</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Przedłużenie powyżej 1 roku (12 miesięcy) wymaga wcześniejszej zgody Ubezpieczyciela.</w:t>
      </w:r>
    </w:p>
    <w:p w:rsidR="004179B1" w:rsidRPr="00CD5876" w:rsidRDefault="004179B1" w:rsidP="004179B1">
      <w:pPr>
        <w:tabs>
          <w:tab w:val="clear" w:pos="1701"/>
        </w:tabs>
        <w:autoSpaceDE w:val="0"/>
        <w:autoSpaceDN w:val="0"/>
        <w:adjustRightInd w:val="0"/>
        <w:contextualSpacing/>
        <w:jc w:val="both"/>
        <w:rPr>
          <w:rFonts w:cs="Arial"/>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567"/>
        <w:contextualSpacing/>
        <w:jc w:val="both"/>
        <w:rPr>
          <w:rFonts w:cs="Arial"/>
          <w:szCs w:val="22"/>
        </w:rPr>
      </w:pPr>
      <w:r w:rsidRPr="00CD5876">
        <w:rPr>
          <w:rFonts w:cs="Arial"/>
          <w:b/>
          <w:szCs w:val="22"/>
        </w:rPr>
        <w:t xml:space="preserve">klauzula rozszerzenia kradzieży z włamaniem odnosząca się do zainstalowanego/zamontowanego/wbudowanego mienia </w:t>
      </w:r>
      <w:r w:rsidRPr="00CD5876">
        <w:rPr>
          <w:rFonts w:cs="Arial"/>
          <w:bCs/>
          <w:szCs w:val="22"/>
        </w:rPr>
        <w:t xml:space="preserve">wg warunków Ubezpieczyciela </w:t>
      </w:r>
      <w:r w:rsidRPr="00CD5876">
        <w:rPr>
          <w:rFonts w:cs="Arial"/>
          <w:szCs w:val="22"/>
        </w:rPr>
        <w:t xml:space="preserve"> obejmująca treścią zapisy jn.:</w:t>
      </w:r>
    </w:p>
    <w:p w:rsidR="004179B1" w:rsidRPr="00CD5876" w:rsidRDefault="004179B1" w:rsidP="004179B1">
      <w:pPr>
        <w:pStyle w:val="Akapitzlist"/>
        <w:numPr>
          <w:ilvl w:val="2"/>
          <w:numId w:val="16"/>
        </w:numPr>
        <w:tabs>
          <w:tab w:val="clear" w:pos="1701"/>
        </w:tabs>
        <w:autoSpaceDE w:val="0"/>
        <w:autoSpaceDN w:val="0"/>
        <w:adjustRightInd w:val="0"/>
        <w:ind w:left="567" w:hanging="283"/>
        <w:contextualSpacing/>
        <w:jc w:val="both"/>
        <w:rPr>
          <w:rFonts w:cs="Arial"/>
          <w:szCs w:val="22"/>
        </w:rPr>
      </w:pPr>
      <w:r w:rsidRPr="00CD5876">
        <w:rPr>
          <w:rFonts w:cs="Arial"/>
          <w:szCs w:val="22"/>
        </w:rPr>
        <w:t>W odniesieniu do zainstalowanych, zamontowanych lub wbudowanych w ramach realizowanego danego kontraktu do danej pojedynczej inwestycji materiałów, instalacji, maszyn i urządzeń lub ich elementów, w rozumieniu niniejszej umowy ubezpieczenia za kradzież z włamaniem rozumie się także dokonany zabór ww. mienia w wyniku jego odinstalowania lub wymontowania,</w:t>
      </w:r>
    </w:p>
    <w:p w:rsidR="004179B1" w:rsidRPr="00CD5876" w:rsidRDefault="004179B1" w:rsidP="004179B1">
      <w:pPr>
        <w:pStyle w:val="Akapitzlist"/>
        <w:numPr>
          <w:ilvl w:val="2"/>
          <w:numId w:val="16"/>
        </w:numPr>
        <w:tabs>
          <w:tab w:val="clear" w:pos="1701"/>
        </w:tabs>
        <w:autoSpaceDE w:val="0"/>
        <w:autoSpaceDN w:val="0"/>
        <w:adjustRightInd w:val="0"/>
        <w:ind w:left="567" w:hanging="283"/>
        <w:contextualSpacing/>
        <w:jc w:val="both"/>
        <w:rPr>
          <w:rFonts w:cs="Arial"/>
          <w:szCs w:val="22"/>
        </w:rPr>
      </w:pPr>
      <w:r w:rsidRPr="00CD5876">
        <w:rPr>
          <w:rFonts w:cs="Arial"/>
          <w:szCs w:val="22"/>
        </w:rPr>
        <w:t xml:space="preserve">Limit odpowiedzialności: </w:t>
      </w:r>
      <w:r w:rsidRPr="00181571">
        <w:rPr>
          <w:rFonts w:cs="Arial"/>
          <w:szCs w:val="22"/>
        </w:rPr>
        <w:t>500.000,00 zł</w:t>
      </w:r>
      <w:r w:rsidRPr="00CD5876">
        <w:rPr>
          <w:rFonts w:cs="Arial"/>
          <w:szCs w:val="22"/>
        </w:rPr>
        <w:t xml:space="preserve"> na jedno i wszystkie zdarzenia w okresie ubezpieczenia dla danego kontraktu objętego ubezpieczeniem w ramach pojedynczej inwestycji. </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D819F6" w:rsidRDefault="004179B1" w:rsidP="004179B1">
      <w:pPr>
        <w:pStyle w:val="Akapitzlist"/>
        <w:numPr>
          <w:ilvl w:val="1"/>
          <w:numId w:val="16"/>
        </w:numPr>
        <w:tabs>
          <w:tab w:val="clear" w:pos="1701"/>
          <w:tab w:val="num" w:pos="567"/>
        </w:tabs>
        <w:autoSpaceDE w:val="0"/>
        <w:autoSpaceDN w:val="0"/>
        <w:adjustRightInd w:val="0"/>
        <w:ind w:left="567" w:hanging="567"/>
        <w:contextualSpacing/>
        <w:jc w:val="both"/>
        <w:rPr>
          <w:rFonts w:cs="Arial"/>
          <w:bCs/>
          <w:sz w:val="21"/>
          <w:szCs w:val="21"/>
        </w:rPr>
      </w:pPr>
      <w:r w:rsidRPr="00D819F6">
        <w:rPr>
          <w:rFonts w:cs="Arial"/>
          <w:b/>
          <w:bCs/>
          <w:sz w:val="21"/>
          <w:szCs w:val="21"/>
        </w:rPr>
        <w:t xml:space="preserve">klauzula wstrzymania prac </w:t>
      </w:r>
      <w:r w:rsidRPr="00D819F6">
        <w:rPr>
          <w:rFonts w:cs="Arial"/>
          <w:bCs/>
          <w:sz w:val="21"/>
          <w:szCs w:val="21"/>
        </w:rPr>
        <w:t>wg warunków Ubezpieczyciela obejmująca treścią zapisy jn.</w:t>
      </w:r>
    </w:p>
    <w:p w:rsidR="004179B1" w:rsidRPr="00CD5876" w:rsidRDefault="004179B1" w:rsidP="004179B1">
      <w:pPr>
        <w:pStyle w:val="Akapitzlist"/>
        <w:numPr>
          <w:ilvl w:val="2"/>
          <w:numId w:val="16"/>
        </w:numPr>
        <w:tabs>
          <w:tab w:val="clear" w:pos="1701"/>
        </w:tabs>
        <w:autoSpaceDE w:val="0"/>
        <w:autoSpaceDN w:val="0"/>
        <w:adjustRightInd w:val="0"/>
        <w:ind w:left="851" w:hanging="284"/>
        <w:contextualSpacing/>
        <w:jc w:val="both"/>
        <w:rPr>
          <w:rFonts w:cs="Arial"/>
          <w:b/>
          <w:bCs/>
          <w:color w:val="FF0000"/>
          <w:szCs w:val="22"/>
        </w:rPr>
      </w:pPr>
      <w:r w:rsidRPr="00CD5876">
        <w:rPr>
          <w:rFonts w:cs="Arial"/>
          <w:bCs/>
          <w:szCs w:val="22"/>
        </w:rPr>
        <w:t xml:space="preserve">za huragan będzie uznany wiatr o sile większej niż </w:t>
      </w:r>
      <w:r w:rsidRPr="00CD5876">
        <w:rPr>
          <w:rFonts w:cs="Arial"/>
          <w:bCs/>
          <w:color w:val="000000" w:themeColor="text1"/>
          <w:szCs w:val="22"/>
        </w:rPr>
        <w:t>1</w:t>
      </w:r>
      <w:r>
        <w:rPr>
          <w:rFonts w:cs="Arial"/>
          <w:bCs/>
          <w:color w:val="000000" w:themeColor="text1"/>
          <w:szCs w:val="22"/>
        </w:rPr>
        <w:t>4</w:t>
      </w:r>
      <w:r w:rsidRPr="00CD5876">
        <w:rPr>
          <w:rFonts w:cs="Arial"/>
          <w:bCs/>
          <w:color w:val="000000" w:themeColor="text1"/>
          <w:szCs w:val="22"/>
        </w:rPr>
        <w:t>,</w:t>
      </w:r>
      <w:r>
        <w:rPr>
          <w:rFonts w:cs="Arial"/>
          <w:bCs/>
          <w:color w:val="000000" w:themeColor="text1"/>
          <w:szCs w:val="22"/>
        </w:rPr>
        <w:t>5</w:t>
      </w:r>
      <w:r w:rsidRPr="00CD5876">
        <w:rPr>
          <w:rFonts w:cs="Arial"/>
          <w:bCs/>
          <w:color w:val="000000" w:themeColor="text1"/>
          <w:szCs w:val="22"/>
        </w:rPr>
        <w:t xml:space="preserve"> m/s,</w:t>
      </w:r>
    </w:p>
    <w:p w:rsidR="004179B1" w:rsidRPr="00CD5876" w:rsidRDefault="004179B1" w:rsidP="004179B1">
      <w:pPr>
        <w:pStyle w:val="Akapitzlist"/>
        <w:numPr>
          <w:ilvl w:val="2"/>
          <w:numId w:val="16"/>
        </w:numPr>
        <w:tabs>
          <w:tab w:val="clear" w:pos="1701"/>
        </w:tabs>
        <w:autoSpaceDE w:val="0"/>
        <w:autoSpaceDN w:val="0"/>
        <w:adjustRightInd w:val="0"/>
        <w:ind w:left="851" w:hanging="284"/>
        <w:contextualSpacing/>
        <w:jc w:val="both"/>
        <w:rPr>
          <w:rFonts w:cs="Arial"/>
          <w:b/>
          <w:bCs/>
          <w:color w:val="FF0000"/>
          <w:szCs w:val="22"/>
        </w:rPr>
      </w:pPr>
      <w:r w:rsidRPr="00CD5876">
        <w:rPr>
          <w:rFonts w:cs="Arial"/>
          <w:szCs w:val="22"/>
        </w:rPr>
        <w:t xml:space="preserve">Okres obowiązywania niniejszej klauzuli wynosi maksymalnie 1 rok </w:t>
      </w:r>
      <w:r w:rsidRPr="00CD5876">
        <w:rPr>
          <w:rFonts w:cs="Arial"/>
          <w:b/>
          <w:szCs w:val="22"/>
          <w:u w:val="single"/>
        </w:rPr>
        <w:t>(365 dni)</w:t>
      </w:r>
      <w:r w:rsidRPr="00CD5876">
        <w:rPr>
          <w:rFonts w:cs="Arial"/>
          <w:szCs w:val="22"/>
        </w:rPr>
        <w:t xml:space="preserve"> łącznie na wszystkie przerwy w realizacji robót kontraktowych, a 180 dni na pojedynczą przerwę</w:t>
      </w:r>
      <w:r w:rsidRPr="00CD5876">
        <w:rPr>
          <w:rFonts w:cs="Arial"/>
          <w:color w:val="FF0000"/>
          <w:szCs w:val="22"/>
        </w:rPr>
        <w:t xml:space="preserve">, </w:t>
      </w:r>
    </w:p>
    <w:p w:rsidR="004179B1" w:rsidRPr="00CD5876" w:rsidRDefault="004179B1" w:rsidP="004179B1">
      <w:pPr>
        <w:pStyle w:val="Akapitzlist"/>
        <w:numPr>
          <w:ilvl w:val="2"/>
          <w:numId w:val="16"/>
        </w:numPr>
        <w:tabs>
          <w:tab w:val="clear" w:pos="1701"/>
        </w:tabs>
        <w:autoSpaceDE w:val="0"/>
        <w:autoSpaceDN w:val="0"/>
        <w:adjustRightInd w:val="0"/>
        <w:ind w:left="851" w:hanging="284"/>
        <w:contextualSpacing/>
        <w:jc w:val="both"/>
        <w:rPr>
          <w:rFonts w:cs="Arial"/>
          <w:b/>
          <w:bCs/>
          <w:color w:val="FF0000"/>
          <w:szCs w:val="22"/>
        </w:rPr>
      </w:pPr>
      <w:r w:rsidRPr="00CD5876">
        <w:rPr>
          <w:rFonts w:cs="Arial"/>
          <w:szCs w:val="22"/>
        </w:rPr>
        <w:t>Niniejszy okres nie wlicza się do okresu ubezpieczenia, który ulega automatycznemu przedłużeniu,</w:t>
      </w:r>
    </w:p>
    <w:p w:rsidR="004179B1" w:rsidRPr="00CD5876" w:rsidRDefault="004179B1" w:rsidP="004179B1">
      <w:pPr>
        <w:pStyle w:val="Akapitzlist"/>
        <w:numPr>
          <w:ilvl w:val="2"/>
          <w:numId w:val="16"/>
        </w:numPr>
        <w:tabs>
          <w:tab w:val="clear" w:pos="1701"/>
        </w:tabs>
        <w:autoSpaceDE w:val="0"/>
        <w:autoSpaceDN w:val="0"/>
        <w:adjustRightInd w:val="0"/>
        <w:ind w:left="851" w:hanging="284"/>
        <w:contextualSpacing/>
        <w:jc w:val="both"/>
        <w:rPr>
          <w:rFonts w:cs="Arial"/>
          <w:b/>
          <w:bCs/>
          <w:color w:val="FF0000"/>
          <w:szCs w:val="22"/>
        </w:rPr>
      </w:pPr>
      <w:r w:rsidRPr="00CD5876">
        <w:rPr>
          <w:rFonts w:cs="Arial"/>
          <w:szCs w:val="22"/>
        </w:rPr>
        <w:t>Klauzula będzie zastosowana także w przypadkach niezależnych od Ubezpieczającego, tj. m.in. zmiany Wykonawcy robót, bankructwa, „zejścia z budowy”, zamiany Wykonawcy prac budowalnych, braki w finansowaniu, kwestie rozliczeniowe itp.</w:t>
      </w:r>
    </w:p>
    <w:p w:rsidR="004179B1" w:rsidRPr="00CD5876" w:rsidRDefault="004179B1" w:rsidP="004179B1">
      <w:pPr>
        <w:tabs>
          <w:tab w:val="clear" w:pos="1701"/>
        </w:tabs>
        <w:autoSpaceDE w:val="0"/>
        <w:autoSpaceDN w:val="0"/>
        <w:adjustRightInd w:val="0"/>
        <w:ind w:left="567" w:hanging="283"/>
        <w:contextualSpacing/>
        <w:jc w:val="both"/>
        <w:rPr>
          <w:rFonts w:cs="Arial"/>
          <w:strike/>
          <w:color w:val="FF0000"/>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567"/>
        <w:contextualSpacing/>
        <w:jc w:val="both"/>
        <w:rPr>
          <w:rFonts w:cs="Arial"/>
          <w:bCs/>
          <w:color w:val="000000" w:themeColor="text1"/>
          <w:szCs w:val="22"/>
        </w:rPr>
      </w:pPr>
      <w:r w:rsidRPr="00CD5876">
        <w:rPr>
          <w:rFonts w:cs="Arial"/>
          <w:b/>
          <w:szCs w:val="22"/>
        </w:rPr>
        <w:t>klauzula ubezpieczenia aktów terroryzmu</w:t>
      </w:r>
      <w:r w:rsidRPr="00CD5876">
        <w:rPr>
          <w:rFonts w:cs="Arial"/>
          <w:bCs/>
          <w:szCs w:val="22"/>
        </w:rPr>
        <w:t xml:space="preserve"> wg warunków Ubezpieczyciela</w:t>
      </w:r>
      <w:r w:rsidRPr="00CD5876">
        <w:rPr>
          <w:rFonts w:cs="Arial"/>
          <w:b/>
          <w:szCs w:val="22"/>
        </w:rPr>
        <w:t xml:space="preserve">, </w:t>
      </w:r>
      <w:r w:rsidRPr="00CD5876">
        <w:rPr>
          <w:rFonts w:cs="Arial"/>
          <w:bCs/>
          <w:szCs w:val="22"/>
        </w:rPr>
        <w:t>obejmująca treścią zapisy jn.</w:t>
      </w:r>
    </w:p>
    <w:p w:rsidR="004179B1" w:rsidRPr="00CD5876" w:rsidRDefault="004179B1" w:rsidP="004179B1">
      <w:pPr>
        <w:tabs>
          <w:tab w:val="clear" w:pos="1701"/>
        </w:tabs>
        <w:autoSpaceDE w:val="0"/>
        <w:autoSpaceDN w:val="0"/>
        <w:adjustRightInd w:val="0"/>
        <w:ind w:left="567"/>
        <w:contextualSpacing/>
        <w:jc w:val="both"/>
        <w:rPr>
          <w:rFonts w:cs="Arial"/>
          <w:bCs/>
          <w:szCs w:val="22"/>
        </w:rPr>
      </w:pPr>
      <w:r w:rsidRPr="00CD5876">
        <w:rPr>
          <w:rFonts w:cs="Arial"/>
          <w:color w:val="000000" w:themeColor="text1"/>
          <w:szCs w:val="22"/>
        </w:rPr>
        <w:t>Limit odpowiedzia</w:t>
      </w:r>
      <w:r w:rsidR="00C30444">
        <w:rPr>
          <w:rFonts w:cs="Arial"/>
          <w:color w:val="000000" w:themeColor="text1"/>
          <w:szCs w:val="22"/>
        </w:rPr>
        <w:t xml:space="preserve">lności </w:t>
      </w:r>
      <w:r w:rsidR="00BB0EB1" w:rsidRPr="00CD5876">
        <w:rPr>
          <w:rFonts w:cs="Arial"/>
          <w:color w:val="000000" w:themeColor="text1"/>
          <w:szCs w:val="22"/>
        </w:rPr>
        <w:t xml:space="preserve">(wspólny dla Zadania 1 A i </w:t>
      </w:r>
      <w:r w:rsidR="00BB0EB1">
        <w:rPr>
          <w:rFonts w:cs="Arial"/>
          <w:color w:val="000000" w:themeColor="text1"/>
          <w:szCs w:val="22"/>
        </w:rPr>
        <w:t xml:space="preserve">1 </w:t>
      </w:r>
      <w:r w:rsidR="00BB0EB1" w:rsidRPr="00CD5876">
        <w:rPr>
          <w:rFonts w:cs="Arial"/>
          <w:color w:val="000000" w:themeColor="text1"/>
          <w:szCs w:val="22"/>
        </w:rPr>
        <w:t xml:space="preserve">B) </w:t>
      </w:r>
      <w:r w:rsidRPr="00CD5876">
        <w:rPr>
          <w:rFonts w:cs="Arial"/>
          <w:b/>
          <w:szCs w:val="22"/>
        </w:rPr>
        <w:t xml:space="preserve">w ramach całej Umowy Generalnej ubezpieczenia ryzyk budowy i montażu (CAR/EAR) </w:t>
      </w:r>
      <w:r w:rsidRPr="00CD5876">
        <w:rPr>
          <w:rFonts w:cs="Arial"/>
          <w:szCs w:val="22"/>
        </w:rPr>
        <w:t xml:space="preserve">wynosi </w:t>
      </w:r>
      <w:r w:rsidRPr="00D819F6">
        <w:rPr>
          <w:rFonts w:cs="Arial"/>
          <w:szCs w:val="22"/>
        </w:rPr>
        <w:t>10.000.000,00 zł</w:t>
      </w:r>
      <w:r w:rsidRPr="00CD5876">
        <w:rPr>
          <w:rFonts w:cs="Arial"/>
          <w:szCs w:val="22"/>
        </w:rPr>
        <w:t xml:space="preserve"> stanowi górną granicę odpowiedzialności Ubezpieczyciela na wszystkie zdarzenia w okresie ubezpieczenia.</w:t>
      </w:r>
    </w:p>
    <w:p w:rsidR="004179B1" w:rsidRPr="00CD5876" w:rsidRDefault="004179B1" w:rsidP="004179B1">
      <w:pPr>
        <w:tabs>
          <w:tab w:val="clear" w:pos="1701"/>
        </w:tabs>
        <w:autoSpaceDE w:val="0"/>
        <w:autoSpaceDN w:val="0"/>
        <w:adjustRightInd w:val="0"/>
        <w:ind w:left="567" w:hanging="283"/>
        <w:contextualSpacing/>
        <w:jc w:val="both"/>
        <w:rPr>
          <w:rFonts w:cs="Arial"/>
          <w:szCs w:val="22"/>
        </w:rPr>
      </w:pPr>
    </w:p>
    <w:p w:rsidR="004179B1" w:rsidRPr="00CD5876" w:rsidRDefault="004179B1" w:rsidP="004179B1">
      <w:pPr>
        <w:pStyle w:val="Akapitzlist"/>
        <w:numPr>
          <w:ilvl w:val="1"/>
          <w:numId w:val="16"/>
        </w:numPr>
        <w:tabs>
          <w:tab w:val="clear" w:pos="1701"/>
          <w:tab w:val="num" w:pos="567"/>
        </w:tabs>
        <w:autoSpaceDE w:val="0"/>
        <w:autoSpaceDN w:val="0"/>
        <w:adjustRightInd w:val="0"/>
        <w:ind w:hanging="1440"/>
        <w:contextualSpacing/>
        <w:jc w:val="both"/>
        <w:rPr>
          <w:rFonts w:cs="Arial"/>
          <w:b/>
          <w:bCs/>
          <w:szCs w:val="22"/>
        </w:rPr>
      </w:pPr>
      <w:r w:rsidRPr="00CD5876">
        <w:rPr>
          <w:rFonts w:cs="Arial"/>
          <w:b/>
          <w:bCs/>
          <w:szCs w:val="22"/>
        </w:rPr>
        <w:t>klauzula zniesienia regresu do pracownika</w:t>
      </w:r>
    </w:p>
    <w:p w:rsidR="004179B1" w:rsidRPr="00CD5876" w:rsidRDefault="004179B1" w:rsidP="004179B1">
      <w:pPr>
        <w:tabs>
          <w:tab w:val="clear" w:pos="1701"/>
        </w:tabs>
        <w:autoSpaceDE w:val="0"/>
        <w:autoSpaceDN w:val="0"/>
        <w:adjustRightInd w:val="0"/>
        <w:ind w:left="567"/>
        <w:contextualSpacing/>
        <w:jc w:val="both"/>
        <w:rPr>
          <w:rFonts w:cs="Arial"/>
          <w:bCs/>
          <w:szCs w:val="22"/>
        </w:rPr>
      </w:pPr>
      <w:r w:rsidRPr="00CD5876">
        <w:rPr>
          <w:rFonts w:cs="Arial"/>
          <w:bCs/>
          <w:szCs w:val="22"/>
        </w:rPr>
        <w:t xml:space="preserve">Strony postanowiły, że Ubezpieczyciel rezygnuje z dochodzenia roszczeń regresowych w stosunku do pracowników Ubezpieczonych </w:t>
      </w:r>
      <w:r w:rsidRPr="00CD5876">
        <w:rPr>
          <w:rFonts w:cs="Arial"/>
          <w:szCs w:val="22"/>
        </w:rPr>
        <w:t xml:space="preserve">w ramach danego kontraktu objętego ubezpieczeniem w ramach pojedynczej inwestycji, </w:t>
      </w:r>
      <w:r w:rsidRPr="00CD5876">
        <w:rPr>
          <w:rFonts w:cs="Arial"/>
          <w:bCs/>
          <w:szCs w:val="22"/>
        </w:rPr>
        <w:t xml:space="preserve">odpowiedzialnych za szkodę (z wyłączeniem winy umyślnej). Klauzula ma zastosowanie do pracowników ubezpieczonych podwykonawców związanych stosownymi umowami z Ubezpieczającym/Ubezpieczonymi (z wyłączeniem winy umyślnej).  </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bCs/>
          <w:szCs w:val="22"/>
        </w:rPr>
        <w:t>Ewentualny regres do pracownika Ubezpieczonego jako sprawcy szkody – zniesiony.</w:t>
      </w:r>
    </w:p>
    <w:p w:rsidR="004179B1" w:rsidRPr="00CD5876" w:rsidRDefault="004179B1" w:rsidP="004179B1">
      <w:pPr>
        <w:tabs>
          <w:tab w:val="clear" w:pos="1701"/>
        </w:tabs>
        <w:autoSpaceDE w:val="0"/>
        <w:autoSpaceDN w:val="0"/>
        <w:adjustRightInd w:val="0"/>
        <w:ind w:left="567"/>
        <w:contextualSpacing/>
        <w:jc w:val="both"/>
        <w:rPr>
          <w:rFonts w:cs="Arial"/>
          <w:szCs w:val="22"/>
        </w:rPr>
      </w:pPr>
      <w:r w:rsidRPr="00CD5876">
        <w:rPr>
          <w:rFonts w:cs="Arial"/>
          <w:szCs w:val="22"/>
        </w:rPr>
        <w:t>Klauzula nie ma zastosowania do szkód powstałych z winy umyślnej.</w:t>
      </w:r>
    </w:p>
    <w:p w:rsidR="004179B1" w:rsidRPr="00CD5876" w:rsidRDefault="004179B1" w:rsidP="004179B1">
      <w:pPr>
        <w:tabs>
          <w:tab w:val="clear" w:pos="1701"/>
          <w:tab w:val="num" w:pos="1440"/>
        </w:tabs>
        <w:contextualSpacing/>
        <w:jc w:val="both"/>
        <w:rPr>
          <w:rFonts w:cs="Arial"/>
          <w:szCs w:val="22"/>
        </w:rPr>
      </w:pPr>
    </w:p>
    <w:p w:rsidR="004179B1" w:rsidRPr="00CD5876" w:rsidRDefault="004179B1" w:rsidP="004179B1">
      <w:pPr>
        <w:pStyle w:val="Akapitzlist"/>
        <w:numPr>
          <w:ilvl w:val="1"/>
          <w:numId w:val="16"/>
        </w:numPr>
        <w:tabs>
          <w:tab w:val="clear" w:pos="1701"/>
        </w:tabs>
        <w:ind w:left="567" w:hanging="567"/>
        <w:contextualSpacing/>
        <w:jc w:val="both"/>
        <w:rPr>
          <w:rFonts w:cs="Arial"/>
          <w:szCs w:val="22"/>
        </w:rPr>
      </w:pPr>
      <w:r w:rsidRPr="00CD5876">
        <w:rPr>
          <w:rFonts w:cs="Arial"/>
          <w:b/>
          <w:bCs/>
          <w:snapToGrid w:val="0"/>
          <w:szCs w:val="22"/>
        </w:rPr>
        <w:t>klauzula reprezentantów</w:t>
      </w:r>
      <w:r w:rsidRPr="00CD5876">
        <w:rPr>
          <w:rFonts w:cs="Arial"/>
          <w:snapToGrid w:val="0"/>
          <w:szCs w:val="22"/>
        </w:rPr>
        <w:t xml:space="preserve"> </w:t>
      </w:r>
    </w:p>
    <w:p w:rsidR="004179B1" w:rsidRPr="00CD5876" w:rsidRDefault="004179B1" w:rsidP="004179B1">
      <w:pPr>
        <w:tabs>
          <w:tab w:val="clear" w:pos="1701"/>
        </w:tabs>
        <w:ind w:left="567"/>
        <w:contextualSpacing/>
        <w:jc w:val="both"/>
        <w:rPr>
          <w:rFonts w:cs="Arial"/>
          <w:bCs/>
          <w:snapToGrid w:val="0"/>
          <w:szCs w:val="22"/>
        </w:rPr>
      </w:pPr>
      <w:r w:rsidRPr="00CD5876">
        <w:rPr>
          <w:rFonts w:cs="Arial"/>
          <w:bCs/>
          <w:snapToGrid w:val="0"/>
          <w:szCs w:val="22"/>
        </w:rPr>
        <w:t>Strony umowy ustalają, że Ubezpieczyciel uzna szkodę i wypłaci odszkodowanie na warunkach niniejszej umowy ubezpieczenia także w przypadku, gdy szkoda będzie wynikiem winy umyślnej oraz/lub rażącego niedbalstwa, chyba że wina umyślna zostanie wykazana i udowodniona zarządowi Spółki Ubezpieczonego.</w:t>
      </w:r>
    </w:p>
    <w:p w:rsidR="004179B1" w:rsidRPr="00CD5876" w:rsidRDefault="004179B1" w:rsidP="004179B1">
      <w:pPr>
        <w:tabs>
          <w:tab w:val="clear" w:pos="1701"/>
        </w:tabs>
        <w:ind w:left="567"/>
        <w:contextualSpacing/>
        <w:jc w:val="both"/>
        <w:rPr>
          <w:rFonts w:cs="Arial"/>
          <w:bCs/>
          <w:szCs w:val="22"/>
        </w:rPr>
      </w:pPr>
      <w:r w:rsidRPr="00CD5876">
        <w:rPr>
          <w:rFonts w:cs="Arial"/>
          <w:bCs/>
          <w:szCs w:val="22"/>
        </w:rPr>
        <w:t>W celu usunięcia wątpliwości ustala się, iż objęte są ochroną także szkody wyrządzone przez pracowników Ubezpieczonego znajdujących się pod wpływem alkoholu lub innych środków odurzających.</w:t>
      </w:r>
    </w:p>
    <w:p w:rsidR="004179B1" w:rsidRPr="00CD5876" w:rsidRDefault="004179B1" w:rsidP="004179B1">
      <w:pPr>
        <w:pStyle w:val="Akapitzlist"/>
        <w:numPr>
          <w:ilvl w:val="1"/>
          <w:numId w:val="16"/>
        </w:numPr>
        <w:tabs>
          <w:tab w:val="clear" w:pos="1701"/>
        </w:tabs>
        <w:ind w:left="567" w:hanging="567"/>
        <w:contextualSpacing/>
        <w:jc w:val="both"/>
        <w:rPr>
          <w:rFonts w:cs="Arial"/>
          <w:snapToGrid w:val="0"/>
          <w:szCs w:val="22"/>
        </w:rPr>
      </w:pPr>
      <w:r w:rsidRPr="00CD5876">
        <w:rPr>
          <w:rFonts w:cs="Arial"/>
          <w:b/>
          <w:bCs/>
          <w:szCs w:val="22"/>
        </w:rPr>
        <w:t>klauzula d</w:t>
      </w:r>
      <w:r w:rsidRPr="00CD5876">
        <w:rPr>
          <w:rFonts w:cs="Arial"/>
          <w:b/>
          <w:bCs/>
          <w:snapToGrid w:val="0"/>
          <w:szCs w:val="22"/>
        </w:rPr>
        <w:t>aty składki</w:t>
      </w:r>
      <w:r w:rsidRPr="00CD5876">
        <w:rPr>
          <w:rFonts w:cs="Arial"/>
          <w:snapToGrid w:val="0"/>
          <w:szCs w:val="22"/>
        </w:rPr>
        <w:t xml:space="preserve"> </w:t>
      </w:r>
    </w:p>
    <w:p w:rsidR="004179B1" w:rsidRPr="00CD5876" w:rsidRDefault="004179B1" w:rsidP="004179B1">
      <w:pPr>
        <w:tabs>
          <w:tab w:val="clear" w:pos="1701"/>
        </w:tabs>
        <w:ind w:left="567"/>
        <w:contextualSpacing/>
        <w:jc w:val="both"/>
        <w:rPr>
          <w:rFonts w:cs="Arial"/>
          <w:szCs w:val="22"/>
        </w:rPr>
      </w:pPr>
      <w:r w:rsidRPr="00CD5876">
        <w:rPr>
          <w:rFonts w:cs="Arial"/>
          <w:snapToGrid w:val="0"/>
          <w:szCs w:val="22"/>
        </w:rPr>
        <w:t xml:space="preserve">Dniem zapłaty składki (I raty składki) jest dzień złożenia dyspozycji przelewu kwoty </w:t>
      </w:r>
      <w:r w:rsidRPr="00CD5876">
        <w:rPr>
          <w:rFonts w:cs="Arial"/>
          <w:szCs w:val="22"/>
        </w:rPr>
        <w:t xml:space="preserve">należnej z tytułu opłaty składki (I raty składki), o ile stan środków na rachunku bankowym ubezpieczającego pozwalał na zrealizowanie płatności; nieopłacenie składki w przypadku płatności jednorazowej (lub I raty składki lub którejkolwiek raty składki) upoważnia zakład ubezpieczeń do odstąpienia od umowy ubezpieczenia po uprzednim wezwaniu do zapłaty i wyznaczeniu dodatkowego terminu, nie krótszego niż 14 dni od daty doręczenia (nieopłacenie składki nie powoduje automatycznego wygaśnięcia ochrony ubezpieczeniowej). </w:t>
      </w:r>
    </w:p>
    <w:p w:rsidR="004179B1" w:rsidRPr="00CD5876" w:rsidRDefault="004179B1" w:rsidP="004179B1">
      <w:pPr>
        <w:tabs>
          <w:tab w:val="clear" w:pos="1701"/>
          <w:tab w:val="num" w:pos="1440"/>
        </w:tabs>
        <w:ind w:left="567" w:hanging="283"/>
        <w:contextualSpacing/>
        <w:jc w:val="both"/>
        <w:rPr>
          <w:rFonts w:cs="Arial"/>
          <w:b/>
          <w:szCs w:val="22"/>
        </w:rPr>
      </w:pPr>
    </w:p>
    <w:p w:rsidR="004179B1" w:rsidRPr="00CD5876" w:rsidRDefault="004179B1" w:rsidP="004179B1">
      <w:pPr>
        <w:pStyle w:val="Akapitzlist"/>
        <w:numPr>
          <w:ilvl w:val="1"/>
          <w:numId w:val="16"/>
        </w:numPr>
        <w:tabs>
          <w:tab w:val="clear" w:pos="1701"/>
        </w:tabs>
        <w:autoSpaceDE w:val="0"/>
        <w:autoSpaceDN w:val="0"/>
        <w:adjustRightInd w:val="0"/>
        <w:ind w:left="567" w:hanging="567"/>
        <w:contextualSpacing/>
        <w:jc w:val="both"/>
        <w:rPr>
          <w:rFonts w:cs="Arial"/>
          <w:color w:val="000000" w:themeColor="text1"/>
          <w:szCs w:val="22"/>
        </w:rPr>
      </w:pPr>
      <w:r w:rsidRPr="00CD5876">
        <w:rPr>
          <w:rFonts w:cs="Arial"/>
          <w:b/>
          <w:color w:val="000000" w:themeColor="text1"/>
          <w:szCs w:val="22"/>
        </w:rPr>
        <w:t>Dodatkowo dopuszcza się klauzule restrykcyjne</w:t>
      </w:r>
      <w:r w:rsidRPr="00CD5876">
        <w:rPr>
          <w:rFonts w:cs="Arial"/>
          <w:color w:val="000000" w:themeColor="text1"/>
          <w:szCs w:val="22"/>
        </w:rPr>
        <w:t>: 101, 107, 110, 111, 117 (limity: 1 000 m na odcinek, 2 000 m na wszystkie odcinki) 121,- z zastrzeżeniem, że za należyte zabezpieczenie uznaje się sytuację, gdzie jeden z budynków będzie częściowo ogrodzony i połączony z ogrodzonym miejscem składowania (z kontrolowanych wjazdem/ wyjazdem na plac budowy), zaś drugi będzie ogrodzony częściowo. Wykonawca prac budowlano – montażowych zapewni ochronę fizyczną w miejscu prowadzenia prac; IT (CYBER), azbestowa, środków zabezpieczenia mienia przed kradzieżą i dewastacją (teren budowy będzie ogrodzony, dla zaplecza budowy/baz tymczasowych sprzętu minimalne obowiązujące środki zabezpieczeń to: ogrodzenie terenu zaplecza/bazy tymczasowej, dozór, oświetlenie).</w:t>
      </w:r>
    </w:p>
    <w:p w:rsidR="004179B1" w:rsidRPr="00CD5876" w:rsidRDefault="004179B1" w:rsidP="004179B1">
      <w:pPr>
        <w:tabs>
          <w:tab w:val="clear" w:pos="1701"/>
          <w:tab w:val="num" w:pos="567"/>
        </w:tabs>
        <w:autoSpaceDE w:val="0"/>
        <w:autoSpaceDN w:val="0"/>
        <w:adjustRightInd w:val="0"/>
        <w:ind w:left="567"/>
        <w:contextualSpacing/>
        <w:jc w:val="both"/>
        <w:rPr>
          <w:rFonts w:cs="Arial"/>
          <w:color w:val="000000" w:themeColor="text1"/>
          <w:szCs w:val="22"/>
        </w:rPr>
      </w:pPr>
      <w:r w:rsidRPr="00CD5876">
        <w:rPr>
          <w:rFonts w:cs="Arial"/>
          <w:color w:val="000000" w:themeColor="text1"/>
          <w:szCs w:val="22"/>
        </w:rPr>
        <w:t xml:space="preserve">Dopuszcza się również włączenie restrykcyjnej klauzuli 112 o następującej treści: </w:t>
      </w:r>
    </w:p>
    <w:p w:rsidR="004179B1" w:rsidRPr="00CD5876" w:rsidRDefault="004179B1" w:rsidP="004179B1">
      <w:pPr>
        <w:tabs>
          <w:tab w:val="clear" w:pos="1701"/>
          <w:tab w:val="num" w:pos="567"/>
        </w:tabs>
        <w:adjustRightInd w:val="0"/>
        <w:ind w:left="567"/>
        <w:contextualSpacing/>
        <w:jc w:val="both"/>
        <w:rPr>
          <w:rFonts w:eastAsia="Calibri" w:cs="Arial"/>
          <w:b/>
          <w:bCs/>
          <w:snapToGrid w:val="0"/>
          <w:color w:val="000000" w:themeColor="text1"/>
          <w:szCs w:val="22"/>
          <w:lang w:eastAsia="en-US"/>
        </w:rPr>
      </w:pPr>
      <w:r w:rsidRPr="00CD5876">
        <w:rPr>
          <w:rFonts w:cs="Arial"/>
          <w:color w:val="000000" w:themeColor="text1"/>
          <w:szCs w:val="22"/>
        </w:rPr>
        <w:t xml:space="preserve">Strony uzgadniają niniejszym, że z zastrzeżeniem warunków i wyłączeń niniejszej polisy lub załączonych do niej dodatków, Ubezpieczyciel wypłaci ubezpieczającemu odszkodowanie za szkodę spowodowaną bezpośrednio lub pośrednio przez pożar lub wybuch, pod warunkiem, że prace prowadzone są zgodnie z obowiązującymi przepisami prawa (w tym w szczególności prawa budowlanego, przepisami przeciwpożarowymi oraz zgodnie ze sztuką budowlaną).  </w:t>
      </w:r>
    </w:p>
    <w:p w:rsidR="004179B1" w:rsidRDefault="004179B1" w:rsidP="004179B1">
      <w:pPr>
        <w:keepNext/>
        <w:tabs>
          <w:tab w:val="clear" w:pos="1701"/>
        </w:tabs>
        <w:ind w:left="284"/>
        <w:contextualSpacing/>
        <w:outlineLvl w:val="6"/>
        <w:rPr>
          <w:rFonts w:cs="Arial"/>
          <w:szCs w:val="22"/>
        </w:rPr>
      </w:pPr>
    </w:p>
    <w:p w:rsidR="00751F8B" w:rsidRPr="00CD5876" w:rsidRDefault="00751F8B" w:rsidP="004179B1">
      <w:pPr>
        <w:keepNext/>
        <w:tabs>
          <w:tab w:val="clear" w:pos="1701"/>
        </w:tabs>
        <w:ind w:left="284"/>
        <w:contextualSpacing/>
        <w:outlineLvl w:val="6"/>
        <w:rPr>
          <w:rFonts w:cs="Arial"/>
          <w:szCs w:val="22"/>
        </w:rPr>
      </w:pPr>
    </w:p>
    <w:p w:rsidR="004179B1" w:rsidRPr="00CD5876" w:rsidRDefault="004179B1" w:rsidP="004179B1">
      <w:pPr>
        <w:pStyle w:val="Akapitzlist"/>
        <w:numPr>
          <w:ilvl w:val="0"/>
          <w:numId w:val="18"/>
        </w:numPr>
        <w:tabs>
          <w:tab w:val="clear" w:pos="1701"/>
          <w:tab w:val="left" w:pos="284"/>
        </w:tabs>
        <w:autoSpaceDE w:val="0"/>
        <w:autoSpaceDN w:val="0"/>
        <w:adjustRightInd w:val="0"/>
        <w:spacing w:line="240" w:lineRule="atLeast"/>
        <w:jc w:val="both"/>
        <w:rPr>
          <w:rFonts w:cs="Arial"/>
          <w:b/>
          <w:color w:val="000000"/>
          <w:szCs w:val="22"/>
        </w:rPr>
      </w:pPr>
      <w:r w:rsidRPr="00CD5876">
        <w:rPr>
          <w:rFonts w:cs="Arial"/>
          <w:b/>
          <w:color w:val="000000"/>
          <w:szCs w:val="22"/>
        </w:rPr>
        <w:t xml:space="preserve">Maksymalne franszyzy redukcyjne </w:t>
      </w:r>
      <w:r w:rsidRPr="00CD5876">
        <w:rPr>
          <w:rFonts w:cs="Arial"/>
          <w:bCs/>
          <w:snapToGrid w:val="0"/>
          <w:szCs w:val="22"/>
        </w:rPr>
        <w:t>(</w:t>
      </w:r>
      <w:r w:rsidRPr="00CD5876">
        <w:rPr>
          <w:rFonts w:cs="Arial"/>
          <w:szCs w:val="22"/>
        </w:rPr>
        <w:t>na każde zdarzenie nie większe niż:</w:t>
      </w:r>
      <w:r w:rsidRPr="00CD5876">
        <w:rPr>
          <w:rFonts w:cs="Arial"/>
          <w:bCs/>
          <w:snapToGrid w:val="0"/>
          <w:szCs w:val="22"/>
        </w:rPr>
        <w:t>)</w:t>
      </w:r>
    </w:p>
    <w:p w:rsidR="004179B1" w:rsidRPr="00CD5876" w:rsidRDefault="004179B1" w:rsidP="004179B1">
      <w:pPr>
        <w:tabs>
          <w:tab w:val="clear" w:pos="1701"/>
        </w:tabs>
        <w:autoSpaceDE w:val="0"/>
        <w:autoSpaceDN w:val="0"/>
        <w:adjustRightInd w:val="0"/>
        <w:contextualSpacing/>
        <w:jc w:val="both"/>
        <w:rPr>
          <w:rFonts w:cs="Arial"/>
          <w:bCs/>
          <w:snapToGrid w:val="0"/>
          <w:szCs w:val="22"/>
        </w:rPr>
      </w:pPr>
    </w:p>
    <w:p w:rsidR="004179B1" w:rsidRPr="00CD5876" w:rsidRDefault="004179B1" w:rsidP="004179B1">
      <w:pPr>
        <w:tabs>
          <w:tab w:val="clear" w:pos="1701"/>
        </w:tabs>
        <w:autoSpaceDE w:val="0"/>
        <w:autoSpaceDN w:val="0"/>
        <w:adjustRightInd w:val="0"/>
        <w:contextualSpacing/>
        <w:jc w:val="both"/>
        <w:rPr>
          <w:rFonts w:cs="Arial"/>
          <w:b/>
          <w:szCs w:val="22"/>
        </w:rPr>
      </w:pPr>
      <w:r>
        <w:rPr>
          <w:rFonts w:cs="Arial"/>
          <w:b/>
          <w:szCs w:val="22"/>
        </w:rPr>
        <w:t>7</w:t>
      </w:r>
      <w:r w:rsidRPr="00CD5876">
        <w:rPr>
          <w:rFonts w:cs="Arial"/>
          <w:b/>
          <w:szCs w:val="22"/>
        </w:rPr>
        <w:t>.1. Część A</w:t>
      </w:r>
    </w:p>
    <w:p w:rsidR="004179B1" w:rsidRPr="00CD5876" w:rsidRDefault="004179B1" w:rsidP="004179B1">
      <w:pPr>
        <w:tabs>
          <w:tab w:val="clear" w:pos="1701"/>
        </w:tabs>
        <w:autoSpaceDE w:val="0"/>
        <w:autoSpaceDN w:val="0"/>
        <w:adjustRightInd w:val="0"/>
        <w:contextualSpacing/>
        <w:jc w:val="both"/>
        <w:rPr>
          <w:rFonts w:cs="Arial"/>
          <w:bCs/>
          <w:snapToGrid w:val="0"/>
          <w:szCs w:val="22"/>
        </w:rPr>
      </w:pPr>
    </w:p>
    <w:p w:rsidR="004179B1" w:rsidRPr="00CD5876" w:rsidRDefault="004179B1" w:rsidP="004179B1">
      <w:pPr>
        <w:numPr>
          <w:ilvl w:val="0"/>
          <w:numId w:val="24"/>
        </w:numPr>
        <w:tabs>
          <w:tab w:val="clear" w:pos="1701"/>
        </w:tabs>
        <w:autoSpaceDE w:val="0"/>
        <w:autoSpaceDN w:val="0"/>
        <w:adjustRightInd w:val="0"/>
        <w:ind w:left="426" w:hanging="284"/>
        <w:contextualSpacing/>
        <w:jc w:val="both"/>
        <w:rPr>
          <w:rFonts w:cs="Arial"/>
          <w:bCs/>
          <w:szCs w:val="22"/>
        </w:rPr>
      </w:pPr>
      <w:r w:rsidRPr="00CD5876">
        <w:rPr>
          <w:rFonts w:cs="Arial"/>
          <w:bCs/>
          <w:szCs w:val="22"/>
        </w:rPr>
        <w:t xml:space="preserve">siły przyrody, obsunięcie się ziemi: 10% odszkodowania, min. </w:t>
      </w:r>
      <w:r>
        <w:rPr>
          <w:rFonts w:cs="Arial"/>
          <w:bCs/>
          <w:szCs w:val="22"/>
        </w:rPr>
        <w:t>1</w:t>
      </w:r>
      <w:r w:rsidRPr="00CD5876">
        <w:rPr>
          <w:rFonts w:cs="Arial"/>
          <w:bCs/>
          <w:szCs w:val="22"/>
        </w:rPr>
        <w:t xml:space="preserve">0.000,00 zł, </w:t>
      </w:r>
    </w:p>
    <w:p w:rsidR="004179B1" w:rsidRPr="00CD5876" w:rsidRDefault="004179B1" w:rsidP="004179B1">
      <w:pPr>
        <w:numPr>
          <w:ilvl w:val="0"/>
          <w:numId w:val="24"/>
        </w:numPr>
        <w:tabs>
          <w:tab w:val="clear" w:pos="1701"/>
        </w:tabs>
        <w:autoSpaceDE w:val="0"/>
        <w:autoSpaceDN w:val="0"/>
        <w:adjustRightInd w:val="0"/>
        <w:ind w:left="426" w:hanging="284"/>
        <w:contextualSpacing/>
        <w:jc w:val="both"/>
        <w:rPr>
          <w:rFonts w:cs="Arial"/>
          <w:bCs/>
          <w:szCs w:val="22"/>
        </w:rPr>
      </w:pPr>
      <w:r w:rsidRPr="00CD5876">
        <w:rPr>
          <w:rFonts w:cs="Arial"/>
          <w:bCs/>
          <w:szCs w:val="22"/>
        </w:rPr>
        <w:t xml:space="preserve">klauzula 100, </w:t>
      </w:r>
      <w:r>
        <w:rPr>
          <w:rFonts w:cs="Arial"/>
          <w:bCs/>
          <w:szCs w:val="22"/>
        </w:rPr>
        <w:t xml:space="preserve">klauzula </w:t>
      </w:r>
      <w:r w:rsidRPr="00CD5876">
        <w:rPr>
          <w:rFonts w:cs="Arial"/>
          <w:szCs w:val="22"/>
        </w:rPr>
        <w:t>115</w:t>
      </w:r>
      <w:r w:rsidRPr="00CD5876">
        <w:rPr>
          <w:rFonts w:cs="Arial"/>
          <w:bCs/>
          <w:szCs w:val="22"/>
        </w:rPr>
        <w:t xml:space="preserve">/200: </w:t>
      </w:r>
      <w:r>
        <w:rPr>
          <w:rFonts w:cs="Arial"/>
          <w:bCs/>
          <w:szCs w:val="22"/>
        </w:rPr>
        <w:t>10</w:t>
      </w:r>
      <w:r w:rsidR="00BB0EB1">
        <w:rPr>
          <w:rFonts w:cs="Arial"/>
          <w:bCs/>
          <w:szCs w:val="22"/>
        </w:rPr>
        <w:t>.</w:t>
      </w:r>
      <w:r w:rsidRPr="00CD5876">
        <w:rPr>
          <w:rFonts w:cs="Arial"/>
          <w:bCs/>
          <w:szCs w:val="22"/>
        </w:rPr>
        <w:t>000,00 zł ,</w:t>
      </w:r>
    </w:p>
    <w:p w:rsidR="004179B1" w:rsidRPr="00CD5876" w:rsidRDefault="004179B1" w:rsidP="004179B1">
      <w:pPr>
        <w:numPr>
          <w:ilvl w:val="0"/>
          <w:numId w:val="24"/>
        </w:numPr>
        <w:tabs>
          <w:tab w:val="clear" w:pos="1701"/>
        </w:tabs>
        <w:autoSpaceDE w:val="0"/>
        <w:autoSpaceDN w:val="0"/>
        <w:adjustRightInd w:val="0"/>
        <w:ind w:left="426" w:hanging="284"/>
        <w:contextualSpacing/>
        <w:jc w:val="both"/>
        <w:rPr>
          <w:rFonts w:cs="Arial"/>
          <w:bCs/>
          <w:szCs w:val="22"/>
        </w:rPr>
      </w:pPr>
      <w:r w:rsidRPr="00CD5876">
        <w:rPr>
          <w:rFonts w:cs="Arial"/>
          <w:bCs/>
          <w:szCs w:val="22"/>
        </w:rPr>
        <w:t xml:space="preserve">dla szkód z klauzul konserwacyjnych tj. </w:t>
      </w:r>
      <w:r>
        <w:rPr>
          <w:rFonts w:cs="Arial"/>
          <w:bCs/>
          <w:szCs w:val="22"/>
        </w:rPr>
        <w:t xml:space="preserve">klauzula </w:t>
      </w:r>
      <w:r w:rsidRPr="00CD5876">
        <w:rPr>
          <w:rFonts w:cs="Arial"/>
          <w:bCs/>
          <w:szCs w:val="22"/>
        </w:rPr>
        <w:t xml:space="preserve">004 oraz </w:t>
      </w:r>
      <w:r>
        <w:rPr>
          <w:rFonts w:cs="Arial"/>
          <w:bCs/>
          <w:szCs w:val="22"/>
        </w:rPr>
        <w:t xml:space="preserve">klauzula </w:t>
      </w:r>
      <w:r w:rsidRPr="00CD5876">
        <w:rPr>
          <w:rFonts w:cs="Arial"/>
          <w:bCs/>
          <w:szCs w:val="22"/>
        </w:rPr>
        <w:t xml:space="preserve">003: </w:t>
      </w:r>
      <w:r>
        <w:rPr>
          <w:rFonts w:cs="Arial"/>
          <w:bCs/>
          <w:szCs w:val="22"/>
        </w:rPr>
        <w:t>8</w:t>
      </w:r>
      <w:r w:rsidR="00BB0EB1">
        <w:rPr>
          <w:rFonts w:cs="Arial"/>
          <w:bCs/>
          <w:szCs w:val="22"/>
        </w:rPr>
        <w:t>.</w:t>
      </w:r>
      <w:r w:rsidRPr="00CD5876">
        <w:rPr>
          <w:rFonts w:cs="Arial"/>
          <w:bCs/>
          <w:szCs w:val="22"/>
        </w:rPr>
        <w:t xml:space="preserve">000,00 zł, </w:t>
      </w:r>
    </w:p>
    <w:p w:rsidR="004179B1" w:rsidRPr="00CD5876" w:rsidRDefault="004179B1" w:rsidP="004179B1">
      <w:pPr>
        <w:numPr>
          <w:ilvl w:val="0"/>
          <w:numId w:val="24"/>
        </w:numPr>
        <w:tabs>
          <w:tab w:val="clear" w:pos="1701"/>
        </w:tabs>
        <w:autoSpaceDE w:val="0"/>
        <w:autoSpaceDN w:val="0"/>
        <w:adjustRightInd w:val="0"/>
        <w:ind w:left="426" w:hanging="284"/>
        <w:contextualSpacing/>
        <w:jc w:val="both"/>
        <w:rPr>
          <w:rFonts w:cs="Arial"/>
          <w:szCs w:val="22"/>
        </w:rPr>
      </w:pPr>
      <w:r w:rsidRPr="00CD5876">
        <w:rPr>
          <w:rFonts w:cs="Arial"/>
          <w:bCs/>
          <w:szCs w:val="22"/>
        </w:rPr>
        <w:t xml:space="preserve">dla szkód z klauzul gwarancji 201 i kl. części wadliwych: 10% odszkodowania min </w:t>
      </w:r>
      <w:r>
        <w:rPr>
          <w:rFonts w:cs="Arial"/>
          <w:bCs/>
          <w:szCs w:val="22"/>
        </w:rPr>
        <w:t>10</w:t>
      </w:r>
      <w:r w:rsidR="00BB0EB1">
        <w:rPr>
          <w:rFonts w:cs="Arial"/>
          <w:bCs/>
          <w:szCs w:val="22"/>
        </w:rPr>
        <w:t>.</w:t>
      </w:r>
      <w:r w:rsidRPr="00CD5876">
        <w:rPr>
          <w:rFonts w:cs="Arial"/>
          <w:bCs/>
          <w:szCs w:val="22"/>
        </w:rPr>
        <w:t xml:space="preserve">000,00 zł </w:t>
      </w:r>
    </w:p>
    <w:p w:rsidR="004179B1" w:rsidRPr="00CD5876" w:rsidRDefault="004179B1" w:rsidP="004179B1">
      <w:pPr>
        <w:numPr>
          <w:ilvl w:val="0"/>
          <w:numId w:val="24"/>
        </w:numPr>
        <w:tabs>
          <w:tab w:val="clear" w:pos="1701"/>
        </w:tabs>
        <w:autoSpaceDE w:val="0"/>
        <w:autoSpaceDN w:val="0"/>
        <w:adjustRightInd w:val="0"/>
        <w:ind w:left="426" w:hanging="284"/>
        <w:contextualSpacing/>
        <w:jc w:val="both"/>
        <w:rPr>
          <w:rFonts w:cs="Arial"/>
          <w:bCs/>
          <w:szCs w:val="22"/>
        </w:rPr>
      </w:pPr>
      <w:r w:rsidRPr="00CD5876">
        <w:rPr>
          <w:rFonts w:cs="Arial"/>
          <w:szCs w:val="22"/>
        </w:rPr>
        <w:t xml:space="preserve">dla szkód wynikłych z kl. kradzieży zwykłej, kl. rozszerzenia kradzieży z włamaniem odnosząca się do zainstalowanego/zamontowanego/wbudowanego mienia: </w:t>
      </w:r>
      <w:r>
        <w:rPr>
          <w:rFonts w:cs="Arial"/>
          <w:szCs w:val="22"/>
        </w:rPr>
        <w:t>5</w:t>
      </w:r>
      <w:r w:rsidR="00BB0EB1">
        <w:rPr>
          <w:rFonts w:cs="Arial"/>
          <w:szCs w:val="22"/>
        </w:rPr>
        <w:t>.</w:t>
      </w:r>
      <w:r w:rsidRPr="00CD5876">
        <w:rPr>
          <w:rFonts w:cs="Arial"/>
          <w:szCs w:val="22"/>
        </w:rPr>
        <w:t>000,00 zł</w:t>
      </w:r>
    </w:p>
    <w:p w:rsidR="004179B1" w:rsidRPr="00CD5876" w:rsidRDefault="004179B1" w:rsidP="004179B1">
      <w:pPr>
        <w:numPr>
          <w:ilvl w:val="0"/>
          <w:numId w:val="24"/>
        </w:numPr>
        <w:tabs>
          <w:tab w:val="clear" w:pos="1701"/>
        </w:tabs>
        <w:autoSpaceDE w:val="0"/>
        <w:autoSpaceDN w:val="0"/>
        <w:adjustRightInd w:val="0"/>
        <w:ind w:left="426" w:hanging="284"/>
        <w:contextualSpacing/>
        <w:jc w:val="both"/>
        <w:rPr>
          <w:rFonts w:cs="Arial"/>
          <w:bCs/>
          <w:szCs w:val="22"/>
        </w:rPr>
      </w:pPr>
      <w:r w:rsidRPr="00CD5876">
        <w:rPr>
          <w:rFonts w:cs="Arial"/>
          <w:szCs w:val="22"/>
        </w:rPr>
        <w:t xml:space="preserve">dla szkód z kl. ubezpieczenia aktów terroryzmu: </w:t>
      </w:r>
      <w:r>
        <w:rPr>
          <w:rFonts w:cs="Arial"/>
          <w:szCs w:val="22"/>
        </w:rPr>
        <w:t>10</w:t>
      </w:r>
      <w:r w:rsidR="00BB0EB1">
        <w:rPr>
          <w:rFonts w:cs="Arial"/>
          <w:szCs w:val="22"/>
        </w:rPr>
        <w:t>.</w:t>
      </w:r>
      <w:r w:rsidRPr="00CD5876">
        <w:rPr>
          <w:rFonts w:cs="Arial"/>
          <w:szCs w:val="22"/>
        </w:rPr>
        <w:t>000,00 zł .</w:t>
      </w:r>
    </w:p>
    <w:p w:rsidR="004179B1" w:rsidRPr="00CD5876" w:rsidRDefault="004179B1" w:rsidP="004179B1">
      <w:pPr>
        <w:numPr>
          <w:ilvl w:val="0"/>
          <w:numId w:val="24"/>
        </w:numPr>
        <w:tabs>
          <w:tab w:val="clear" w:pos="1701"/>
        </w:tabs>
        <w:autoSpaceDE w:val="0"/>
        <w:autoSpaceDN w:val="0"/>
        <w:adjustRightInd w:val="0"/>
        <w:ind w:left="426" w:hanging="284"/>
        <w:contextualSpacing/>
        <w:jc w:val="both"/>
        <w:rPr>
          <w:rFonts w:cs="Arial"/>
          <w:bCs/>
          <w:szCs w:val="22"/>
        </w:rPr>
      </w:pPr>
      <w:r>
        <w:rPr>
          <w:rFonts w:cs="Arial"/>
          <w:bCs/>
          <w:szCs w:val="22"/>
        </w:rPr>
        <w:t>d</w:t>
      </w:r>
      <w:r w:rsidRPr="00CD5876">
        <w:rPr>
          <w:rFonts w:cs="Arial"/>
          <w:bCs/>
          <w:szCs w:val="22"/>
        </w:rPr>
        <w:t xml:space="preserve">la pozostałych szkód: </w:t>
      </w:r>
      <w:r>
        <w:rPr>
          <w:rFonts w:cs="Arial"/>
          <w:bCs/>
          <w:szCs w:val="22"/>
        </w:rPr>
        <w:t>4</w:t>
      </w:r>
      <w:r w:rsidR="00BB0EB1">
        <w:rPr>
          <w:rFonts w:cs="Arial"/>
          <w:bCs/>
          <w:szCs w:val="22"/>
        </w:rPr>
        <w:t>.</w:t>
      </w:r>
      <w:r w:rsidRPr="00CD5876">
        <w:rPr>
          <w:rFonts w:cs="Arial"/>
          <w:bCs/>
          <w:szCs w:val="22"/>
        </w:rPr>
        <w:t>000,00 zł .</w:t>
      </w:r>
    </w:p>
    <w:p w:rsidR="004179B1" w:rsidRPr="00CD5876" w:rsidRDefault="004179B1" w:rsidP="004179B1">
      <w:pPr>
        <w:numPr>
          <w:ilvl w:val="0"/>
          <w:numId w:val="24"/>
        </w:numPr>
        <w:tabs>
          <w:tab w:val="clear" w:pos="1701"/>
        </w:tabs>
        <w:autoSpaceDE w:val="0"/>
        <w:autoSpaceDN w:val="0"/>
        <w:adjustRightInd w:val="0"/>
        <w:ind w:left="426" w:hanging="284"/>
        <w:contextualSpacing/>
        <w:jc w:val="both"/>
        <w:rPr>
          <w:rFonts w:cs="Arial"/>
          <w:szCs w:val="22"/>
        </w:rPr>
      </w:pPr>
      <w:r w:rsidRPr="00CD5876">
        <w:rPr>
          <w:rFonts w:cs="Arial"/>
          <w:bCs/>
          <w:szCs w:val="22"/>
        </w:rPr>
        <w:t>dla szkód dot. sprzętu, zaplecza, wyposażenia, rusztowań, szalunków i maszyn: 10% należnego odszkodowania min 5</w:t>
      </w:r>
      <w:r w:rsidR="00BB0EB1">
        <w:rPr>
          <w:rFonts w:cs="Arial"/>
          <w:bCs/>
          <w:szCs w:val="22"/>
        </w:rPr>
        <w:t>.</w:t>
      </w:r>
      <w:r w:rsidRPr="00CD5876">
        <w:rPr>
          <w:rFonts w:cs="Arial"/>
          <w:bCs/>
          <w:szCs w:val="22"/>
        </w:rPr>
        <w:t xml:space="preserve">000,00 zł  (inne niż maszyny) </w:t>
      </w:r>
    </w:p>
    <w:p w:rsidR="004179B1" w:rsidRPr="00CD5876" w:rsidRDefault="004179B1" w:rsidP="004179B1">
      <w:pPr>
        <w:tabs>
          <w:tab w:val="clear" w:pos="1701"/>
        </w:tabs>
        <w:autoSpaceDE w:val="0"/>
        <w:autoSpaceDN w:val="0"/>
        <w:adjustRightInd w:val="0"/>
        <w:ind w:left="142"/>
        <w:contextualSpacing/>
        <w:jc w:val="both"/>
        <w:rPr>
          <w:rFonts w:cs="Arial"/>
          <w:color w:val="000000"/>
          <w:szCs w:val="22"/>
        </w:rPr>
      </w:pPr>
      <w:r w:rsidRPr="00CD5876">
        <w:rPr>
          <w:rFonts w:cs="Arial"/>
          <w:color w:val="000000"/>
          <w:szCs w:val="22"/>
        </w:rPr>
        <w:t>Seria zdarzeń szkodowych powstałych</w:t>
      </w:r>
      <w:r w:rsidRPr="00CD5876">
        <w:rPr>
          <w:rFonts w:cs="Arial"/>
          <w:color w:val="008000"/>
          <w:szCs w:val="22"/>
        </w:rPr>
        <w:t xml:space="preserve"> </w:t>
      </w:r>
      <w:r w:rsidRPr="00CD5876">
        <w:rPr>
          <w:rFonts w:cs="Arial"/>
          <w:szCs w:val="22"/>
        </w:rPr>
        <w:t xml:space="preserve">w czasie następujących po sobie 48 Godzin na skutek jednego kataklizmu o charakterze naturalnym </w:t>
      </w:r>
      <w:r w:rsidRPr="00CD5876">
        <w:rPr>
          <w:rFonts w:cs="Arial"/>
          <w:color w:val="000000"/>
          <w:szCs w:val="22"/>
        </w:rPr>
        <w:t xml:space="preserve">traktowana jest jako jedno zdarzenie i jest potrącana tylko jedna franszyza redukcyjna określona w pkt. 8. </w:t>
      </w:r>
    </w:p>
    <w:p w:rsidR="004179B1" w:rsidRPr="00CD5876" w:rsidRDefault="004179B1" w:rsidP="004179B1">
      <w:pPr>
        <w:tabs>
          <w:tab w:val="clear" w:pos="1701"/>
        </w:tabs>
        <w:autoSpaceDE w:val="0"/>
        <w:autoSpaceDN w:val="0"/>
        <w:adjustRightInd w:val="0"/>
        <w:contextualSpacing/>
        <w:jc w:val="both"/>
        <w:rPr>
          <w:rFonts w:cs="Arial"/>
          <w:bCs/>
          <w:szCs w:val="22"/>
        </w:rPr>
      </w:pPr>
    </w:p>
    <w:p w:rsidR="004179B1" w:rsidRPr="00CD5876" w:rsidRDefault="004179B1" w:rsidP="004179B1">
      <w:pPr>
        <w:tabs>
          <w:tab w:val="clear" w:pos="1701"/>
        </w:tabs>
        <w:autoSpaceDE w:val="0"/>
        <w:autoSpaceDN w:val="0"/>
        <w:adjustRightInd w:val="0"/>
        <w:contextualSpacing/>
        <w:jc w:val="both"/>
        <w:rPr>
          <w:rFonts w:cs="Arial"/>
          <w:b/>
          <w:szCs w:val="22"/>
        </w:rPr>
      </w:pPr>
      <w:r>
        <w:rPr>
          <w:rFonts w:cs="Arial"/>
          <w:b/>
          <w:szCs w:val="22"/>
        </w:rPr>
        <w:t>7</w:t>
      </w:r>
      <w:r w:rsidRPr="00CD5876">
        <w:rPr>
          <w:rFonts w:cs="Arial"/>
          <w:b/>
          <w:szCs w:val="22"/>
        </w:rPr>
        <w:t>.2. Część B</w:t>
      </w:r>
    </w:p>
    <w:p w:rsidR="004179B1" w:rsidRPr="00CD5876" w:rsidRDefault="004179B1" w:rsidP="004179B1">
      <w:pPr>
        <w:tabs>
          <w:tab w:val="clear" w:pos="1701"/>
        </w:tabs>
        <w:autoSpaceDE w:val="0"/>
        <w:autoSpaceDN w:val="0"/>
        <w:adjustRightInd w:val="0"/>
        <w:contextualSpacing/>
        <w:jc w:val="both"/>
        <w:rPr>
          <w:rFonts w:cs="Arial"/>
          <w:bCs/>
          <w:szCs w:val="22"/>
        </w:rPr>
      </w:pPr>
    </w:p>
    <w:p w:rsidR="004179B1" w:rsidRPr="00CD5876" w:rsidRDefault="004179B1" w:rsidP="004179B1">
      <w:pPr>
        <w:numPr>
          <w:ilvl w:val="0"/>
          <w:numId w:val="25"/>
        </w:numPr>
        <w:tabs>
          <w:tab w:val="clear" w:pos="1701"/>
        </w:tabs>
        <w:autoSpaceDE w:val="0"/>
        <w:autoSpaceDN w:val="0"/>
        <w:adjustRightInd w:val="0"/>
        <w:ind w:left="426" w:hanging="284"/>
        <w:contextualSpacing/>
        <w:jc w:val="both"/>
        <w:rPr>
          <w:rFonts w:cs="Arial"/>
          <w:bCs/>
          <w:szCs w:val="22"/>
        </w:rPr>
      </w:pPr>
      <w:r w:rsidRPr="00CD5876">
        <w:rPr>
          <w:rFonts w:cs="Arial"/>
          <w:bCs/>
          <w:szCs w:val="22"/>
        </w:rPr>
        <w:t>siły przyrody, obsunięcie się ziemi: 10% odszkodowania, min. 10.000,00 zł</w:t>
      </w:r>
      <w:r>
        <w:rPr>
          <w:rFonts w:cs="Arial"/>
          <w:bCs/>
          <w:szCs w:val="22"/>
        </w:rPr>
        <w:t>,</w:t>
      </w:r>
    </w:p>
    <w:p w:rsidR="004179B1" w:rsidRPr="00CD5876" w:rsidRDefault="004179B1" w:rsidP="004179B1">
      <w:pPr>
        <w:numPr>
          <w:ilvl w:val="0"/>
          <w:numId w:val="25"/>
        </w:numPr>
        <w:tabs>
          <w:tab w:val="clear" w:pos="1701"/>
        </w:tabs>
        <w:autoSpaceDE w:val="0"/>
        <w:autoSpaceDN w:val="0"/>
        <w:adjustRightInd w:val="0"/>
        <w:ind w:left="426" w:hanging="284"/>
        <w:contextualSpacing/>
        <w:jc w:val="both"/>
        <w:rPr>
          <w:rFonts w:cs="Arial"/>
          <w:bCs/>
          <w:szCs w:val="22"/>
        </w:rPr>
      </w:pPr>
      <w:r w:rsidRPr="00CD5876">
        <w:rPr>
          <w:rFonts w:cs="Arial"/>
          <w:bCs/>
          <w:szCs w:val="22"/>
        </w:rPr>
        <w:t xml:space="preserve">klauzula 100, </w:t>
      </w:r>
      <w:r>
        <w:rPr>
          <w:rFonts w:cs="Arial"/>
          <w:bCs/>
          <w:szCs w:val="22"/>
        </w:rPr>
        <w:t xml:space="preserve">klauzula </w:t>
      </w:r>
      <w:r w:rsidRPr="00CD5876">
        <w:rPr>
          <w:rFonts w:cs="Arial"/>
          <w:szCs w:val="22"/>
        </w:rPr>
        <w:t>115</w:t>
      </w:r>
      <w:r w:rsidRPr="00CD5876">
        <w:rPr>
          <w:rFonts w:cs="Arial"/>
          <w:bCs/>
          <w:szCs w:val="22"/>
        </w:rPr>
        <w:t>/200: 10</w:t>
      </w:r>
      <w:r w:rsidR="00BB0EB1">
        <w:rPr>
          <w:rFonts w:cs="Arial"/>
          <w:bCs/>
          <w:szCs w:val="22"/>
        </w:rPr>
        <w:t>.</w:t>
      </w:r>
      <w:r w:rsidRPr="00CD5876">
        <w:rPr>
          <w:rFonts w:cs="Arial"/>
          <w:bCs/>
          <w:szCs w:val="22"/>
        </w:rPr>
        <w:t>000,00 zł ,</w:t>
      </w:r>
    </w:p>
    <w:p w:rsidR="004179B1" w:rsidRPr="00CD5876" w:rsidRDefault="004179B1" w:rsidP="004179B1">
      <w:pPr>
        <w:numPr>
          <w:ilvl w:val="0"/>
          <w:numId w:val="25"/>
        </w:numPr>
        <w:tabs>
          <w:tab w:val="clear" w:pos="1701"/>
        </w:tabs>
        <w:autoSpaceDE w:val="0"/>
        <w:autoSpaceDN w:val="0"/>
        <w:adjustRightInd w:val="0"/>
        <w:ind w:left="426" w:hanging="284"/>
        <w:contextualSpacing/>
        <w:jc w:val="both"/>
        <w:rPr>
          <w:rFonts w:cs="Arial"/>
          <w:bCs/>
          <w:szCs w:val="22"/>
        </w:rPr>
      </w:pPr>
      <w:r w:rsidRPr="00CD5876">
        <w:rPr>
          <w:rFonts w:cs="Arial"/>
          <w:bCs/>
          <w:szCs w:val="22"/>
        </w:rPr>
        <w:t xml:space="preserve">dla szkód z klauzul konserwacyjnych tj. </w:t>
      </w:r>
      <w:r>
        <w:rPr>
          <w:rFonts w:cs="Arial"/>
          <w:bCs/>
          <w:szCs w:val="22"/>
        </w:rPr>
        <w:t xml:space="preserve">klauzula </w:t>
      </w:r>
      <w:r w:rsidRPr="00CD5876">
        <w:rPr>
          <w:rFonts w:cs="Arial"/>
          <w:bCs/>
          <w:szCs w:val="22"/>
        </w:rPr>
        <w:t xml:space="preserve">004 oraz </w:t>
      </w:r>
      <w:r>
        <w:rPr>
          <w:rFonts w:cs="Arial"/>
          <w:bCs/>
          <w:szCs w:val="22"/>
        </w:rPr>
        <w:t xml:space="preserve">klauzula </w:t>
      </w:r>
      <w:r w:rsidRPr="00CD5876">
        <w:rPr>
          <w:rFonts w:cs="Arial"/>
          <w:bCs/>
          <w:szCs w:val="22"/>
        </w:rPr>
        <w:t xml:space="preserve">003: </w:t>
      </w:r>
      <w:r>
        <w:rPr>
          <w:rFonts w:cs="Arial"/>
          <w:bCs/>
          <w:szCs w:val="22"/>
        </w:rPr>
        <w:t>8</w:t>
      </w:r>
      <w:r w:rsidR="00BB0EB1">
        <w:rPr>
          <w:rFonts w:cs="Arial"/>
          <w:bCs/>
          <w:szCs w:val="22"/>
        </w:rPr>
        <w:t>.</w:t>
      </w:r>
      <w:r w:rsidRPr="00CD5876">
        <w:rPr>
          <w:rFonts w:cs="Arial"/>
          <w:bCs/>
          <w:szCs w:val="22"/>
        </w:rPr>
        <w:t xml:space="preserve">000,00 zł, </w:t>
      </w:r>
    </w:p>
    <w:p w:rsidR="004179B1" w:rsidRPr="00CD5876" w:rsidRDefault="004179B1" w:rsidP="004179B1">
      <w:pPr>
        <w:numPr>
          <w:ilvl w:val="0"/>
          <w:numId w:val="25"/>
        </w:numPr>
        <w:tabs>
          <w:tab w:val="clear" w:pos="1701"/>
        </w:tabs>
        <w:autoSpaceDE w:val="0"/>
        <w:autoSpaceDN w:val="0"/>
        <w:adjustRightInd w:val="0"/>
        <w:ind w:left="426" w:hanging="284"/>
        <w:contextualSpacing/>
        <w:jc w:val="both"/>
        <w:rPr>
          <w:rFonts w:cs="Arial"/>
          <w:szCs w:val="22"/>
        </w:rPr>
      </w:pPr>
      <w:r w:rsidRPr="00CD5876">
        <w:rPr>
          <w:rFonts w:cs="Arial"/>
          <w:bCs/>
          <w:szCs w:val="22"/>
        </w:rPr>
        <w:t xml:space="preserve">dla szkód z klauzul gwarancji 201 i kl. części wadliwych: 10% odszkodowania min </w:t>
      </w:r>
      <w:r>
        <w:rPr>
          <w:rFonts w:cs="Arial"/>
          <w:bCs/>
          <w:szCs w:val="22"/>
        </w:rPr>
        <w:t>10</w:t>
      </w:r>
      <w:r w:rsidR="00BB0EB1">
        <w:rPr>
          <w:rFonts w:cs="Arial"/>
          <w:bCs/>
          <w:szCs w:val="22"/>
        </w:rPr>
        <w:t>.</w:t>
      </w:r>
      <w:r w:rsidRPr="00CD5876">
        <w:rPr>
          <w:rFonts w:cs="Arial"/>
          <w:bCs/>
          <w:szCs w:val="22"/>
        </w:rPr>
        <w:t xml:space="preserve">000,00 zł </w:t>
      </w:r>
    </w:p>
    <w:p w:rsidR="004179B1" w:rsidRPr="00CD5876" w:rsidRDefault="004179B1" w:rsidP="004179B1">
      <w:pPr>
        <w:numPr>
          <w:ilvl w:val="0"/>
          <w:numId w:val="25"/>
        </w:numPr>
        <w:tabs>
          <w:tab w:val="clear" w:pos="1701"/>
        </w:tabs>
        <w:autoSpaceDE w:val="0"/>
        <w:autoSpaceDN w:val="0"/>
        <w:adjustRightInd w:val="0"/>
        <w:ind w:left="426" w:hanging="284"/>
        <w:contextualSpacing/>
        <w:jc w:val="both"/>
        <w:rPr>
          <w:rFonts w:cs="Arial"/>
          <w:bCs/>
          <w:szCs w:val="22"/>
        </w:rPr>
      </w:pPr>
      <w:r w:rsidRPr="00CD5876">
        <w:rPr>
          <w:rFonts w:cs="Arial"/>
          <w:szCs w:val="22"/>
        </w:rPr>
        <w:t>dla szkód wynikłych z kl. kradzieży zwykłej, kl. rozszerzenia kradzieży z włamaniem odnosząca się do zainstalowanego/zamontowanego/wbudowanego mienia: 5</w:t>
      </w:r>
      <w:r w:rsidR="00BB0EB1">
        <w:rPr>
          <w:rFonts w:cs="Arial"/>
          <w:szCs w:val="22"/>
        </w:rPr>
        <w:t>.</w:t>
      </w:r>
      <w:r w:rsidRPr="00CD5876">
        <w:rPr>
          <w:rFonts w:cs="Arial"/>
          <w:szCs w:val="22"/>
        </w:rPr>
        <w:t>000,00 zł</w:t>
      </w:r>
    </w:p>
    <w:p w:rsidR="004179B1" w:rsidRPr="00CD5876" w:rsidRDefault="004179B1" w:rsidP="004179B1">
      <w:pPr>
        <w:numPr>
          <w:ilvl w:val="0"/>
          <w:numId w:val="25"/>
        </w:numPr>
        <w:tabs>
          <w:tab w:val="clear" w:pos="1701"/>
        </w:tabs>
        <w:autoSpaceDE w:val="0"/>
        <w:autoSpaceDN w:val="0"/>
        <w:adjustRightInd w:val="0"/>
        <w:ind w:left="426" w:hanging="284"/>
        <w:contextualSpacing/>
        <w:jc w:val="both"/>
        <w:rPr>
          <w:rFonts w:cs="Arial"/>
          <w:bCs/>
          <w:szCs w:val="22"/>
        </w:rPr>
      </w:pPr>
      <w:r w:rsidRPr="00CD5876">
        <w:rPr>
          <w:rFonts w:cs="Arial"/>
          <w:szCs w:val="22"/>
        </w:rPr>
        <w:t xml:space="preserve">dla szkód z kl. ubezpieczenia aktów terroryzmu: </w:t>
      </w:r>
      <w:r>
        <w:rPr>
          <w:rFonts w:cs="Arial"/>
          <w:szCs w:val="22"/>
        </w:rPr>
        <w:t>1</w:t>
      </w:r>
      <w:r w:rsidRPr="00CD5876">
        <w:rPr>
          <w:rFonts w:cs="Arial"/>
          <w:szCs w:val="22"/>
        </w:rPr>
        <w:t>0</w:t>
      </w:r>
      <w:r w:rsidR="00BB0EB1">
        <w:rPr>
          <w:rFonts w:cs="Arial"/>
          <w:szCs w:val="22"/>
        </w:rPr>
        <w:t>.</w:t>
      </w:r>
      <w:r w:rsidRPr="00CD5876">
        <w:rPr>
          <w:rFonts w:cs="Arial"/>
          <w:szCs w:val="22"/>
        </w:rPr>
        <w:t>000,00 zł .</w:t>
      </w:r>
    </w:p>
    <w:p w:rsidR="004179B1" w:rsidRPr="00CD5876" w:rsidRDefault="004179B1" w:rsidP="004179B1">
      <w:pPr>
        <w:numPr>
          <w:ilvl w:val="0"/>
          <w:numId w:val="25"/>
        </w:numPr>
        <w:tabs>
          <w:tab w:val="clear" w:pos="1701"/>
        </w:tabs>
        <w:autoSpaceDE w:val="0"/>
        <w:autoSpaceDN w:val="0"/>
        <w:adjustRightInd w:val="0"/>
        <w:ind w:left="426" w:hanging="284"/>
        <w:contextualSpacing/>
        <w:jc w:val="both"/>
        <w:rPr>
          <w:rFonts w:cs="Arial"/>
          <w:bCs/>
          <w:szCs w:val="22"/>
        </w:rPr>
      </w:pPr>
      <w:r w:rsidRPr="00CD5876">
        <w:rPr>
          <w:rFonts w:cs="Arial"/>
          <w:bCs/>
          <w:szCs w:val="22"/>
        </w:rPr>
        <w:t xml:space="preserve">dla pozostałych szkód: </w:t>
      </w:r>
      <w:r>
        <w:rPr>
          <w:rFonts w:cs="Arial"/>
          <w:bCs/>
          <w:szCs w:val="22"/>
        </w:rPr>
        <w:t>4</w:t>
      </w:r>
      <w:r w:rsidR="00BB0EB1">
        <w:rPr>
          <w:rFonts w:cs="Arial"/>
          <w:bCs/>
          <w:szCs w:val="22"/>
        </w:rPr>
        <w:t>.</w:t>
      </w:r>
      <w:r w:rsidRPr="00CD5876">
        <w:rPr>
          <w:rFonts w:cs="Arial"/>
          <w:bCs/>
          <w:szCs w:val="22"/>
        </w:rPr>
        <w:t>000,00 zł .</w:t>
      </w:r>
    </w:p>
    <w:p w:rsidR="004179B1" w:rsidRPr="00CD5876" w:rsidRDefault="004179B1" w:rsidP="004179B1">
      <w:pPr>
        <w:numPr>
          <w:ilvl w:val="0"/>
          <w:numId w:val="25"/>
        </w:numPr>
        <w:tabs>
          <w:tab w:val="clear" w:pos="1701"/>
        </w:tabs>
        <w:autoSpaceDE w:val="0"/>
        <w:autoSpaceDN w:val="0"/>
        <w:adjustRightInd w:val="0"/>
        <w:ind w:left="426" w:hanging="284"/>
        <w:contextualSpacing/>
        <w:jc w:val="both"/>
        <w:rPr>
          <w:rFonts w:cs="Arial"/>
          <w:szCs w:val="22"/>
        </w:rPr>
      </w:pPr>
      <w:r w:rsidRPr="00CD5876">
        <w:rPr>
          <w:rFonts w:cs="Arial"/>
          <w:bCs/>
          <w:szCs w:val="22"/>
        </w:rPr>
        <w:t>dla szkód dot. sprzętu, zaplecza, wyposażenia, rusztowań, szalunków i maszyn: 10% należnego odszkodowania min 5</w:t>
      </w:r>
      <w:r w:rsidR="00BB0EB1">
        <w:rPr>
          <w:rFonts w:cs="Arial"/>
          <w:bCs/>
          <w:szCs w:val="22"/>
        </w:rPr>
        <w:t>.</w:t>
      </w:r>
      <w:r w:rsidRPr="00CD5876">
        <w:rPr>
          <w:rFonts w:cs="Arial"/>
          <w:bCs/>
          <w:szCs w:val="22"/>
        </w:rPr>
        <w:t xml:space="preserve">000,00 zł  (inne niż maszyny) </w:t>
      </w:r>
    </w:p>
    <w:p w:rsidR="004179B1" w:rsidRPr="00CD5876" w:rsidRDefault="004179B1" w:rsidP="004179B1">
      <w:pPr>
        <w:tabs>
          <w:tab w:val="clear" w:pos="1701"/>
        </w:tabs>
        <w:autoSpaceDE w:val="0"/>
        <w:autoSpaceDN w:val="0"/>
        <w:adjustRightInd w:val="0"/>
        <w:ind w:left="142"/>
        <w:contextualSpacing/>
        <w:jc w:val="both"/>
        <w:rPr>
          <w:rFonts w:cs="Arial"/>
          <w:color w:val="000000"/>
          <w:szCs w:val="22"/>
        </w:rPr>
      </w:pPr>
      <w:r w:rsidRPr="00CD5876">
        <w:rPr>
          <w:rFonts w:cs="Arial"/>
          <w:color w:val="000000"/>
          <w:szCs w:val="22"/>
        </w:rPr>
        <w:t>Seria zdarzeń szkodowych powstałych</w:t>
      </w:r>
      <w:r w:rsidRPr="00CD5876">
        <w:rPr>
          <w:rFonts w:cs="Arial"/>
          <w:color w:val="008000"/>
          <w:szCs w:val="22"/>
        </w:rPr>
        <w:t xml:space="preserve"> </w:t>
      </w:r>
      <w:r w:rsidRPr="00CD5876">
        <w:rPr>
          <w:rFonts w:cs="Arial"/>
          <w:szCs w:val="22"/>
        </w:rPr>
        <w:t xml:space="preserve">w czasie następujących po sobie 48 Godzin na skutek jednego kataklizmu o charakterze naturalnym </w:t>
      </w:r>
      <w:r w:rsidRPr="00CD5876">
        <w:rPr>
          <w:rFonts w:cs="Arial"/>
          <w:color w:val="000000"/>
          <w:szCs w:val="22"/>
        </w:rPr>
        <w:t xml:space="preserve">traktowana jest jako jedno zdarzenie i jest potrącana tylko jedna franszyza redukcyjna określona w pkt. 8. </w:t>
      </w:r>
    </w:p>
    <w:p w:rsidR="004179B1" w:rsidRPr="00CD5876" w:rsidRDefault="004179B1" w:rsidP="004179B1">
      <w:pPr>
        <w:tabs>
          <w:tab w:val="clear" w:pos="1701"/>
        </w:tabs>
        <w:autoSpaceDE w:val="0"/>
        <w:autoSpaceDN w:val="0"/>
        <w:adjustRightInd w:val="0"/>
        <w:contextualSpacing/>
        <w:jc w:val="both"/>
        <w:rPr>
          <w:rFonts w:cs="Arial"/>
          <w:bCs/>
          <w:szCs w:val="22"/>
        </w:rPr>
      </w:pPr>
    </w:p>
    <w:p w:rsidR="004179B1" w:rsidRDefault="004179B1" w:rsidP="004179B1">
      <w:pPr>
        <w:tabs>
          <w:tab w:val="clear" w:pos="1701"/>
        </w:tabs>
        <w:autoSpaceDE w:val="0"/>
        <w:autoSpaceDN w:val="0"/>
        <w:adjustRightInd w:val="0"/>
        <w:contextualSpacing/>
        <w:jc w:val="both"/>
        <w:rPr>
          <w:rFonts w:cs="Arial"/>
          <w:b/>
          <w:bCs/>
          <w:szCs w:val="22"/>
        </w:rPr>
      </w:pPr>
    </w:p>
    <w:p w:rsidR="00751F8B" w:rsidRPr="00CD5876" w:rsidRDefault="00751F8B" w:rsidP="004179B1">
      <w:pPr>
        <w:tabs>
          <w:tab w:val="clear" w:pos="1701"/>
        </w:tabs>
        <w:autoSpaceDE w:val="0"/>
        <w:autoSpaceDN w:val="0"/>
        <w:adjustRightInd w:val="0"/>
        <w:contextualSpacing/>
        <w:jc w:val="both"/>
        <w:rPr>
          <w:rFonts w:cs="Arial"/>
          <w:b/>
          <w:bCs/>
          <w:szCs w:val="22"/>
        </w:rPr>
      </w:pPr>
    </w:p>
    <w:p w:rsidR="004179B1" w:rsidRPr="00CD5876" w:rsidRDefault="004179B1" w:rsidP="004179B1">
      <w:pPr>
        <w:pStyle w:val="Akapitzlist"/>
        <w:numPr>
          <w:ilvl w:val="0"/>
          <w:numId w:val="18"/>
        </w:numPr>
        <w:tabs>
          <w:tab w:val="clear" w:pos="1701"/>
          <w:tab w:val="left" w:pos="284"/>
        </w:tabs>
        <w:autoSpaceDE w:val="0"/>
        <w:autoSpaceDN w:val="0"/>
        <w:adjustRightInd w:val="0"/>
        <w:spacing w:line="240" w:lineRule="atLeast"/>
        <w:jc w:val="both"/>
        <w:rPr>
          <w:rFonts w:cs="Arial"/>
          <w:b/>
          <w:color w:val="000000"/>
          <w:szCs w:val="22"/>
        </w:rPr>
      </w:pPr>
      <w:r w:rsidRPr="00CD5876">
        <w:rPr>
          <w:rFonts w:cs="Arial"/>
          <w:b/>
          <w:color w:val="000000"/>
          <w:szCs w:val="22"/>
        </w:rPr>
        <w:t xml:space="preserve">Wypłata odszkodowań </w:t>
      </w:r>
      <w:r>
        <w:rPr>
          <w:rFonts w:cs="Arial"/>
          <w:b/>
          <w:color w:val="000000"/>
          <w:szCs w:val="22"/>
        </w:rPr>
        <w:t>(Część A i B)</w:t>
      </w:r>
    </w:p>
    <w:p w:rsidR="004179B1" w:rsidRPr="00CD5876" w:rsidRDefault="004179B1" w:rsidP="004179B1">
      <w:pPr>
        <w:tabs>
          <w:tab w:val="clear" w:pos="1701"/>
          <w:tab w:val="num" w:pos="1643"/>
        </w:tabs>
        <w:contextualSpacing/>
        <w:jc w:val="both"/>
        <w:rPr>
          <w:rFonts w:cs="Arial"/>
          <w:b/>
          <w:szCs w:val="22"/>
        </w:rPr>
      </w:pPr>
    </w:p>
    <w:p w:rsidR="004179B1" w:rsidRPr="00273017" w:rsidRDefault="004179B1" w:rsidP="004179B1">
      <w:pPr>
        <w:pStyle w:val="Akapitzlist"/>
        <w:numPr>
          <w:ilvl w:val="1"/>
          <w:numId w:val="44"/>
        </w:numPr>
        <w:tabs>
          <w:tab w:val="clear" w:pos="1701"/>
        </w:tabs>
        <w:ind w:left="567" w:hanging="567"/>
        <w:contextualSpacing/>
        <w:jc w:val="both"/>
        <w:rPr>
          <w:rFonts w:cs="Arial"/>
          <w:szCs w:val="22"/>
        </w:rPr>
      </w:pPr>
      <w:r w:rsidRPr="00273017">
        <w:rPr>
          <w:rFonts w:cs="Arial"/>
          <w:szCs w:val="22"/>
        </w:rPr>
        <w:t>Dla mienia będącego przedmiotem ubezpieczenia oraz mienia otaczającego odszkodowania ustala się:</w:t>
      </w:r>
    </w:p>
    <w:p w:rsidR="004179B1" w:rsidRPr="00CD5876" w:rsidRDefault="004179B1" w:rsidP="004179B1">
      <w:pPr>
        <w:numPr>
          <w:ilvl w:val="0"/>
          <w:numId w:val="2"/>
        </w:numPr>
        <w:tabs>
          <w:tab w:val="clear" w:pos="750"/>
          <w:tab w:val="clear" w:pos="1701"/>
          <w:tab w:val="num" w:pos="993"/>
        </w:tabs>
        <w:autoSpaceDE w:val="0"/>
        <w:autoSpaceDN w:val="0"/>
        <w:adjustRightInd w:val="0"/>
        <w:ind w:left="567" w:hanging="425"/>
        <w:contextualSpacing/>
        <w:jc w:val="both"/>
        <w:rPr>
          <w:rFonts w:cs="Arial"/>
          <w:bCs/>
          <w:szCs w:val="22"/>
        </w:rPr>
      </w:pPr>
      <w:r w:rsidRPr="00CD5876">
        <w:rPr>
          <w:rFonts w:cs="Arial"/>
          <w:b/>
          <w:bCs/>
          <w:szCs w:val="22"/>
        </w:rPr>
        <w:t>przy szkodach częściowych</w:t>
      </w:r>
      <w:r w:rsidRPr="00CD5876">
        <w:rPr>
          <w:rFonts w:cs="Arial"/>
          <w:bCs/>
          <w:szCs w:val="22"/>
        </w:rPr>
        <w:t xml:space="preserve"> (gdy mienie nadaje się do naprawy) – w wysokości pełnych kosztów remontu lub naprawy (z uwzględnieniem m.in. kosztów transportu, frachtu, demontażu, rozmontowania, rozłożenia lub rozebrania ubezpieczonego mienia, ponownego montażu lub budowy, ceł, opłat) niezbędnych do przywrócenia mienia do stanu, w jakim się znajdowało bezpośrednio przed szkodą (nie uwzględnia się stopnia zużycia technicznego).</w:t>
      </w:r>
    </w:p>
    <w:p w:rsidR="004179B1" w:rsidRPr="00CD5876" w:rsidRDefault="004179B1" w:rsidP="004179B1">
      <w:pPr>
        <w:numPr>
          <w:ilvl w:val="0"/>
          <w:numId w:val="2"/>
        </w:numPr>
        <w:tabs>
          <w:tab w:val="clear" w:pos="750"/>
          <w:tab w:val="clear" w:pos="1701"/>
          <w:tab w:val="num" w:pos="993"/>
        </w:tabs>
        <w:autoSpaceDE w:val="0"/>
        <w:autoSpaceDN w:val="0"/>
        <w:adjustRightInd w:val="0"/>
        <w:ind w:left="567" w:hanging="425"/>
        <w:contextualSpacing/>
        <w:jc w:val="both"/>
        <w:rPr>
          <w:rFonts w:cs="Arial"/>
          <w:szCs w:val="22"/>
        </w:rPr>
      </w:pPr>
      <w:r w:rsidRPr="00CD5876">
        <w:rPr>
          <w:rFonts w:cs="Arial"/>
          <w:b/>
          <w:bCs/>
          <w:szCs w:val="22"/>
        </w:rPr>
        <w:t>przy szkodach całkowitych</w:t>
      </w:r>
      <w:r w:rsidRPr="00CD5876">
        <w:rPr>
          <w:rFonts w:cs="Arial"/>
          <w:bCs/>
          <w:szCs w:val="22"/>
        </w:rPr>
        <w:t xml:space="preserve"> </w:t>
      </w:r>
      <w:r w:rsidR="001C571F">
        <w:rPr>
          <w:rFonts w:cs="Arial"/>
          <w:bCs/>
          <w:szCs w:val="22"/>
        </w:rPr>
        <w:t>-</w:t>
      </w:r>
      <w:r w:rsidRPr="00CD5876">
        <w:rPr>
          <w:rFonts w:cs="Arial"/>
          <w:bCs/>
          <w:szCs w:val="22"/>
        </w:rPr>
        <w:t xml:space="preserve"> w wartości odtworzeniowej odpowiadającej wysokości kosztów ponownego zakupu, wytworzenia lub odbudowy (z uwzględnieniem m.in. kosztów transportu, frachtu, demontażu, rozmontowania, rozłożenia lub rozebrania ubezpieczonego mienia, ponownego montażu lub budowy, ceł, pozostałych opłat) zniszczonego lub uszkodzonego przedmiotu ubezpieczenia, które są niezbędne do przywrócenia stanu</w:t>
      </w:r>
      <w:r w:rsidRPr="00CD5876">
        <w:rPr>
          <w:rFonts w:cs="Arial"/>
          <w:szCs w:val="22"/>
        </w:rPr>
        <w:t xml:space="preserve"> bezpośrednio sprzed szkody nie uwzględnia się stopnia zużycia technicznego). Nie dotyczy kl. 119, sprzętu, wyposażenia, maszyn, szalunków, rusztowań,  mienia pracowniczego;</w:t>
      </w:r>
    </w:p>
    <w:p w:rsidR="004179B1" w:rsidRPr="00273017" w:rsidRDefault="004179B1" w:rsidP="004179B1">
      <w:pPr>
        <w:pStyle w:val="Akapitzlist"/>
        <w:numPr>
          <w:ilvl w:val="1"/>
          <w:numId w:val="44"/>
        </w:numPr>
        <w:tabs>
          <w:tab w:val="clear" w:pos="1701"/>
        </w:tabs>
        <w:ind w:left="567" w:hanging="425"/>
        <w:contextualSpacing/>
        <w:jc w:val="both"/>
        <w:rPr>
          <w:rFonts w:cs="Arial"/>
          <w:szCs w:val="22"/>
        </w:rPr>
      </w:pPr>
      <w:r w:rsidRPr="00273017">
        <w:rPr>
          <w:rFonts w:cs="Arial"/>
          <w:szCs w:val="22"/>
        </w:rPr>
        <w:t>Wysokość odszkodowania ustalona według kosztów naprawy lub remontu nie może przekraczać kosztu usunięcia szkody całkowitej.</w:t>
      </w:r>
    </w:p>
    <w:p w:rsidR="004179B1" w:rsidRPr="00CD5876" w:rsidRDefault="004179B1" w:rsidP="004179B1">
      <w:pPr>
        <w:pStyle w:val="Akapitzlist"/>
        <w:numPr>
          <w:ilvl w:val="1"/>
          <w:numId w:val="44"/>
        </w:numPr>
        <w:tabs>
          <w:tab w:val="clear" w:pos="1701"/>
        </w:tabs>
        <w:ind w:left="567" w:hanging="425"/>
        <w:contextualSpacing/>
        <w:jc w:val="both"/>
        <w:rPr>
          <w:rFonts w:cs="Arial"/>
          <w:szCs w:val="22"/>
        </w:rPr>
      </w:pPr>
      <w:r w:rsidRPr="00CD5876">
        <w:rPr>
          <w:rFonts w:cs="Arial"/>
          <w:szCs w:val="22"/>
        </w:rPr>
        <w:t xml:space="preserve">Zawarte w odszkodowaniu koszty pracy są wiążące dla Ubezpieczyciela, gdy są oparte o kalkulacje z wybranej przez Ubezpieczonego oferty naprawy, a procedura wyboru podlegała rygorom obowiązujących u Ubezpieczonego wewnętrznych regulacji dotyczących wyboru wykonawcy lub dostawcy. Max. ceny przyjęte w umowie kontraktu lub średnie ceny stosowane w budownictwie, tj. średnie ceny wydawnictwa SECOCENBUD woj. </w:t>
      </w:r>
      <w:r>
        <w:rPr>
          <w:rFonts w:cs="Arial"/>
          <w:szCs w:val="22"/>
        </w:rPr>
        <w:t>zachodnio-</w:t>
      </w:r>
      <w:r w:rsidRPr="00CD5876">
        <w:rPr>
          <w:rFonts w:cs="Arial"/>
          <w:szCs w:val="22"/>
        </w:rPr>
        <w:t>pomorskiego, odpowiedni kwartał danego zdarzenia.</w:t>
      </w:r>
    </w:p>
    <w:p w:rsidR="004179B1" w:rsidRPr="00CD5876" w:rsidRDefault="004179B1" w:rsidP="004179B1">
      <w:pPr>
        <w:pStyle w:val="Akapitzlist"/>
        <w:numPr>
          <w:ilvl w:val="1"/>
          <w:numId w:val="44"/>
        </w:numPr>
        <w:tabs>
          <w:tab w:val="clear" w:pos="1701"/>
        </w:tabs>
        <w:ind w:left="567" w:hanging="425"/>
        <w:contextualSpacing/>
        <w:jc w:val="both"/>
        <w:rPr>
          <w:rFonts w:cs="Arial"/>
          <w:szCs w:val="22"/>
        </w:rPr>
      </w:pPr>
      <w:r w:rsidRPr="00CD5876">
        <w:rPr>
          <w:rFonts w:cs="Arial"/>
          <w:szCs w:val="22"/>
        </w:rPr>
        <w:t xml:space="preserve">Z odszkodowania potrąca się wartość pozostałości po szkodzie nadających się do dalszego użytku, przeróbki lub sprzedaży, o ile faktycznie taka możliwość istnieje i jest uzasadniona. </w:t>
      </w:r>
    </w:p>
    <w:p w:rsidR="004179B1" w:rsidRPr="00CD5876" w:rsidRDefault="004179B1" w:rsidP="004179B1">
      <w:pPr>
        <w:pStyle w:val="Akapitzlist"/>
        <w:numPr>
          <w:ilvl w:val="1"/>
          <w:numId w:val="44"/>
        </w:numPr>
        <w:tabs>
          <w:tab w:val="clear" w:pos="1701"/>
        </w:tabs>
        <w:ind w:left="567" w:hanging="425"/>
        <w:contextualSpacing/>
        <w:jc w:val="both"/>
        <w:rPr>
          <w:rFonts w:cs="Arial"/>
          <w:szCs w:val="22"/>
        </w:rPr>
      </w:pPr>
      <w:r w:rsidRPr="00CD5876">
        <w:rPr>
          <w:rFonts w:cs="Arial"/>
          <w:bCs/>
          <w:iCs/>
          <w:szCs w:val="22"/>
        </w:rPr>
        <w:t xml:space="preserve">W przypadku odszkodowania szacowanego na kwotę równą lub wyższą niż kwota </w:t>
      </w:r>
    </w:p>
    <w:p w:rsidR="004179B1" w:rsidRDefault="004179B1" w:rsidP="004179B1">
      <w:pPr>
        <w:pStyle w:val="Akapitzlist"/>
        <w:tabs>
          <w:tab w:val="clear" w:pos="1701"/>
        </w:tabs>
        <w:ind w:left="567"/>
        <w:contextualSpacing/>
        <w:jc w:val="both"/>
        <w:rPr>
          <w:rFonts w:cs="Arial"/>
          <w:bCs/>
          <w:iCs/>
          <w:szCs w:val="22"/>
        </w:rPr>
      </w:pPr>
      <w:r w:rsidRPr="00993A38">
        <w:rPr>
          <w:rFonts w:cs="Arial"/>
          <w:bCs/>
          <w:iCs/>
          <w:szCs w:val="22"/>
        </w:rPr>
        <w:t>1.000.000,00 zł,</w:t>
      </w:r>
      <w:r w:rsidRPr="00CD5876">
        <w:rPr>
          <w:rFonts w:cs="Arial"/>
          <w:bCs/>
          <w:iCs/>
          <w:szCs w:val="22"/>
        </w:rPr>
        <w:t xml:space="preserve"> Ubezpieczający zastrzega sobie prawo otrzymania stosownego odszkodowania od Ubezpieczyciela, z pominięciem bezpośredniej wypłaty dla podmiotu poszkodowanego/wnoszącego o odszkodowanie.</w:t>
      </w:r>
    </w:p>
    <w:p w:rsidR="004179B1" w:rsidRDefault="004179B1" w:rsidP="004179B1">
      <w:pPr>
        <w:pStyle w:val="Akapitzlist"/>
        <w:tabs>
          <w:tab w:val="clear" w:pos="1701"/>
        </w:tabs>
        <w:ind w:left="567"/>
        <w:contextualSpacing/>
        <w:jc w:val="both"/>
        <w:rPr>
          <w:rFonts w:cs="Arial"/>
          <w:szCs w:val="22"/>
        </w:rPr>
      </w:pPr>
    </w:p>
    <w:p w:rsidR="004179B1" w:rsidRDefault="004179B1" w:rsidP="004179B1">
      <w:pPr>
        <w:pStyle w:val="Akapitzlist"/>
        <w:tabs>
          <w:tab w:val="clear" w:pos="1701"/>
        </w:tabs>
        <w:ind w:left="567"/>
        <w:contextualSpacing/>
        <w:jc w:val="both"/>
        <w:rPr>
          <w:rFonts w:cs="Arial"/>
          <w:szCs w:val="22"/>
        </w:rPr>
      </w:pPr>
    </w:p>
    <w:p w:rsidR="004179B1" w:rsidRPr="001C571F" w:rsidRDefault="00AC2110" w:rsidP="006A6CF0">
      <w:pPr>
        <w:pStyle w:val="Akapitzlist"/>
        <w:numPr>
          <w:ilvl w:val="0"/>
          <w:numId w:val="44"/>
        </w:numPr>
        <w:tabs>
          <w:tab w:val="clear" w:pos="1701"/>
        </w:tabs>
        <w:contextualSpacing/>
        <w:jc w:val="both"/>
        <w:rPr>
          <w:rFonts w:cs="Arial"/>
          <w:b/>
          <w:szCs w:val="22"/>
          <w:u w:val="single"/>
        </w:rPr>
      </w:pPr>
      <w:r w:rsidRPr="001C571F">
        <w:rPr>
          <w:rFonts w:cs="Arial"/>
          <w:b/>
          <w:szCs w:val="22"/>
          <w:u w:val="single"/>
        </w:rPr>
        <w:t>Klauzula fakultatywna  - brak akceptacji nie powoduje odrzucenia oferty, ma jednakże wpływ na jej ocenę.</w:t>
      </w:r>
    </w:p>
    <w:p w:rsidR="001C571F" w:rsidRDefault="001C571F" w:rsidP="001C571F">
      <w:pPr>
        <w:pStyle w:val="Akapitzlist"/>
        <w:tabs>
          <w:tab w:val="clear" w:pos="1701"/>
        </w:tabs>
        <w:ind w:left="360"/>
        <w:contextualSpacing/>
        <w:jc w:val="both"/>
        <w:rPr>
          <w:rFonts w:cs="Arial"/>
          <w:szCs w:val="22"/>
        </w:rPr>
      </w:pPr>
    </w:p>
    <w:p w:rsidR="004179B1" w:rsidRPr="001C571F" w:rsidRDefault="004179B1" w:rsidP="00AC2110">
      <w:pPr>
        <w:pStyle w:val="Akapitzlist"/>
        <w:numPr>
          <w:ilvl w:val="1"/>
          <w:numId w:val="44"/>
        </w:numPr>
        <w:tabs>
          <w:tab w:val="clear" w:pos="1701"/>
        </w:tabs>
        <w:autoSpaceDE w:val="0"/>
        <w:autoSpaceDN w:val="0"/>
        <w:adjustRightInd w:val="0"/>
        <w:contextualSpacing/>
        <w:jc w:val="both"/>
        <w:rPr>
          <w:rFonts w:cs="Arial"/>
          <w:bCs/>
          <w:color w:val="000000" w:themeColor="text1"/>
          <w:szCs w:val="22"/>
        </w:rPr>
      </w:pPr>
      <w:r w:rsidRPr="001C571F">
        <w:rPr>
          <w:rFonts w:cs="Arial"/>
          <w:b/>
          <w:bCs/>
          <w:color w:val="000000" w:themeColor="text1"/>
          <w:szCs w:val="22"/>
        </w:rPr>
        <w:t xml:space="preserve">Klauzula szkód w częściach wadliwych (do klauzuli </w:t>
      </w:r>
      <w:r w:rsidRPr="001C571F">
        <w:rPr>
          <w:rFonts w:cs="Arial"/>
          <w:b/>
          <w:color w:val="000000" w:themeColor="text1"/>
          <w:szCs w:val="22"/>
        </w:rPr>
        <w:t>115/</w:t>
      </w:r>
      <w:r w:rsidRPr="001C571F">
        <w:rPr>
          <w:rFonts w:cs="Arial"/>
          <w:b/>
          <w:bCs/>
          <w:color w:val="000000" w:themeColor="text1"/>
          <w:szCs w:val="22"/>
        </w:rPr>
        <w:t xml:space="preserve">200) </w:t>
      </w:r>
      <w:r w:rsidRPr="001C571F">
        <w:rPr>
          <w:rFonts w:cs="Arial"/>
          <w:bCs/>
          <w:color w:val="000000" w:themeColor="text1"/>
          <w:szCs w:val="22"/>
        </w:rPr>
        <w:t>wg warunków Ubezpieczyciela.</w:t>
      </w:r>
    </w:p>
    <w:p w:rsidR="004179B1" w:rsidRPr="001C571F" w:rsidRDefault="004179B1" w:rsidP="004179B1">
      <w:pPr>
        <w:tabs>
          <w:tab w:val="clear" w:pos="1701"/>
        </w:tabs>
        <w:autoSpaceDE w:val="0"/>
        <w:autoSpaceDN w:val="0"/>
        <w:adjustRightInd w:val="0"/>
        <w:contextualSpacing/>
        <w:jc w:val="both"/>
        <w:rPr>
          <w:rFonts w:cs="Arial"/>
          <w:color w:val="000000" w:themeColor="text1"/>
          <w:szCs w:val="22"/>
        </w:rPr>
      </w:pPr>
    </w:p>
    <w:p w:rsidR="004179B1" w:rsidRPr="001C571F" w:rsidRDefault="004179B1" w:rsidP="004179B1">
      <w:pPr>
        <w:tabs>
          <w:tab w:val="clear" w:pos="1701"/>
        </w:tabs>
        <w:autoSpaceDE w:val="0"/>
        <w:autoSpaceDN w:val="0"/>
        <w:adjustRightInd w:val="0"/>
        <w:ind w:left="567"/>
        <w:contextualSpacing/>
        <w:jc w:val="both"/>
        <w:rPr>
          <w:rFonts w:cs="Arial"/>
          <w:b/>
          <w:color w:val="000000" w:themeColor="text1"/>
          <w:szCs w:val="22"/>
        </w:rPr>
      </w:pPr>
      <w:r w:rsidRPr="001C571F">
        <w:rPr>
          <w:rFonts w:cs="Arial"/>
          <w:color w:val="000000" w:themeColor="text1"/>
          <w:szCs w:val="22"/>
        </w:rPr>
        <w:t xml:space="preserve">Limit odpowiedzialności dla danego kontraktu objętego ubezpieczeniem w ramach wszystkich inwestycji wynosi na jedno i wszystkie zdarzenia wynosi: </w:t>
      </w:r>
      <w:r w:rsidRPr="001C571F">
        <w:rPr>
          <w:rFonts w:cs="Arial"/>
          <w:b/>
          <w:color w:val="000000" w:themeColor="text1"/>
          <w:szCs w:val="22"/>
        </w:rPr>
        <w:t xml:space="preserve"> </w:t>
      </w:r>
      <w:r w:rsidRPr="001C571F">
        <w:rPr>
          <w:rFonts w:cs="Arial"/>
          <w:color w:val="000000" w:themeColor="text1"/>
          <w:szCs w:val="22"/>
        </w:rPr>
        <w:t>10.000.000,00 zł ponad 5.000.000,00 zł z danej inwestycji.</w:t>
      </w:r>
    </w:p>
    <w:p w:rsidR="004179B1" w:rsidRPr="001C571F" w:rsidRDefault="004179B1" w:rsidP="004179B1">
      <w:pPr>
        <w:tabs>
          <w:tab w:val="clear" w:pos="1701"/>
        </w:tabs>
        <w:autoSpaceDE w:val="0"/>
        <w:autoSpaceDN w:val="0"/>
        <w:adjustRightInd w:val="0"/>
        <w:ind w:left="567"/>
        <w:contextualSpacing/>
        <w:jc w:val="both"/>
        <w:rPr>
          <w:rFonts w:cs="Arial"/>
          <w:color w:val="000000" w:themeColor="text1"/>
          <w:szCs w:val="22"/>
        </w:rPr>
      </w:pPr>
      <w:r w:rsidRPr="001C571F">
        <w:rPr>
          <w:rFonts w:cs="Arial"/>
          <w:color w:val="000000" w:themeColor="text1"/>
          <w:szCs w:val="22"/>
        </w:rPr>
        <w:t>W przypadku wypłaty należnego odszkodowania za koszty objęte zakresem ochrony ubezpieczeniowej na warunkach niniejszej Klauzuli, Ubezpieczyciel będzie miał prawo dochodzenia roszczeń regresowych od każdej osoby odpowiedzialnej za szkodę, z wyjątkiem Ubezpieczonego.</w:t>
      </w:r>
    </w:p>
    <w:p w:rsidR="004179B1" w:rsidRPr="001C571F" w:rsidRDefault="004179B1" w:rsidP="004179B1">
      <w:pPr>
        <w:tabs>
          <w:tab w:val="clear" w:pos="1701"/>
        </w:tabs>
        <w:autoSpaceDE w:val="0"/>
        <w:autoSpaceDN w:val="0"/>
        <w:adjustRightInd w:val="0"/>
        <w:ind w:left="567"/>
        <w:contextualSpacing/>
        <w:jc w:val="both"/>
        <w:rPr>
          <w:rFonts w:cs="Arial"/>
          <w:color w:val="000000" w:themeColor="text1"/>
          <w:szCs w:val="22"/>
        </w:rPr>
      </w:pPr>
      <w:r w:rsidRPr="001C571F">
        <w:rPr>
          <w:rFonts w:cs="Arial"/>
          <w:color w:val="000000" w:themeColor="text1"/>
          <w:szCs w:val="22"/>
        </w:rPr>
        <w:t>Na potrzeby przedmiotowej Umowy dla niniejszej klauzuli ubezpieczone mienie nie będzie uważane za uszkodzone, utracone lub zniszczone tylko z racji istnienia jakiegokolwiek błędu w projekcie, planach, specyfikacjach, materiałach lub wykonawstwie w ubezpieczonym mieniu lub w  jakiejkolwiek jego części;</w:t>
      </w:r>
    </w:p>
    <w:p w:rsidR="004179B1" w:rsidRPr="001C571F" w:rsidRDefault="004179B1" w:rsidP="004179B1">
      <w:pPr>
        <w:tabs>
          <w:tab w:val="clear" w:pos="1701"/>
        </w:tabs>
        <w:autoSpaceDE w:val="0"/>
        <w:autoSpaceDN w:val="0"/>
        <w:adjustRightInd w:val="0"/>
        <w:ind w:left="567"/>
        <w:contextualSpacing/>
        <w:jc w:val="both"/>
        <w:rPr>
          <w:rFonts w:cs="Arial"/>
          <w:color w:val="000000" w:themeColor="text1"/>
          <w:szCs w:val="22"/>
        </w:rPr>
      </w:pPr>
      <w:r w:rsidRPr="001C571F">
        <w:rPr>
          <w:rFonts w:cs="Arial"/>
          <w:color w:val="000000" w:themeColor="text1"/>
          <w:szCs w:val="22"/>
        </w:rPr>
        <w:t xml:space="preserve">Ubezpieczyciel nie pokrywa jakichkolwiek kosztów poniesionych w związku z poprawieniem bądź ulepszeniem wadliwego projektu, materiałów lub wykonania. Ubezpieczyciel nie pokryje również żadnych kosztów, o których mowa w niniejszej klauzuli, jeżeli szkoda nie wystąpiła. </w:t>
      </w:r>
    </w:p>
    <w:p w:rsidR="004179B1" w:rsidRPr="00CD5876" w:rsidRDefault="004179B1" w:rsidP="004179B1">
      <w:pPr>
        <w:pStyle w:val="Akapitzlist"/>
        <w:tabs>
          <w:tab w:val="clear" w:pos="1701"/>
        </w:tabs>
        <w:ind w:left="567"/>
        <w:contextualSpacing/>
        <w:jc w:val="both"/>
        <w:rPr>
          <w:rFonts w:cs="Arial"/>
          <w:szCs w:val="22"/>
        </w:rPr>
      </w:pPr>
    </w:p>
    <w:p w:rsidR="00B22CFF" w:rsidRDefault="00B22CFF"/>
    <w:p w:rsidR="001C571F" w:rsidRDefault="001C571F"/>
    <w:p w:rsidR="00716201" w:rsidRPr="00E06323" w:rsidRDefault="00716201" w:rsidP="00716201">
      <w:pPr>
        <w:jc w:val="both"/>
        <w:rPr>
          <w:rFonts w:cs="Arial"/>
          <w:b/>
          <w:color w:val="000000" w:themeColor="text1"/>
          <w:sz w:val="24"/>
          <w:szCs w:val="22"/>
        </w:rPr>
      </w:pPr>
      <w:r w:rsidRPr="00E06323">
        <w:rPr>
          <w:rFonts w:cs="Arial"/>
          <w:b/>
          <w:sz w:val="24"/>
          <w:szCs w:val="22"/>
        </w:rPr>
        <w:t xml:space="preserve">Zadanie 2 </w:t>
      </w:r>
      <w:r w:rsidRPr="00E06323">
        <w:rPr>
          <w:rFonts w:cs="Arial"/>
          <w:b/>
          <w:color w:val="000000" w:themeColor="text1"/>
          <w:sz w:val="24"/>
          <w:szCs w:val="22"/>
        </w:rPr>
        <w:t>- Ubezpieczenie odpowiedzialności cywilnej w związku z realizacją inwestycji liniowych, kubaturowych  i mostowych na terenie Gminy Miasta Świnoujście</w:t>
      </w:r>
      <w:r>
        <w:rPr>
          <w:rFonts w:cs="Arial"/>
          <w:b/>
          <w:color w:val="000000" w:themeColor="text1"/>
          <w:sz w:val="24"/>
          <w:szCs w:val="22"/>
        </w:rPr>
        <w:t xml:space="preserve"> </w:t>
      </w:r>
      <w:r w:rsidRPr="00E06323">
        <w:rPr>
          <w:rFonts w:cs="Arial"/>
          <w:b/>
          <w:bCs/>
          <w:color w:val="000000" w:themeColor="text1"/>
          <w:sz w:val="24"/>
          <w:szCs w:val="22"/>
        </w:rPr>
        <w:t>(</w:t>
      </w:r>
      <w:r w:rsidRPr="00E06323">
        <w:rPr>
          <w:rFonts w:cs="Arial"/>
          <w:b/>
          <w:color w:val="000000" w:themeColor="text1"/>
          <w:sz w:val="24"/>
          <w:szCs w:val="22"/>
        </w:rPr>
        <w:t>wymienionych w Zadaniu nr 1)</w:t>
      </w:r>
    </w:p>
    <w:p w:rsidR="00716201" w:rsidRPr="00C20FF7" w:rsidRDefault="00716201" w:rsidP="00716201">
      <w:pPr>
        <w:tabs>
          <w:tab w:val="clear" w:pos="1701"/>
        </w:tabs>
        <w:contextualSpacing/>
        <w:jc w:val="both"/>
        <w:rPr>
          <w:rFonts w:eastAsia="Calibri" w:cs="Arial"/>
          <w:b/>
          <w:bCs/>
          <w:snapToGrid w:val="0"/>
          <w:szCs w:val="22"/>
          <w:lang w:eastAsia="en-US"/>
        </w:rPr>
      </w:pPr>
    </w:p>
    <w:p w:rsidR="00716201" w:rsidRPr="00C20FF7" w:rsidRDefault="00716201" w:rsidP="00716201">
      <w:pPr>
        <w:pStyle w:val="Akapitzlist"/>
        <w:numPr>
          <w:ilvl w:val="2"/>
          <w:numId w:val="16"/>
        </w:numPr>
        <w:tabs>
          <w:tab w:val="clear" w:pos="1701"/>
        </w:tabs>
        <w:ind w:left="567" w:hanging="567"/>
        <w:contextualSpacing/>
        <w:jc w:val="both"/>
        <w:rPr>
          <w:rFonts w:eastAsia="Calibri" w:cs="Arial"/>
          <w:b/>
          <w:szCs w:val="22"/>
          <w:lang w:eastAsia="en-US"/>
        </w:rPr>
      </w:pPr>
      <w:r w:rsidRPr="00C20FF7">
        <w:rPr>
          <w:rFonts w:eastAsia="Calibri" w:cs="Arial"/>
          <w:b/>
          <w:szCs w:val="22"/>
          <w:lang w:eastAsia="en-US"/>
        </w:rPr>
        <w:t>Informacje Ogólne:</w:t>
      </w:r>
    </w:p>
    <w:p w:rsidR="00716201" w:rsidRPr="00C20FF7" w:rsidRDefault="00716201" w:rsidP="00716201">
      <w:pPr>
        <w:pStyle w:val="Akapitzlist"/>
        <w:tabs>
          <w:tab w:val="clear" w:pos="1701"/>
        </w:tabs>
        <w:ind w:left="567"/>
        <w:contextualSpacing/>
        <w:jc w:val="both"/>
        <w:rPr>
          <w:rFonts w:eastAsia="Calibri" w:cs="Arial"/>
          <w:szCs w:val="22"/>
          <w:lang w:eastAsia="en-US"/>
        </w:rPr>
      </w:pPr>
    </w:p>
    <w:p w:rsidR="00716201" w:rsidRPr="00C20FF7" w:rsidRDefault="00716201" w:rsidP="00716201">
      <w:pPr>
        <w:pStyle w:val="Akapitzlist"/>
        <w:numPr>
          <w:ilvl w:val="1"/>
          <w:numId w:val="29"/>
        </w:numPr>
        <w:tabs>
          <w:tab w:val="clear" w:pos="1701"/>
        </w:tabs>
        <w:ind w:left="567" w:hanging="567"/>
        <w:contextualSpacing/>
        <w:jc w:val="both"/>
        <w:rPr>
          <w:rFonts w:eastAsia="Calibri" w:cs="Arial"/>
          <w:szCs w:val="22"/>
          <w:lang w:eastAsia="en-US"/>
        </w:rPr>
      </w:pPr>
      <w:r w:rsidRPr="00C20FF7">
        <w:rPr>
          <w:rFonts w:eastAsia="Calibri" w:cs="Arial"/>
          <w:szCs w:val="22"/>
          <w:lang w:eastAsia="en-US"/>
        </w:rPr>
        <w:t>Umowa ubezpieczenia OC będzie obowiązywać od dnia wyboru Wykonawcy przez okres 2 lat (z rocznym polisowaniem) na wszystkie inwestycje realizowane w okresie obowiązywania Umowy Generalnej ubezpieczenia ryzyk budowy i montażu (CAR/EAR).</w:t>
      </w:r>
    </w:p>
    <w:p w:rsidR="00716201" w:rsidRPr="00C20FF7" w:rsidRDefault="00716201" w:rsidP="00716201">
      <w:pPr>
        <w:pStyle w:val="Akapitzlist"/>
        <w:numPr>
          <w:ilvl w:val="1"/>
          <w:numId w:val="29"/>
        </w:numPr>
        <w:tabs>
          <w:tab w:val="clear" w:pos="1701"/>
        </w:tabs>
        <w:ind w:left="567" w:hanging="567"/>
        <w:contextualSpacing/>
        <w:jc w:val="both"/>
        <w:rPr>
          <w:rFonts w:eastAsia="Calibri" w:cs="Arial"/>
          <w:szCs w:val="22"/>
          <w:lang w:eastAsia="en-US"/>
        </w:rPr>
      </w:pPr>
      <w:r w:rsidRPr="00C20FF7">
        <w:rPr>
          <w:rFonts w:eastAsia="Calibri" w:cs="Arial"/>
          <w:szCs w:val="22"/>
          <w:lang w:eastAsia="en-US"/>
        </w:rPr>
        <w:t>Ubezpieczenie na daną inwestycję będzie działać od momentu podpisania pierwszego Kontraktu z wybranym Wykonawcą danych prac budowlano-montażowych.</w:t>
      </w:r>
    </w:p>
    <w:p w:rsidR="00716201" w:rsidRPr="00C20FF7" w:rsidRDefault="00716201" w:rsidP="00716201">
      <w:pPr>
        <w:pStyle w:val="Akapitzlist"/>
        <w:numPr>
          <w:ilvl w:val="1"/>
          <w:numId w:val="29"/>
        </w:numPr>
        <w:tabs>
          <w:tab w:val="clear" w:pos="1701"/>
        </w:tabs>
        <w:ind w:left="567" w:hanging="567"/>
        <w:contextualSpacing/>
        <w:jc w:val="both"/>
        <w:rPr>
          <w:rFonts w:eastAsia="Calibri" w:cs="Arial"/>
          <w:szCs w:val="22"/>
          <w:lang w:eastAsia="en-US"/>
        </w:rPr>
      </w:pPr>
      <w:r w:rsidRPr="00C20FF7">
        <w:rPr>
          <w:rFonts w:eastAsia="Calibri" w:cs="Arial"/>
          <w:szCs w:val="22"/>
          <w:lang w:eastAsia="en-US"/>
        </w:rPr>
        <w:t>Ubezpieczenie zakończy się z momentem zakończenia Umowy ubezpieczenia OC, natomiast ochrona w ramach przedmiotowego ubezpieczenia będzie trwać do momentu wygaśnięcia możliwości składania roszczeń zgodnie z okresami przedawnienia.</w:t>
      </w:r>
    </w:p>
    <w:p w:rsidR="00716201" w:rsidRPr="00C20FF7" w:rsidRDefault="00716201" w:rsidP="00716201">
      <w:pPr>
        <w:pStyle w:val="Akapitzlist"/>
        <w:numPr>
          <w:ilvl w:val="1"/>
          <w:numId w:val="29"/>
        </w:numPr>
        <w:tabs>
          <w:tab w:val="clear" w:pos="1701"/>
        </w:tabs>
        <w:ind w:left="567" w:hanging="567"/>
        <w:contextualSpacing/>
        <w:jc w:val="both"/>
        <w:rPr>
          <w:rFonts w:eastAsia="Calibri" w:cs="Arial"/>
          <w:szCs w:val="22"/>
          <w:lang w:eastAsia="en-US"/>
        </w:rPr>
      </w:pPr>
      <w:r w:rsidRPr="00C20FF7">
        <w:rPr>
          <w:rFonts w:eastAsia="Calibri" w:cs="Arial"/>
          <w:b/>
          <w:bCs/>
          <w:snapToGrid w:val="0"/>
          <w:szCs w:val="22"/>
          <w:lang w:eastAsia="en-US"/>
        </w:rPr>
        <w:t>Potencjalni wykonawcy robót budowlanych</w:t>
      </w:r>
      <w:r w:rsidRPr="00C20FF7">
        <w:rPr>
          <w:rFonts w:eastAsia="Calibri" w:cs="Arial"/>
          <w:bCs/>
          <w:snapToGrid w:val="0"/>
          <w:szCs w:val="22"/>
          <w:lang w:eastAsia="en-US"/>
        </w:rPr>
        <w:t>: jeszcze nie znani;</w:t>
      </w:r>
    </w:p>
    <w:p w:rsidR="00716201" w:rsidRPr="00C20FF7" w:rsidRDefault="00716201" w:rsidP="00716201">
      <w:pPr>
        <w:pStyle w:val="Akapitzlist"/>
        <w:numPr>
          <w:ilvl w:val="1"/>
          <w:numId w:val="29"/>
        </w:numPr>
        <w:tabs>
          <w:tab w:val="clear" w:pos="1701"/>
        </w:tabs>
        <w:ind w:left="567" w:hanging="567"/>
        <w:contextualSpacing/>
        <w:jc w:val="both"/>
        <w:rPr>
          <w:rFonts w:eastAsia="Calibri" w:cs="Arial"/>
          <w:szCs w:val="22"/>
          <w:lang w:eastAsia="en-US"/>
        </w:rPr>
      </w:pPr>
      <w:r w:rsidRPr="00C20FF7">
        <w:rPr>
          <w:rFonts w:cs="Arial"/>
          <w:b/>
          <w:szCs w:val="22"/>
        </w:rPr>
        <w:t>Warunki dotyczące realizacji obowiązków powstałych z zawartej przedmiotowej Umowy ubezpieczenia OC</w:t>
      </w:r>
    </w:p>
    <w:p w:rsidR="00716201" w:rsidRPr="00C20FF7" w:rsidRDefault="00716201" w:rsidP="00716201">
      <w:pPr>
        <w:pStyle w:val="Akapitzlist"/>
        <w:numPr>
          <w:ilvl w:val="1"/>
          <w:numId w:val="28"/>
        </w:numPr>
        <w:tabs>
          <w:tab w:val="clear" w:pos="1701"/>
        </w:tabs>
        <w:ind w:left="851" w:hanging="284"/>
        <w:contextualSpacing/>
        <w:jc w:val="both"/>
        <w:rPr>
          <w:rFonts w:eastAsia="Calibri" w:cs="Arial"/>
          <w:szCs w:val="22"/>
          <w:lang w:eastAsia="en-US"/>
        </w:rPr>
      </w:pPr>
      <w:r w:rsidRPr="00C20FF7">
        <w:rPr>
          <w:rFonts w:cs="Arial"/>
          <w:bCs/>
          <w:iCs/>
          <w:szCs w:val="22"/>
        </w:rPr>
        <w:t xml:space="preserve">Ubezpieczony zobowiązany jest niezwłocznie, nie później jednak niż 30 dni roboczych od daty powstania szkody/roszczenia lub powzięcia o niej wiadomości, zawiadomić Ubezpieczyciela o szkodzie. </w:t>
      </w:r>
    </w:p>
    <w:p w:rsidR="00716201" w:rsidRPr="00C20FF7" w:rsidRDefault="00716201" w:rsidP="00716201">
      <w:pPr>
        <w:pStyle w:val="Akapitzlist"/>
        <w:numPr>
          <w:ilvl w:val="1"/>
          <w:numId w:val="28"/>
        </w:numPr>
        <w:tabs>
          <w:tab w:val="clear" w:pos="1701"/>
        </w:tabs>
        <w:ind w:left="851" w:hanging="284"/>
        <w:contextualSpacing/>
        <w:jc w:val="both"/>
        <w:rPr>
          <w:rFonts w:eastAsia="Calibri" w:cs="Arial"/>
          <w:szCs w:val="22"/>
          <w:lang w:eastAsia="en-US"/>
        </w:rPr>
      </w:pPr>
      <w:r w:rsidRPr="00C20FF7">
        <w:rPr>
          <w:rFonts w:cs="Arial"/>
          <w:bCs/>
          <w:iCs/>
          <w:szCs w:val="22"/>
        </w:rPr>
        <w:t>Na Ubezpieczyciela nie przechodzą roszczenia regresowe w stosunku do Ubezpieczonych oraz ich pracowników bez względu na podstawę zatrudnienia (z wyłączeniem szkód powstałych z winy umyślnej).</w:t>
      </w:r>
    </w:p>
    <w:p w:rsidR="00716201" w:rsidRPr="00C20FF7" w:rsidRDefault="00716201" w:rsidP="00716201">
      <w:pPr>
        <w:pStyle w:val="Akapitzlist"/>
        <w:numPr>
          <w:ilvl w:val="1"/>
          <w:numId w:val="28"/>
        </w:numPr>
        <w:tabs>
          <w:tab w:val="clear" w:pos="1701"/>
        </w:tabs>
        <w:ind w:left="851" w:hanging="284"/>
        <w:contextualSpacing/>
        <w:jc w:val="both"/>
        <w:rPr>
          <w:rFonts w:eastAsia="Calibri" w:cs="Arial"/>
          <w:szCs w:val="22"/>
          <w:lang w:eastAsia="en-US"/>
        </w:rPr>
      </w:pPr>
      <w:r w:rsidRPr="00C20FF7">
        <w:rPr>
          <w:rFonts w:cs="Arial"/>
          <w:bCs/>
          <w:iCs/>
          <w:szCs w:val="22"/>
        </w:rPr>
        <w:t xml:space="preserve">Ubezpieczyciel nie jest uprawniony do usunięcia szkody, w tym: naprawy, wymiany lub odbudowy przedmiotu ubezpieczenia we własnym zakresie. </w:t>
      </w:r>
      <w:r w:rsidRPr="00C20FF7">
        <w:rPr>
          <w:rFonts w:cs="Arial"/>
          <w:szCs w:val="22"/>
        </w:rPr>
        <w:t>Świadczenie Ubezpieczyciela z umowy ubezpieczenia ma charakter pieniężny.</w:t>
      </w:r>
    </w:p>
    <w:p w:rsidR="00716201" w:rsidRPr="00C20FF7" w:rsidRDefault="00716201" w:rsidP="00716201">
      <w:pPr>
        <w:pStyle w:val="Akapitzlist"/>
        <w:numPr>
          <w:ilvl w:val="1"/>
          <w:numId w:val="28"/>
        </w:numPr>
        <w:tabs>
          <w:tab w:val="clear" w:pos="1701"/>
        </w:tabs>
        <w:ind w:left="851" w:hanging="284"/>
        <w:contextualSpacing/>
        <w:jc w:val="both"/>
        <w:rPr>
          <w:rFonts w:eastAsia="Calibri" w:cs="Arial"/>
          <w:szCs w:val="22"/>
          <w:lang w:eastAsia="en-US"/>
        </w:rPr>
      </w:pPr>
      <w:r w:rsidRPr="00C20FF7">
        <w:rPr>
          <w:rFonts w:cs="Arial"/>
          <w:szCs w:val="22"/>
        </w:rPr>
        <w:t xml:space="preserve">W przypadku opóźnienia się Ubezpieczyciela z realizacją obowiązków, w szczególności polegających na terminowej wypłacie odszkodowania, wynikających z powszechnie obowiązujących przepisów prawa, jest on zobowiązany przedstawić na piśmie precyzyjne wyjaśnienie przyczyn, z powodu których uchybił nałożonym na niego obowiązkom i/lub terminom. </w:t>
      </w:r>
    </w:p>
    <w:p w:rsidR="00716201" w:rsidRPr="00C20FF7" w:rsidRDefault="00716201" w:rsidP="00716201">
      <w:pPr>
        <w:pStyle w:val="Akapitzlist"/>
        <w:numPr>
          <w:ilvl w:val="1"/>
          <w:numId w:val="28"/>
        </w:numPr>
        <w:tabs>
          <w:tab w:val="clear" w:pos="1701"/>
        </w:tabs>
        <w:ind w:left="851" w:hanging="284"/>
        <w:contextualSpacing/>
        <w:jc w:val="both"/>
        <w:rPr>
          <w:rFonts w:eastAsia="Calibri" w:cs="Arial"/>
          <w:szCs w:val="22"/>
          <w:lang w:eastAsia="en-US"/>
        </w:rPr>
      </w:pPr>
      <w:r w:rsidRPr="00C20FF7">
        <w:rPr>
          <w:rFonts w:cs="Arial"/>
          <w:bCs/>
          <w:iCs/>
          <w:szCs w:val="22"/>
        </w:rPr>
        <w:t xml:space="preserve">Gdziekolwiek w warunkach ubezpieczenia przewidziany jest termin na przygotowanie i dostarczenie dokumentów niezbędnych do ustalenia przyczyny szkody i jej rozmiaru, zapis dotyczący zastrzeżonego terminu ulega zmianie na: </w:t>
      </w:r>
      <w:r w:rsidRPr="00C20FF7">
        <w:rPr>
          <w:rFonts w:cs="Arial"/>
          <w:bCs/>
          <w:i/>
          <w:iCs/>
          <w:szCs w:val="22"/>
        </w:rPr>
        <w:t>„w terminie, który w stosunkach danego rodzaju, przy uwzględnieniu okoliczności towarzyszących, mogłyby być przekazane Ubezpieczycielowi bez nieuzasadnionej zwłoki”.</w:t>
      </w:r>
    </w:p>
    <w:p w:rsidR="00716201" w:rsidRDefault="00716201" w:rsidP="00716201">
      <w:pPr>
        <w:tabs>
          <w:tab w:val="clear" w:pos="1701"/>
        </w:tabs>
        <w:contextualSpacing/>
        <w:jc w:val="both"/>
        <w:rPr>
          <w:rFonts w:cs="Arial"/>
          <w:b/>
          <w:szCs w:val="22"/>
        </w:rPr>
      </w:pPr>
    </w:p>
    <w:p w:rsidR="001C571F" w:rsidRDefault="001C571F" w:rsidP="00716201">
      <w:pPr>
        <w:tabs>
          <w:tab w:val="clear" w:pos="1701"/>
        </w:tabs>
        <w:contextualSpacing/>
        <w:jc w:val="both"/>
        <w:rPr>
          <w:rFonts w:cs="Arial"/>
          <w:b/>
          <w:szCs w:val="22"/>
        </w:rPr>
      </w:pPr>
    </w:p>
    <w:p w:rsidR="00716201" w:rsidRPr="00C20FF7" w:rsidRDefault="00716201" w:rsidP="00716201">
      <w:pPr>
        <w:pStyle w:val="Akapitzlist"/>
        <w:numPr>
          <w:ilvl w:val="0"/>
          <w:numId w:val="29"/>
        </w:numPr>
        <w:tabs>
          <w:tab w:val="clear" w:pos="1701"/>
        </w:tabs>
        <w:contextualSpacing/>
        <w:jc w:val="both"/>
        <w:rPr>
          <w:rFonts w:cs="Arial"/>
          <w:szCs w:val="22"/>
        </w:rPr>
      </w:pPr>
      <w:r w:rsidRPr="00C20FF7">
        <w:rPr>
          <w:rFonts w:cs="Arial"/>
          <w:b/>
          <w:szCs w:val="22"/>
        </w:rPr>
        <w:t>Ubezpieczeni:</w:t>
      </w:r>
    </w:p>
    <w:p w:rsidR="00716201" w:rsidRPr="00C20FF7" w:rsidRDefault="00716201" w:rsidP="00716201">
      <w:pPr>
        <w:pStyle w:val="Akapitzlist"/>
        <w:tabs>
          <w:tab w:val="clear" w:pos="1701"/>
        </w:tabs>
        <w:ind w:left="567"/>
        <w:contextualSpacing/>
        <w:jc w:val="both"/>
        <w:rPr>
          <w:rFonts w:cs="Arial"/>
          <w:szCs w:val="22"/>
        </w:rPr>
      </w:pPr>
      <w:r w:rsidRPr="00C20FF7">
        <w:rPr>
          <w:rFonts w:cs="Arial"/>
          <w:szCs w:val="22"/>
        </w:rPr>
        <w:t>W odniesieniu do ich odpowiednich praw i obowiązków związanych z udziałem w danej inwestycji, jednakże z zastrzeżeniem zakresu oraz wyłączeń uzgodnionych w niniejszej Umowie.</w:t>
      </w:r>
    </w:p>
    <w:p w:rsidR="00716201" w:rsidRPr="00C20FF7" w:rsidRDefault="00716201" w:rsidP="00716201">
      <w:pPr>
        <w:numPr>
          <w:ilvl w:val="0"/>
          <w:numId w:val="30"/>
        </w:numPr>
        <w:tabs>
          <w:tab w:val="clear" w:pos="1701"/>
        </w:tabs>
        <w:ind w:left="567" w:hanging="283"/>
        <w:contextualSpacing/>
        <w:jc w:val="both"/>
        <w:rPr>
          <w:rFonts w:cs="Arial"/>
          <w:szCs w:val="22"/>
        </w:rPr>
      </w:pPr>
      <w:r w:rsidRPr="00C20FF7">
        <w:rPr>
          <w:rFonts w:cs="Arial"/>
          <w:szCs w:val="22"/>
        </w:rPr>
        <w:t>Gmina Miasta Świnoujście wraz z podległymi jednostkami organizacyjnymi - Inwestor,</w:t>
      </w:r>
    </w:p>
    <w:p w:rsidR="00716201" w:rsidRPr="00C20FF7" w:rsidRDefault="00716201" w:rsidP="00716201">
      <w:pPr>
        <w:numPr>
          <w:ilvl w:val="0"/>
          <w:numId w:val="30"/>
        </w:numPr>
        <w:tabs>
          <w:tab w:val="clear" w:pos="1701"/>
        </w:tabs>
        <w:autoSpaceDE w:val="0"/>
        <w:autoSpaceDN w:val="0"/>
        <w:adjustRightInd w:val="0"/>
        <w:ind w:left="567" w:hanging="283"/>
        <w:contextualSpacing/>
        <w:jc w:val="both"/>
        <w:rPr>
          <w:rFonts w:cs="Arial"/>
          <w:szCs w:val="22"/>
        </w:rPr>
      </w:pPr>
      <w:r w:rsidRPr="00C20FF7">
        <w:rPr>
          <w:rFonts w:cs="Arial"/>
          <w:szCs w:val="22"/>
        </w:rPr>
        <w:t>Generalny Wykonawca/Generalni Wykonawcy (także jako Konsorcjum) danej Inwestycji,</w:t>
      </w:r>
    </w:p>
    <w:p w:rsidR="00716201" w:rsidRPr="00C20FF7" w:rsidRDefault="00716201" w:rsidP="00716201">
      <w:pPr>
        <w:numPr>
          <w:ilvl w:val="0"/>
          <w:numId w:val="30"/>
        </w:numPr>
        <w:tabs>
          <w:tab w:val="clear" w:pos="1701"/>
        </w:tabs>
        <w:autoSpaceDE w:val="0"/>
        <w:autoSpaceDN w:val="0"/>
        <w:adjustRightInd w:val="0"/>
        <w:ind w:left="567" w:hanging="283"/>
        <w:contextualSpacing/>
        <w:jc w:val="both"/>
        <w:rPr>
          <w:rFonts w:cs="Arial"/>
          <w:szCs w:val="22"/>
        </w:rPr>
      </w:pPr>
      <w:r w:rsidRPr="00C20FF7">
        <w:rPr>
          <w:rFonts w:cs="Arial"/>
          <w:szCs w:val="22"/>
        </w:rPr>
        <w:t>Podmioty finansujące, jeżeli będzie taka potrzeba.</w:t>
      </w:r>
    </w:p>
    <w:p w:rsidR="00716201" w:rsidRPr="00C20FF7" w:rsidRDefault="00716201" w:rsidP="00716201">
      <w:pPr>
        <w:jc w:val="both"/>
        <w:rPr>
          <w:rFonts w:cs="Arial"/>
          <w:b/>
          <w:szCs w:val="22"/>
        </w:rPr>
      </w:pPr>
    </w:p>
    <w:p w:rsidR="00716201" w:rsidRPr="00C20FF7" w:rsidRDefault="00716201" w:rsidP="00716201">
      <w:pPr>
        <w:pStyle w:val="Akapitzlist"/>
        <w:numPr>
          <w:ilvl w:val="0"/>
          <w:numId w:val="29"/>
        </w:numPr>
        <w:jc w:val="both"/>
        <w:rPr>
          <w:rFonts w:cs="Arial"/>
          <w:b/>
          <w:bCs/>
          <w:szCs w:val="22"/>
        </w:rPr>
      </w:pPr>
      <w:r w:rsidRPr="00C20FF7">
        <w:rPr>
          <w:rFonts w:cs="Arial"/>
          <w:b/>
          <w:bCs/>
          <w:szCs w:val="22"/>
        </w:rPr>
        <w:t>Zakres terytorialny:</w:t>
      </w:r>
    </w:p>
    <w:p w:rsidR="00716201" w:rsidRPr="00C20FF7" w:rsidRDefault="00716201" w:rsidP="00716201">
      <w:pPr>
        <w:pStyle w:val="Akapitzlist"/>
        <w:ind w:left="360"/>
        <w:jc w:val="both"/>
        <w:rPr>
          <w:rFonts w:cs="Arial"/>
          <w:szCs w:val="22"/>
        </w:rPr>
      </w:pPr>
      <w:r w:rsidRPr="00C20FF7">
        <w:rPr>
          <w:rFonts w:cs="Arial"/>
          <w:szCs w:val="22"/>
        </w:rPr>
        <w:t>Polska. Ochroną ubezpieczeniową objęte są również szkody i roszczenia osób składane lub dochodzone przed sądami zagranicznymi.</w:t>
      </w:r>
    </w:p>
    <w:p w:rsidR="00716201" w:rsidRPr="00C20FF7" w:rsidRDefault="00716201" w:rsidP="00716201">
      <w:pPr>
        <w:jc w:val="both"/>
        <w:rPr>
          <w:rFonts w:cs="Arial"/>
          <w:b/>
          <w:bCs/>
          <w:szCs w:val="22"/>
        </w:rPr>
      </w:pPr>
    </w:p>
    <w:p w:rsidR="00716201" w:rsidRPr="00C20FF7" w:rsidRDefault="00716201" w:rsidP="00716201">
      <w:pPr>
        <w:pStyle w:val="Akapitzlist"/>
        <w:numPr>
          <w:ilvl w:val="0"/>
          <w:numId w:val="29"/>
        </w:numPr>
        <w:jc w:val="both"/>
        <w:rPr>
          <w:rFonts w:cs="Arial"/>
          <w:b/>
          <w:bCs/>
          <w:szCs w:val="22"/>
        </w:rPr>
      </w:pPr>
      <w:r w:rsidRPr="00C20FF7">
        <w:rPr>
          <w:rFonts w:cs="Arial"/>
          <w:b/>
          <w:bCs/>
          <w:szCs w:val="22"/>
        </w:rPr>
        <w:t>Minimalne warunki i przedmiot/zakres ubezpieczenia:</w:t>
      </w:r>
    </w:p>
    <w:p w:rsidR="00716201" w:rsidRPr="00C20FF7" w:rsidRDefault="00716201" w:rsidP="00716201">
      <w:pPr>
        <w:tabs>
          <w:tab w:val="left" w:pos="2880"/>
        </w:tabs>
        <w:spacing w:before="120"/>
        <w:ind w:left="284"/>
        <w:jc w:val="both"/>
        <w:rPr>
          <w:rFonts w:cs="Arial"/>
          <w:szCs w:val="22"/>
        </w:rPr>
      </w:pPr>
      <w:r w:rsidRPr="00C20FF7">
        <w:rPr>
          <w:rFonts w:cs="Arial"/>
          <w:szCs w:val="22"/>
        </w:rPr>
        <w:t xml:space="preserve">Ochroną ubezpieczeniową inwestycji ubezpieczonej według zasad niniejszej Umowy zostaje objęta Odpowiedzialność Cywilna </w:t>
      </w:r>
      <w:r>
        <w:rPr>
          <w:rFonts w:cs="Arial"/>
          <w:szCs w:val="22"/>
        </w:rPr>
        <w:t>-</w:t>
      </w:r>
      <w:r w:rsidRPr="00C20FF7">
        <w:rPr>
          <w:rFonts w:cs="Arial"/>
          <w:szCs w:val="22"/>
        </w:rPr>
        <w:t xml:space="preserve"> na następujących warunkach:</w:t>
      </w:r>
    </w:p>
    <w:p w:rsidR="00716201" w:rsidRPr="00C20FF7" w:rsidRDefault="00716201" w:rsidP="00716201">
      <w:pPr>
        <w:tabs>
          <w:tab w:val="left" w:pos="2268"/>
        </w:tabs>
        <w:ind w:right="-28"/>
        <w:jc w:val="both"/>
        <w:rPr>
          <w:rFonts w:cs="Arial"/>
          <w:szCs w:val="22"/>
        </w:rPr>
      </w:pPr>
    </w:p>
    <w:p w:rsidR="00716201" w:rsidRPr="00C20FF7" w:rsidRDefault="00716201" w:rsidP="00716201">
      <w:pPr>
        <w:pStyle w:val="Akapitzlist"/>
        <w:numPr>
          <w:ilvl w:val="1"/>
          <w:numId w:val="29"/>
        </w:numPr>
        <w:tabs>
          <w:tab w:val="clear" w:pos="1701"/>
        </w:tabs>
        <w:ind w:left="851" w:right="-28" w:hanging="567"/>
        <w:jc w:val="both"/>
        <w:rPr>
          <w:rFonts w:cs="Arial"/>
          <w:szCs w:val="22"/>
        </w:rPr>
      </w:pPr>
      <w:r w:rsidRPr="00C20FF7">
        <w:rPr>
          <w:rFonts w:cs="Arial"/>
          <w:szCs w:val="22"/>
        </w:rPr>
        <w:t>Przedmiotem ubezpieczenia jest odpowiedzialność cywilna Inwestora i Generalnych Wykonawców poszczególnych kontraktów w ramach prowadzonych Inwestycji za szkody na mieniu lub na osobie poniesione przez osoby trzecie oraz ich finansowe konsekwencje, w tym zadośćuczynienie za krzywdę, wynikłe między innymi z posiadania i użytkowania nieruchomości, maszyn, urządzeń, instalacji i wszelkiego rodzaju sprzętu oraz prowadzenia działalności gospodarczej związanej z realizacją przedmiotowych  inwestycji w latach 20</w:t>
      </w:r>
      <w:r w:rsidR="00FE2DB7">
        <w:rPr>
          <w:rFonts w:cs="Arial"/>
          <w:szCs w:val="22"/>
        </w:rPr>
        <w:t>18</w:t>
      </w:r>
      <w:r w:rsidRPr="00C20FF7">
        <w:rPr>
          <w:rFonts w:cs="Arial"/>
          <w:szCs w:val="22"/>
        </w:rPr>
        <w:t xml:space="preserve"> - 20</w:t>
      </w:r>
      <w:r w:rsidR="00FE2DB7">
        <w:rPr>
          <w:rFonts w:cs="Arial"/>
          <w:szCs w:val="22"/>
        </w:rPr>
        <w:t>20</w:t>
      </w:r>
      <w:r w:rsidRPr="00C20FF7">
        <w:rPr>
          <w:rFonts w:cs="Arial"/>
          <w:szCs w:val="22"/>
        </w:rPr>
        <w:t>, w tym szkody wyrządzone wskutek rażącego niedbalstwa – polisa celowa.</w:t>
      </w:r>
      <w:r w:rsidRPr="00C20FF7">
        <w:rPr>
          <w:rFonts w:cs="Arial"/>
          <w:bCs/>
          <w:color w:val="000000"/>
          <w:szCs w:val="22"/>
        </w:rPr>
        <w:t xml:space="preserve"> </w:t>
      </w:r>
    </w:p>
    <w:p w:rsidR="00716201" w:rsidRPr="00C20FF7" w:rsidRDefault="00716201" w:rsidP="00716201">
      <w:pPr>
        <w:pStyle w:val="Akapitzlist"/>
        <w:numPr>
          <w:ilvl w:val="1"/>
          <w:numId w:val="29"/>
        </w:numPr>
        <w:tabs>
          <w:tab w:val="clear" w:pos="1701"/>
        </w:tabs>
        <w:ind w:left="851" w:right="-28" w:hanging="567"/>
        <w:jc w:val="both"/>
        <w:rPr>
          <w:rFonts w:cs="Arial"/>
          <w:szCs w:val="22"/>
        </w:rPr>
      </w:pPr>
      <w:r w:rsidRPr="00C20FF7">
        <w:rPr>
          <w:rFonts w:cs="Arial"/>
          <w:bCs/>
          <w:color w:val="000000"/>
          <w:szCs w:val="22"/>
        </w:rPr>
        <w:t xml:space="preserve">Zakres ochrony obejmuje odpowiedzialność cywilną Ubezpieczonych za </w:t>
      </w:r>
      <w:r w:rsidRPr="00C20FF7">
        <w:rPr>
          <w:rFonts w:cs="Arial"/>
          <w:szCs w:val="22"/>
        </w:rPr>
        <w:t>uszkodzenie, zniszczenie lub utratę mienia, uszkodzenie ciała, rozstrój zdrowia lub śmierć</w:t>
      </w:r>
      <w:r w:rsidRPr="00C20FF7">
        <w:rPr>
          <w:rFonts w:cs="Arial"/>
          <w:bCs/>
          <w:color w:val="000000"/>
          <w:szCs w:val="22"/>
        </w:rPr>
        <w:t xml:space="preserve"> wraz z ich następstwami wyrządzone na terytorium Polski wskutek </w:t>
      </w:r>
      <w:r w:rsidRPr="00C20FF7">
        <w:rPr>
          <w:rFonts w:cs="Arial"/>
          <w:bCs/>
          <w:szCs w:val="22"/>
        </w:rPr>
        <w:t xml:space="preserve">niewykonania lub nienależytego wykonania zobowiązania lub/i wskutek popełnienia czynu niedozwolonego polegającego m.in. na </w:t>
      </w:r>
      <w:r w:rsidRPr="00C20FF7">
        <w:rPr>
          <w:rFonts w:cs="Arial"/>
          <w:bCs/>
          <w:color w:val="000000"/>
          <w:szCs w:val="22"/>
        </w:rPr>
        <w:t xml:space="preserve">uchybieniu, zaniedbaniu popełnionym w trakcie realizacji </w:t>
      </w:r>
      <w:r w:rsidRPr="00C20FF7">
        <w:rPr>
          <w:rFonts w:cs="Arial"/>
          <w:szCs w:val="22"/>
        </w:rPr>
        <w:t xml:space="preserve">prac budowlano </w:t>
      </w:r>
      <w:r>
        <w:rPr>
          <w:rFonts w:cs="Arial"/>
          <w:szCs w:val="22"/>
        </w:rPr>
        <w:t>-</w:t>
      </w:r>
      <w:r w:rsidRPr="00C20FF7">
        <w:rPr>
          <w:rFonts w:cs="Arial"/>
          <w:szCs w:val="22"/>
        </w:rPr>
        <w:t xml:space="preserve"> montażowych </w:t>
      </w:r>
      <w:r w:rsidRPr="00C20FF7">
        <w:rPr>
          <w:rFonts w:cs="Arial"/>
          <w:bCs/>
          <w:szCs w:val="22"/>
        </w:rPr>
        <w:t xml:space="preserve">i/lub tzw. zbiegu roszczeń odpowiedzialności deliktowo </w:t>
      </w:r>
      <w:r>
        <w:rPr>
          <w:rFonts w:cs="Arial"/>
          <w:bCs/>
          <w:szCs w:val="22"/>
        </w:rPr>
        <w:t>-</w:t>
      </w:r>
      <w:r w:rsidRPr="00C20FF7">
        <w:rPr>
          <w:rFonts w:cs="Arial"/>
          <w:bCs/>
          <w:szCs w:val="22"/>
        </w:rPr>
        <w:t xml:space="preserve"> kontraktowej i/lub w związku z użyciem/ wprowadzeniem produktu/usługi do obrotu.</w:t>
      </w:r>
    </w:p>
    <w:p w:rsidR="00716201" w:rsidRPr="00C20FF7" w:rsidRDefault="00716201" w:rsidP="00716201">
      <w:pPr>
        <w:pStyle w:val="Akapitzlist"/>
        <w:numPr>
          <w:ilvl w:val="1"/>
          <w:numId w:val="29"/>
        </w:numPr>
        <w:tabs>
          <w:tab w:val="clear" w:pos="1701"/>
        </w:tabs>
        <w:ind w:left="851" w:right="-28" w:hanging="567"/>
        <w:jc w:val="both"/>
        <w:rPr>
          <w:rFonts w:cs="Arial"/>
          <w:szCs w:val="22"/>
        </w:rPr>
      </w:pPr>
      <w:r w:rsidRPr="00C20FF7">
        <w:rPr>
          <w:rFonts w:cs="Arial"/>
          <w:szCs w:val="22"/>
        </w:rPr>
        <w:t>Szkoda obejmuje zarówno straty rzeczywiste (</w:t>
      </w:r>
      <w:r w:rsidRPr="00C20FF7">
        <w:rPr>
          <w:rFonts w:cs="Arial"/>
          <w:i/>
          <w:szCs w:val="22"/>
        </w:rPr>
        <w:t>damnum emergens</w:t>
      </w:r>
      <w:r w:rsidRPr="00C20FF7">
        <w:rPr>
          <w:rFonts w:cs="Arial"/>
          <w:szCs w:val="22"/>
        </w:rPr>
        <w:t>) jak również utracone korzyści (</w:t>
      </w:r>
      <w:r w:rsidRPr="00C20FF7">
        <w:rPr>
          <w:rFonts w:cs="Arial"/>
          <w:i/>
          <w:szCs w:val="22"/>
        </w:rPr>
        <w:t>lucrum cessanss</w:t>
      </w:r>
      <w:r w:rsidRPr="00C20FF7">
        <w:rPr>
          <w:rFonts w:cs="Arial"/>
          <w:szCs w:val="22"/>
        </w:rPr>
        <w:t>), oraz obowiązek zapłaty zadośćuczynienia za szkody na osobie.</w:t>
      </w:r>
    </w:p>
    <w:p w:rsidR="00716201" w:rsidRPr="00C20FF7" w:rsidRDefault="00716201" w:rsidP="00716201">
      <w:pPr>
        <w:pStyle w:val="Akapitzlist"/>
        <w:numPr>
          <w:ilvl w:val="1"/>
          <w:numId w:val="29"/>
        </w:numPr>
        <w:tabs>
          <w:tab w:val="clear" w:pos="1701"/>
        </w:tabs>
        <w:ind w:left="851" w:right="-28" w:hanging="567"/>
        <w:jc w:val="both"/>
        <w:rPr>
          <w:rFonts w:cs="Arial"/>
          <w:szCs w:val="22"/>
        </w:rPr>
      </w:pPr>
      <w:r w:rsidRPr="00C20FF7">
        <w:rPr>
          <w:rFonts w:cs="Arial"/>
          <w:szCs w:val="22"/>
        </w:rPr>
        <w:t xml:space="preserve">Roszczenia z tytułu tych szkód zostały zgłoszone przed upływem terminu przedawnienia przewidzianego w przepisach prawa. </w:t>
      </w:r>
    </w:p>
    <w:p w:rsidR="00716201" w:rsidRPr="00C20FF7" w:rsidRDefault="00716201" w:rsidP="00716201">
      <w:pPr>
        <w:pStyle w:val="Akapitzlist"/>
        <w:numPr>
          <w:ilvl w:val="1"/>
          <w:numId w:val="29"/>
        </w:numPr>
        <w:tabs>
          <w:tab w:val="clear" w:pos="1701"/>
        </w:tabs>
        <w:ind w:left="851" w:right="-28" w:hanging="567"/>
        <w:jc w:val="both"/>
        <w:rPr>
          <w:rFonts w:cs="Arial"/>
          <w:szCs w:val="22"/>
        </w:rPr>
      </w:pPr>
      <w:r w:rsidRPr="00C20FF7">
        <w:rPr>
          <w:rFonts w:cs="Arial"/>
          <w:szCs w:val="22"/>
        </w:rPr>
        <w:t>Pierwszeństwo co do działania przedmiotowej polisy OC - w przypadku zgłoszonych roszczeń - zawsze będzie miała polisa OC Wykonawcy. Przedmiotowa polisa będzie działać w każdym przypadku, jeżeli tylko zakres przedmiotowej ochrony na to pozwala, niezależnie od działania/ funkcjonowania /obowiązywania lub nie działania/ funkcjonowania /obowiązywania polisy podstawowej OC Wykonawcy.</w:t>
      </w:r>
    </w:p>
    <w:p w:rsidR="00716201" w:rsidRPr="00C20FF7" w:rsidRDefault="00716201" w:rsidP="00716201">
      <w:pPr>
        <w:pStyle w:val="Akapitzlist"/>
        <w:numPr>
          <w:ilvl w:val="1"/>
          <w:numId w:val="29"/>
        </w:numPr>
        <w:tabs>
          <w:tab w:val="clear" w:pos="1701"/>
        </w:tabs>
        <w:ind w:left="851" w:right="-28" w:hanging="567"/>
        <w:jc w:val="both"/>
        <w:rPr>
          <w:rFonts w:cs="Arial"/>
          <w:szCs w:val="22"/>
        </w:rPr>
      </w:pPr>
      <w:r w:rsidRPr="00C20FF7">
        <w:rPr>
          <w:rFonts w:cs="Arial"/>
          <w:szCs w:val="22"/>
        </w:rPr>
        <w:t>Zakresem ubezpieczenia objęta jest także odpowiedzialność cywilna za szkody powodujące roszczenia pomiędzy podmiotami ubezpieczonymi na podstawie tej samej umowy ubezpieczenia.</w:t>
      </w:r>
    </w:p>
    <w:p w:rsidR="00716201" w:rsidRPr="00C20FF7" w:rsidRDefault="00716201" w:rsidP="00716201">
      <w:pPr>
        <w:pStyle w:val="Akapitzlist"/>
        <w:numPr>
          <w:ilvl w:val="1"/>
          <w:numId w:val="29"/>
        </w:numPr>
        <w:tabs>
          <w:tab w:val="clear" w:pos="1701"/>
        </w:tabs>
        <w:ind w:left="851" w:right="-28" w:hanging="567"/>
        <w:jc w:val="both"/>
        <w:rPr>
          <w:rFonts w:cs="Arial"/>
          <w:szCs w:val="22"/>
        </w:rPr>
      </w:pPr>
      <w:r w:rsidRPr="00C20FF7">
        <w:rPr>
          <w:rFonts w:cs="Arial"/>
          <w:szCs w:val="22"/>
        </w:rPr>
        <w:t>Zakres ubezpieczenia zostanie rozszerzony o następujące klauzule dodatkowe:</w:t>
      </w:r>
    </w:p>
    <w:p w:rsidR="00716201" w:rsidRPr="00C20FF7" w:rsidRDefault="00716201" w:rsidP="00716201">
      <w:pPr>
        <w:pStyle w:val="Akapitzlist"/>
        <w:numPr>
          <w:ilvl w:val="2"/>
          <w:numId w:val="14"/>
        </w:numPr>
        <w:tabs>
          <w:tab w:val="clear" w:pos="1701"/>
        </w:tabs>
        <w:ind w:left="851" w:right="-28" w:hanging="284"/>
        <w:jc w:val="both"/>
        <w:rPr>
          <w:rFonts w:cs="Arial"/>
          <w:szCs w:val="22"/>
        </w:rPr>
      </w:pPr>
      <w:r w:rsidRPr="00C20FF7">
        <w:rPr>
          <w:rFonts w:cs="Arial"/>
          <w:szCs w:val="22"/>
        </w:rPr>
        <w:t>OC za szkody wyrządzone przez podwykonawców;</w:t>
      </w:r>
    </w:p>
    <w:p w:rsidR="00716201" w:rsidRPr="00C20FF7" w:rsidRDefault="00716201" w:rsidP="00716201">
      <w:pPr>
        <w:pStyle w:val="Akapitzlist"/>
        <w:numPr>
          <w:ilvl w:val="2"/>
          <w:numId w:val="14"/>
        </w:numPr>
        <w:tabs>
          <w:tab w:val="clear" w:pos="1701"/>
        </w:tabs>
        <w:ind w:left="851" w:right="-28" w:hanging="284"/>
        <w:jc w:val="both"/>
        <w:rPr>
          <w:rFonts w:cs="Arial"/>
          <w:szCs w:val="22"/>
        </w:rPr>
      </w:pPr>
      <w:r w:rsidRPr="00C20FF7">
        <w:rPr>
          <w:rFonts w:cs="Arial"/>
          <w:szCs w:val="22"/>
        </w:rPr>
        <w:t>Klauzula szkód powstałych po wykonaniu pracy lub usługi wynikłe z nienależytego wykonania zobowiązania; Oddany obiekt/instalacja/fragment budowy/montażu nie będzie traktowane jako szkoda w produkcie/wykonanej pracy lub usługi;</w:t>
      </w:r>
    </w:p>
    <w:p w:rsidR="00716201" w:rsidRPr="00C20FF7" w:rsidRDefault="00716201" w:rsidP="00716201">
      <w:pPr>
        <w:pStyle w:val="Akapitzlist"/>
        <w:numPr>
          <w:ilvl w:val="2"/>
          <w:numId w:val="14"/>
        </w:numPr>
        <w:tabs>
          <w:tab w:val="clear" w:pos="1701"/>
        </w:tabs>
        <w:ind w:left="851" w:right="-28" w:hanging="284"/>
        <w:jc w:val="both"/>
        <w:rPr>
          <w:rFonts w:cs="Arial"/>
          <w:szCs w:val="22"/>
        </w:rPr>
      </w:pPr>
      <w:r w:rsidRPr="00C20FF7">
        <w:rPr>
          <w:rFonts w:cs="Arial"/>
          <w:szCs w:val="22"/>
        </w:rPr>
        <w:t>OC za szkody wynikłe z działania młotów, kafarów, wibracji, usunięcia lub osłabienia elementów nośnych;</w:t>
      </w:r>
    </w:p>
    <w:p w:rsidR="00716201" w:rsidRPr="00C20FF7" w:rsidRDefault="00716201" w:rsidP="00716201">
      <w:pPr>
        <w:pStyle w:val="Akapitzlist"/>
        <w:numPr>
          <w:ilvl w:val="2"/>
          <w:numId w:val="14"/>
        </w:numPr>
        <w:tabs>
          <w:tab w:val="clear" w:pos="1701"/>
        </w:tabs>
        <w:ind w:left="851" w:right="-28" w:hanging="284"/>
        <w:jc w:val="both"/>
        <w:rPr>
          <w:rFonts w:cs="Arial"/>
          <w:szCs w:val="22"/>
        </w:rPr>
      </w:pPr>
      <w:r w:rsidRPr="00C20FF7">
        <w:rPr>
          <w:rFonts w:cs="Arial"/>
          <w:szCs w:val="22"/>
        </w:rPr>
        <w:t>OC za szkody wyrządzone w instalacjach podziemnych;</w:t>
      </w:r>
    </w:p>
    <w:p w:rsidR="00716201" w:rsidRPr="00C20FF7" w:rsidRDefault="00716201" w:rsidP="00716201">
      <w:pPr>
        <w:pStyle w:val="Akapitzlist"/>
        <w:numPr>
          <w:ilvl w:val="2"/>
          <w:numId w:val="14"/>
        </w:numPr>
        <w:tabs>
          <w:tab w:val="clear" w:pos="1701"/>
        </w:tabs>
        <w:ind w:left="851" w:right="-28" w:hanging="284"/>
        <w:jc w:val="both"/>
        <w:rPr>
          <w:rFonts w:cs="Arial"/>
          <w:szCs w:val="22"/>
        </w:rPr>
      </w:pPr>
      <w:r w:rsidRPr="00C20FF7">
        <w:rPr>
          <w:rFonts w:cs="Arial"/>
          <w:szCs w:val="22"/>
        </w:rPr>
        <w:t>OC za szkody wyrządzone przez pojazdy niepodlegające obowiązkowemu ubezpieczeniu OC;</w:t>
      </w:r>
    </w:p>
    <w:p w:rsidR="00716201" w:rsidRPr="00C20FF7" w:rsidRDefault="00716201" w:rsidP="00716201">
      <w:pPr>
        <w:pStyle w:val="Akapitzlist"/>
        <w:numPr>
          <w:ilvl w:val="2"/>
          <w:numId w:val="14"/>
        </w:numPr>
        <w:tabs>
          <w:tab w:val="clear" w:pos="1701"/>
        </w:tabs>
        <w:ind w:left="851" w:right="-28" w:hanging="284"/>
        <w:jc w:val="both"/>
        <w:rPr>
          <w:rFonts w:cs="Arial"/>
          <w:szCs w:val="22"/>
        </w:rPr>
      </w:pPr>
      <w:r w:rsidRPr="00C20FF7">
        <w:rPr>
          <w:rFonts w:cs="Arial"/>
          <w:szCs w:val="22"/>
        </w:rPr>
        <w:t xml:space="preserve">OC za szkody w środowisku </w:t>
      </w:r>
      <w:r>
        <w:rPr>
          <w:rFonts w:cs="Arial"/>
          <w:szCs w:val="22"/>
        </w:rPr>
        <w:t>-</w:t>
      </w:r>
      <w:r w:rsidRPr="00C20FF7">
        <w:rPr>
          <w:rFonts w:cs="Arial"/>
          <w:szCs w:val="22"/>
        </w:rPr>
        <w:t xml:space="preserve"> kl. 72H;</w:t>
      </w:r>
    </w:p>
    <w:p w:rsidR="00716201" w:rsidRPr="00C20FF7" w:rsidRDefault="00716201" w:rsidP="00716201">
      <w:pPr>
        <w:pStyle w:val="Akapitzlist"/>
        <w:numPr>
          <w:ilvl w:val="2"/>
          <w:numId w:val="14"/>
        </w:numPr>
        <w:tabs>
          <w:tab w:val="clear" w:pos="1701"/>
        </w:tabs>
        <w:ind w:left="851" w:right="-28" w:hanging="284"/>
        <w:jc w:val="both"/>
        <w:rPr>
          <w:rFonts w:cs="Arial"/>
          <w:szCs w:val="22"/>
        </w:rPr>
      </w:pPr>
      <w:r w:rsidRPr="00C20FF7">
        <w:rPr>
          <w:rFonts w:cs="Arial"/>
          <w:szCs w:val="22"/>
        </w:rPr>
        <w:t>OC za szkody wyrządzone pracownikom Ubezpieczającego;</w:t>
      </w:r>
    </w:p>
    <w:p w:rsidR="00716201" w:rsidRPr="00C20FF7" w:rsidRDefault="00716201" w:rsidP="00716201">
      <w:pPr>
        <w:ind w:right="-28"/>
        <w:jc w:val="both"/>
        <w:rPr>
          <w:rFonts w:cs="Arial"/>
          <w:szCs w:val="22"/>
        </w:rPr>
      </w:pPr>
    </w:p>
    <w:p w:rsidR="00716201" w:rsidRPr="00C20FF7" w:rsidRDefault="00716201" w:rsidP="00716201">
      <w:pPr>
        <w:pStyle w:val="Akapitzlist"/>
        <w:numPr>
          <w:ilvl w:val="1"/>
          <w:numId w:val="29"/>
        </w:numPr>
        <w:tabs>
          <w:tab w:val="clear" w:pos="1701"/>
        </w:tabs>
        <w:ind w:left="851" w:hanging="567"/>
        <w:jc w:val="both"/>
        <w:rPr>
          <w:rFonts w:cs="Arial"/>
          <w:b/>
          <w:szCs w:val="22"/>
        </w:rPr>
      </w:pPr>
      <w:r w:rsidRPr="00C20FF7">
        <w:rPr>
          <w:rFonts w:cs="Arial"/>
          <w:b/>
          <w:szCs w:val="22"/>
        </w:rPr>
        <w:t>Zakres ochrony Umowy zostaje rozszerzony o następujące klauzule:</w:t>
      </w:r>
    </w:p>
    <w:p w:rsidR="00716201" w:rsidRPr="00C20FF7" w:rsidRDefault="00716201" w:rsidP="00716201">
      <w:pPr>
        <w:ind w:left="218"/>
        <w:jc w:val="both"/>
        <w:rPr>
          <w:rFonts w:cs="Arial"/>
          <w:szCs w:val="22"/>
        </w:rPr>
      </w:pPr>
    </w:p>
    <w:p w:rsidR="00716201" w:rsidRPr="00C20FF7" w:rsidRDefault="00716201" w:rsidP="00716201">
      <w:pPr>
        <w:pStyle w:val="Akapitzlist"/>
        <w:numPr>
          <w:ilvl w:val="0"/>
          <w:numId w:val="31"/>
        </w:numPr>
        <w:tabs>
          <w:tab w:val="clear" w:pos="1701"/>
        </w:tabs>
        <w:jc w:val="both"/>
        <w:rPr>
          <w:rFonts w:cs="Arial"/>
          <w:szCs w:val="22"/>
        </w:rPr>
      </w:pPr>
      <w:r w:rsidRPr="00C20FF7">
        <w:rPr>
          <w:rFonts w:cs="Arial"/>
          <w:b/>
          <w:bCs/>
          <w:szCs w:val="22"/>
        </w:rPr>
        <w:t xml:space="preserve">klauzula reprezentantów, </w:t>
      </w:r>
      <w:r w:rsidRPr="00C20FF7">
        <w:rPr>
          <w:rFonts w:cs="Arial"/>
          <w:bCs/>
          <w:szCs w:val="22"/>
        </w:rPr>
        <w:t>która w swojej treści potwierdza, że:</w:t>
      </w:r>
    </w:p>
    <w:p w:rsidR="00716201" w:rsidRPr="00C20FF7" w:rsidRDefault="00716201" w:rsidP="00716201">
      <w:pPr>
        <w:ind w:left="567"/>
        <w:jc w:val="both"/>
        <w:rPr>
          <w:rFonts w:cs="Arial"/>
          <w:bCs/>
          <w:snapToGrid w:val="0"/>
          <w:szCs w:val="22"/>
        </w:rPr>
      </w:pPr>
      <w:r w:rsidRPr="00C20FF7">
        <w:rPr>
          <w:rFonts w:cs="Arial"/>
          <w:bCs/>
          <w:snapToGrid w:val="0"/>
          <w:szCs w:val="22"/>
        </w:rPr>
        <w:t>Strony umowy ustalają, że Ubezpieczyciel uzna szkodę i wypłaci odszkodowanie na warunkach niniejszej polisy także w przypadku, gdy szkoda będzie wynikiem winy umyślnej oraz/lub rażącego niedbalstwa, chyba że wina umyślna zostanie wykazana i udowodniona zarządowi Spółki Ubezpieczonego.</w:t>
      </w:r>
    </w:p>
    <w:p w:rsidR="00716201" w:rsidRPr="00C20FF7" w:rsidRDefault="00716201" w:rsidP="00716201">
      <w:pPr>
        <w:ind w:left="567"/>
        <w:jc w:val="both"/>
        <w:rPr>
          <w:rFonts w:cs="Arial"/>
          <w:bCs/>
          <w:szCs w:val="22"/>
        </w:rPr>
      </w:pPr>
      <w:r w:rsidRPr="00C20FF7">
        <w:rPr>
          <w:rFonts w:cs="Arial"/>
          <w:bCs/>
          <w:szCs w:val="22"/>
        </w:rPr>
        <w:t>W celu usunięcia wątpliwości ustala się, iż objęte są ochroną także szkody wyrządzone przez pracowników Ubezpieczonego znajdujących się pod wpływem alkoholu lub innych środków odurzających.</w:t>
      </w:r>
    </w:p>
    <w:p w:rsidR="00716201" w:rsidRPr="00C20FF7" w:rsidRDefault="00716201" w:rsidP="00716201">
      <w:pPr>
        <w:ind w:left="567"/>
        <w:jc w:val="both"/>
        <w:rPr>
          <w:rFonts w:cs="Arial"/>
          <w:bCs/>
          <w:szCs w:val="22"/>
        </w:rPr>
      </w:pPr>
    </w:p>
    <w:p w:rsidR="00716201" w:rsidRPr="00C20FF7" w:rsidRDefault="00716201" w:rsidP="00716201">
      <w:pPr>
        <w:pStyle w:val="Akapitzlist"/>
        <w:numPr>
          <w:ilvl w:val="0"/>
          <w:numId w:val="31"/>
        </w:numPr>
        <w:jc w:val="both"/>
        <w:rPr>
          <w:rFonts w:cs="Arial"/>
          <w:bCs/>
          <w:szCs w:val="22"/>
        </w:rPr>
      </w:pPr>
      <w:r w:rsidRPr="00C20FF7">
        <w:rPr>
          <w:rFonts w:cs="Arial"/>
          <w:b/>
          <w:bCs/>
          <w:szCs w:val="22"/>
        </w:rPr>
        <w:t>klauzula ratalna:</w:t>
      </w:r>
    </w:p>
    <w:p w:rsidR="00716201" w:rsidRPr="00C20FF7" w:rsidRDefault="00716201" w:rsidP="00716201">
      <w:pPr>
        <w:tabs>
          <w:tab w:val="left" w:pos="2964"/>
        </w:tabs>
        <w:autoSpaceDE w:val="0"/>
        <w:autoSpaceDN w:val="0"/>
        <w:adjustRightInd w:val="0"/>
        <w:ind w:left="567"/>
        <w:jc w:val="both"/>
        <w:rPr>
          <w:rFonts w:cs="Arial"/>
          <w:bCs/>
          <w:szCs w:val="22"/>
        </w:rPr>
      </w:pPr>
      <w:r w:rsidRPr="00C20FF7">
        <w:rPr>
          <w:rFonts w:cs="Arial"/>
          <w:bCs/>
          <w:szCs w:val="22"/>
        </w:rPr>
        <w:t>Strony uzgodniły, że 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dotychczas rat składki.</w:t>
      </w:r>
    </w:p>
    <w:p w:rsidR="00716201" w:rsidRPr="00C20FF7" w:rsidRDefault="00716201" w:rsidP="00716201">
      <w:pPr>
        <w:autoSpaceDE w:val="0"/>
        <w:autoSpaceDN w:val="0"/>
        <w:adjustRightInd w:val="0"/>
        <w:ind w:left="567"/>
        <w:jc w:val="both"/>
        <w:rPr>
          <w:rFonts w:cs="Arial"/>
          <w:color w:val="000000"/>
          <w:szCs w:val="22"/>
        </w:rPr>
      </w:pPr>
    </w:p>
    <w:p w:rsidR="00716201" w:rsidRPr="00C20FF7" w:rsidRDefault="00716201" w:rsidP="00716201">
      <w:pPr>
        <w:pStyle w:val="Akapitzlist"/>
        <w:numPr>
          <w:ilvl w:val="0"/>
          <w:numId w:val="31"/>
        </w:numPr>
        <w:tabs>
          <w:tab w:val="clear" w:pos="1701"/>
        </w:tabs>
        <w:autoSpaceDE w:val="0"/>
        <w:autoSpaceDN w:val="0"/>
        <w:adjustRightInd w:val="0"/>
        <w:jc w:val="both"/>
        <w:rPr>
          <w:rFonts w:cs="Arial"/>
          <w:b/>
          <w:bCs/>
          <w:szCs w:val="22"/>
        </w:rPr>
      </w:pPr>
      <w:r w:rsidRPr="00C20FF7">
        <w:rPr>
          <w:rFonts w:cs="Arial"/>
          <w:b/>
          <w:bCs/>
          <w:szCs w:val="22"/>
        </w:rPr>
        <w:t>klauzula zgłaszania szkód:</w:t>
      </w:r>
    </w:p>
    <w:p w:rsidR="00716201" w:rsidRPr="00C20FF7" w:rsidRDefault="00716201" w:rsidP="00716201">
      <w:pPr>
        <w:pStyle w:val="LucaCash"/>
        <w:spacing w:line="240" w:lineRule="auto"/>
        <w:ind w:left="567"/>
        <w:jc w:val="both"/>
        <w:rPr>
          <w:rFonts w:ascii="Arial" w:hAnsi="Arial" w:cs="Arial"/>
          <w:i/>
          <w:sz w:val="22"/>
          <w:szCs w:val="22"/>
        </w:rPr>
      </w:pPr>
      <w:r w:rsidRPr="00C20FF7">
        <w:rPr>
          <w:rFonts w:ascii="Arial" w:hAnsi="Arial" w:cs="Arial"/>
          <w:sz w:val="22"/>
          <w:szCs w:val="22"/>
        </w:rPr>
        <w:t>Strony uzgodniły, że w</w:t>
      </w:r>
      <w:r w:rsidRPr="00C20FF7">
        <w:rPr>
          <w:rFonts w:ascii="Arial" w:hAnsi="Arial" w:cs="Arial"/>
          <w:bCs/>
          <w:sz w:val="22"/>
          <w:szCs w:val="22"/>
        </w:rPr>
        <w:t xml:space="preserve"> każdym przypadku określania w warunkach ubezpieczenia terminu na zgłoszenie szkody do Ubezpieczyciela, zapis mówiący o tym terminie zostanie rozszerzony o frazę: „W przypadku gdy koniec terminu przypada w sobotę lub w dzień ustawowo wolny od pracy termin przedłuża się do pierwszego dnia roboczego jaki następuje po terminie określonym w warunkach”.</w:t>
      </w:r>
    </w:p>
    <w:p w:rsidR="00716201" w:rsidRPr="00C20FF7" w:rsidRDefault="00716201" w:rsidP="00716201">
      <w:pPr>
        <w:tabs>
          <w:tab w:val="left" w:pos="2964"/>
        </w:tabs>
        <w:autoSpaceDE w:val="0"/>
        <w:autoSpaceDN w:val="0"/>
        <w:adjustRightInd w:val="0"/>
        <w:jc w:val="both"/>
        <w:rPr>
          <w:rFonts w:cs="Arial"/>
          <w:bCs/>
          <w:szCs w:val="22"/>
        </w:rPr>
      </w:pPr>
    </w:p>
    <w:p w:rsidR="00716201" w:rsidRPr="00C20FF7" w:rsidRDefault="00716201" w:rsidP="00716201">
      <w:pPr>
        <w:pStyle w:val="Akapitzlist"/>
        <w:numPr>
          <w:ilvl w:val="0"/>
          <w:numId w:val="31"/>
        </w:numPr>
        <w:tabs>
          <w:tab w:val="clear" w:pos="1701"/>
        </w:tabs>
        <w:autoSpaceDE w:val="0"/>
        <w:autoSpaceDN w:val="0"/>
        <w:adjustRightInd w:val="0"/>
        <w:jc w:val="both"/>
        <w:rPr>
          <w:rFonts w:cs="Arial"/>
          <w:b/>
          <w:bCs/>
          <w:szCs w:val="22"/>
        </w:rPr>
      </w:pPr>
      <w:r w:rsidRPr="00C20FF7">
        <w:rPr>
          <w:rFonts w:cs="Arial"/>
          <w:b/>
          <w:bCs/>
          <w:szCs w:val="22"/>
        </w:rPr>
        <w:t xml:space="preserve">klauzula zniesienia regresu do pracownika, </w:t>
      </w:r>
      <w:r w:rsidRPr="00C20FF7">
        <w:rPr>
          <w:rFonts w:cs="Arial"/>
          <w:bCs/>
          <w:szCs w:val="22"/>
        </w:rPr>
        <w:t>która w swojej treści potwierdza, że:</w:t>
      </w:r>
    </w:p>
    <w:p w:rsidR="00716201" w:rsidRPr="00C20FF7" w:rsidRDefault="00716201" w:rsidP="00716201">
      <w:pPr>
        <w:autoSpaceDE w:val="0"/>
        <w:autoSpaceDN w:val="0"/>
        <w:adjustRightInd w:val="0"/>
        <w:ind w:left="567"/>
        <w:jc w:val="both"/>
        <w:rPr>
          <w:rFonts w:cs="Arial"/>
          <w:bCs/>
          <w:szCs w:val="22"/>
        </w:rPr>
      </w:pPr>
      <w:r w:rsidRPr="00C20FF7">
        <w:rPr>
          <w:rFonts w:cs="Arial"/>
          <w:bCs/>
          <w:szCs w:val="22"/>
        </w:rPr>
        <w:t xml:space="preserve">Strony postanowiły, że Ubezpieczyciel rezygnuje z dochodzenia roszczeń regresowych w stosunku do pracowników Ubezpieczonych odpowiedzialnych za szkodę (z wyłączeniem winy umyślnej). Klauzula ma zastosowanie do pracowników ubezpieczonych podwykonawców związanych stosownymi umowami z Ubezpieczającym/Ubezpieczonymi (z wyłączeniem winy umyślnej).  </w:t>
      </w:r>
    </w:p>
    <w:p w:rsidR="00716201" w:rsidRPr="00C20FF7" w:rsidRDefault="00716201" w:rsidP="00716201">
      <w:pPr>
        <w:autoSpaceDE w:val="0"/>
        <w:autoSpaceDN w:val="0"/>
        <w:adjustRightInd w:val="0"/>
        <w:ind w:left="567"/>
        <w:jc w:val="both"/>
        <w:rPr>
          <w:rFonts w:cs="Arial"/>
          <w:szCs w:val="22"/>
        </w:rPr>
      </w:pPr>
      <w:r w:rsidRPr="00C20FF7">
        <w:rPr>
          <w:rFonts w:cs="Arial"/>
          <w:bCs/>
          <w:szCs w:val="22"/>
        </w:rPr>
        <w:t>Ewentualny regres do pracownika Ubezpieczonego jako sprawcy szkody – zniesiony.</w:t>
      </w:r>
    </w:p>
    <w:p w:rsidR="00716201" w:rsidRPr="00C20FF7" w:rsidRDefault="00716201" w:rsidP="00716201">
      <w:pPr>
        <w:autoSpaceDE w:val="0"/>
        <w:autoSpaceDN w:val="0"/>
        <w:adjustRightInd w:val="0"/>
        <w:ind w:left="567"/>
        <w:jc w:val="both"/>
        <w:rPr>
          <w:rFonts w:cs="Arial"/>
          <w:szCs w:val="22"/>
        </w:rPr>
      </w:pPr>
      <w:r w:rsidRPr="00C20FF7">
        <w:rPr>
          <w:rFonts w:cs="Arial"/>
          <w:szCs w:val="22"/>
        </w:rPr>
        <w:t>Klauzula nie ma zastosowania do szkód powstałych z winy umyślnej.</w:t>
      </w:r>
    </w:p>
    <w:p w:rsidR="00716201" w:rsidRPr="00C20FF7" w:rsidRDefault="00716201" w:rsidP="00716201">
      <w:pPr>
        <w:tabs>
          <w:tab w:val="num" w:pos="1440"/>
        </w:tabs>
        <w:jc w:val="both"/>
        <w:rPr>
          <w:rFonts w:cs="Arial"/>
          <w:szCs w:val="22"/>
        </w:rPr>
      </w:pPr>
    </w:p>
    <w:p w:rsidR="00716201" w:rsidRPr="00C20FF7" w:rsidRDefault="00716201" w:rsidP="00716201">
      <w:pPr>
        <w:pStyle w:val="Akapitzlist"/>
        <w:numPr>
          <w:ilvl w:val="0"/>
          <w:numId w:val="31"/>
        </w:numPr>
        <w:tabs>
          <w:tab w:val="clear" w:pos="1701"/>
        </w:tabs>
        <w:jc w:val="both"/>
        <w:rPr>
          <w:rFonts w:cs="Arial"/>
          <w:snapToGrid w:val="0"/>
          <w:szCs w:val="22"/>
        </w:rPr>
      </w:pPr>
      <w:r w:rsidRPr="00C20FF7">
        <w:rPr>
          <w:rFonts w:cs="Arial"/>
          <w:b/>
          <w:bCs/>
          <w:szCs w:val="22"/>
        </w:rPr>
        <w:t>klauzula d</w:t>
      </w:r>
      <w:r w:rsidRPr="00C20FF7">
        <w:rPr>
          <w:rFonts w:cs="Arial"/>
          <w:b/>
          <w:bCs/>
          <w:snapToGrid w:val="0"/>
          <w:szCs w:val="22"/>
        </w:rPr>
        <w:t>aty składki</w:t>
      </w:r>
      <w:r w:rsidRPr="00C20FF7">
        <w:rPr>
          <w:rFonts w:cs="Arial"/>
          <w:snapToGrid w:val="0"/>
          <w:szCs w:val="22"/>
        </w:rPr>
        <w:t xml:space="preserve"> w treści:</w:t>
      </w:r>
    </w:p>
    <w:p w:rsidR="00716201" w:rsidRPr="00C20FF7" w:rsidRDefault="00716201" w:rsidP="00716201">
      <w:pPr>
        <w:ind w:left="567"/>
        <w:jc w:val="both"/>
        <w:rPr>
          <w:rFonts w:cs="Arial"/>
          <w:szCs w:val="22"/>
        </w:rPr>
      </w:pPr>
      <w:r w:rsidRPr="00C20FF7">
        <w:rPr>
          <w:rFonts w:cs="Arial"/>
          <w:snapToGrid w:val="0"/>
          <w:szCs w:val="22"/>
        </w:rPr>
        <w:t xml:space="preserve">Dniem zapłaty składki (I raty składki) jest dzień złożenia dyspozycji przelewu kwoty </w:t>
      </w:r>
      <w:r w:rsidRPr="00C20FF7">
        <w:rPr>
          <w:rFonts w:cs="Arial"/>
          <w:szCs w:val="22"/>
        </w:rPr>
        <w:t xml:space="preserve">należnej z tytułu opłaty składki (I raty składki), o ile stan środków na rachunku bankowym ubezpieczającego pozwalał na zrealizowanie płatności; nieopłacenie składki w przypadku płatności jednorazowej (lub I raty składki lub którejkolwiek raty składki) upoważnia zakład ubezpieczeń do odstąpienia od umowy ubezpieczenia po uprzednim wezwaniu do zapłaty i wyznaczeniu dodatkowego terminu, nie krótszego niż 14 dni od daty doręczenia (nieopłacenie składki nie powoduje automatycznego wygaśnięcia ochrony ubezpieczeniowej). </w:t>
      </w:r>
    </w:p>
    <w:p w:rsidR="00716201" w:rsidRDefault="00716201" w:rsidP="00716201">
      <w:pPr>
        <w:ind w:left="567"/>
        <w:jc w:val="both"/>
        <w:rPr>
          <w:rFonts w:cs="Arial"/>
          <w:szCs w:val="22"/>
        </w:rPr>
      </w:pPr>
    </w:p>
    <w:p w:rsidR="00751F8B" w:rsidRPr="00C20FF7" w:rsidRDefault="00751F8B" w:rsidP="00716201">
      <w:pPr>
        <w:ind w:left="567"/>
        <w:jc w:val="both"/>
        <w:rPr>
          <w:rFonts w:cs="Arial"/>
          <w:szCs w:val="22"/>
        </w:rPr>
      </w:pPr>
    </w:p>
    <w:p w:rsidR="00716201" w:rsidRPr="00C20FF7" w:rsidRDefault="00716201" w:rsidP="00716201">
      <w:pPr>
        <w:pStyle w:val="Akapitzlist"/>
        <w:numPr>
          <w:ilvl w:val="0"/>
          <w:numId w:val="31"/>
        </w:numPr>
        <w:tabs>
          <w:tab w:val="clear" w:pos="1701"/>
        </w:tabs>
        <w:autoSpaceDE w:val="0"/>
        <w:autoSpaceDN w:val="0"/>
        <w:adjustRightInd w:val="0"/>
        <w:jc w:val="both"/>
        <w:rPr>
          <w:rFonts w:cs="Arial"/>
          <w:szCs w:val="22"/>
        </w:rPr>
      </w:pPr>
      <w:r w:rsidRPr="00C20FF7">
        <w:rPr>
          <w:rFonts w:cs="Arial"/>
          <w:b/>
          <w:szCs w:val="22"/>
        </w:rPr>
        <w:t xml:space="preserve">klauzula rzeczoznawców, </w:t>
      </w:r>
      <w:r w:rsidRPr="00C20FF7">
        <w:rPr>
          <w:rFonts w:cs="Arial"/>
          <w:bCs/>
          <w:szCs w:val="22"/>
        </w:rPr>
        <w:t>która w swojej treści potwierdza, że:</w:t>
      </w:r>
    </w:p>
    <w:p w:rsidR="00716201" w:rsidRPr="00C20FF7" w:rsidRDefault="00716201" w:rsidP="00716201">
      <w:pPr>
        <w:autoSpaceDE w:val="0"/>
        <w:autoSpaceDN w:val="0"/>
        <w:adjustRightInd w:val="0"/>
        <w:ind w:left="567"/>
        <w:jc w:val="both"/>
        <w:rPr>
          <w:rFonts w:cs="Arial"/>
          <w:szCs w:val="22"/>
        </w:rPr>
      </w:pPr>
      <w:r w:rsidRPr="00C20FF7">
        <w:rPr>
          <w:rFonts w:cs="Arial"/>
          <w:szCs w:val="22"/>
        </w:rPr>
        <w:t xml:space="preserve">W ramach odszkodowania Ubezpieczyciel dodatkowo pokryje uzasadnione koszty rzeczoznawców poniesione przez Ubezpieczającego/ Ubezpieczonego, związane z ustaleniem zakresu i rozmiaru szkody (w tym wyliczenia należnego odszkodowania) do limitu </w:t>
      </w:r>
      <w:r w:rsidRPr="00B0640F">
        <w:rPr>
          <w:rFonts w:cs="Arial"/>
          <w:szCs w:val="22"/>
        </w:rPr>
        <w:t>500.000,00 zł</w:t>
      </w:r>
      <w:r w:rsidRPr="00C20FF7">
        <w:rPr>
          <w:rFonts w:cs="Arial"/>
          <w:b/>
          <w:szCs w:val="22"/>
        </w:rPr>
        <w:t xml:space="preserve"> </w:t>
      </w:r>
      <w:r w:rsidRPr="00C20FF7">
        <w:rPr>
          <w:rFonts w:cs="Arial"/>
          <w:szCs w:val="22"/>
        </w:rPr>
        <w:t xml:space="preserve"> na jedno i wszystkie zdarzenia. Zatrudnienie rzeczoznawcy wymaga zgody Ubezpieczyciela, przy czym brak zgody może być uzasadniony wyłącznie ważnymi względami.</w:t>
      </w:r>
    </w:p>
    <w:p w:rsidR="00716201" w:rsidRPr="00C20FF7" w:rsidRDefault="00716201" w:rsidP="00716201">
      <w:pPr>
        <w:autoSpaceDE w:val="0"/>
        <w:autoSpaceDN w:val="0"/>
        <w:adjustRightInd w:val="0"/>
        <w:ind w:left="567"/>
        <w:jc w:val="both"/>
        <w:rPr>
          <w:rFonts w:cs="Arial"/>
          <w:szCs w:val="22"/>
        </w:rPr>
      </w:pPr>
    </w:p>
    <w:p w:rsidR="00716201" w:rsidRPr="00C20FF7" w:rsidRDefault="00716201" w:rsidP="00716201">
      <w:pPr>
        <w:pStyle w:val="Akapitzlist"/>
        <w:numPr>
          <w:ilvl w:val="0"/>
          <w:numId w:val="31"/>
        </w:numPr>
        <w:tabs>
          <w:tab w:val="clear" w:pos="1701"/>
        </w:tabs>
        <w:autoSpaceDE w:val="0"/>
        <w:autoSpaceDN w:val="0"/>
        <w:adjustRightInd w:val="0"/>
        <w:jc w:val="both"/>
        <w:rPr>
          <w:rFonts w:cs="Arial"/>
          <w:szCs w:val="22"/>
        </w:rPr>
      </w:pPr>
      <w:r w:rsidRPr="00C20FF7">
        <w:rPr>
          <w:rFonts w:cs="Arial"/>
          <w:b/>
          <w:szCs w:val="22"/>
        </w:rPr>
        <w:t>klauzula osób wizytujących:</w:t>
      </w:r>
    </w:p>
    <w:p w:rsidR="00716201" w:rsidRPr="00C20FF7" w:rsidRDefault="00716201" w:rsidP="00716201">
      <w:pPr>
        <w:pStyle w:val="Akapitzlist"/>
        <w:numPr>
          <w:ilvl w:val="0"/>
          <w:numId w:val="13"/>
        </w:numPr>
        <w:tabs>
          <w:tab w:val="clear" w:pos="1701"/>
        </w:tabs>
        <w:autoSpaceDE w:val="0"/>
        <w:autoSpaceDN w:val="0"/>
        <w:adjustRightInd w:val="0"/>
        <w:ind w:right="-28"/>
        <w:jc w:val="both"/>
        <w:rPr>
          <w:rFonts w:cs="Arial"/>
          <w:szCs w:val="22"/>
        </w:rPr>
      </w:pPr>
      <w:r w:rsidRPr="00C20FF7">
        <w:rPr>
          <w:rFonts w:cs="Arial"/>
          <w:szCs w:val="22"/>
        </w:rPr>
        <w:t>Z zachowaniem postanowień i wyłączeń ogólnych warunków niezmienionych niniejszą Klauzulą, Ubezpieczyciel rozszerza zakres ochrony ubezpieczeniowej o dodatkowy limit odpowiedzialności cywilnej za szkody wyrządzone osobom wizytującym teren budowy, pod warunkiem, że osoby takie przed wejściem na teren budowy uzyskały zezwolenie kierownictwa budowy na przeprowadzenie wizytacji i przebywanie na placu budowy oraz że wizytacja odbywa się przy stałej obecności przedstawiciela kierownictwa budowy, z zachowaniem zasad BHP.</w:t>
      </w:r>
    </w:p>
    <w:p w:rsidR="00716201" w:rsidRPr="00C20FF7" w:rsidRDefault="00716201" w:rsidP="00716201">
      <w:pPr>
        <w:numPr>
          <w:ilvl w:val="0"/>
          <w:numId w:val="13"/>
        </w:numPr>
        <w:tabs>
          <w:tab w:val="clear" w:pos="1701"/>
        </w:tabs>
        <w:autoSpaceDE w:val="0"/>
        <w:autoSpaceDN w:val="0"/>
        <w:adjustRightInd w:val="0"/>
        <w:ind w:right="-28" w:hanging="357"/>
        <w:jc w:val="both"/>
        <w:rPr>
          <w:rFonts w:cs="Arial"/>
          <w:szCs w:val="22"/>
        </w:rPr>
      </w:pPr>
      <w:r w:rsidRPr="00C20FF7">
        <w:rPr>
          <w:rFonts w:cs="Arial"/>
          <w:szCs w:val="22"/>
        </w:rPr>
        <w:t>Wypłata świadczenia na rzecz osoby poszkodowanej lub uprawnionej do otrzymania świadczenia następuje na podstawie prawomocnego orzeczenia sądu powszechnego zapadłego przeciwko sprawcy szkody lub ugody poszkodowanego z podmiotem odpowiedzialnym, za zgodą Ubezpieczyciela i stanowi nadwyżkę ponad świadczenie ustalone przez Zakład Ubezpieczeń Społecznych na podstawie obowiązujących przepisów o ubezpieczeniu społecznym z tytułu wypadków przy pracy i chorób zawodowych.</w:t>
      </w:r>
    </w:p>
    <w:p w:rsidR="00716201" w:rsidRPr="00C20FF7" w:rsidRDefault="00716201" w:rsidP="00716201">
      <w:pPr>
        <w:numPr>
          <w:ilvl w:val="0"/>
          <w:numId w:val="13"/>
        </w:numPr>
        <w:tabs>
          <w:tab w:val="clear" w:pos="1701"/>
        </w:tabs>
        <w:autoSpaceDE w:val="0"/>
        <w:autoSpaceDN w:val="0"/>
        <w:adjustRightInd w:val="0"/>
        <w:ind w:right="-28" w:hanging="357"/>
        <w:jc w:val="both"/>
        <w:rPr>
          <w:rFonts w:cs="Arial"/>
          <w:szCs w:val="22"/>
        </w:rPr>
      </w:pPr>
      <w:r w:rsidRPr="00C20FF7">
        <w:rPr>
          <w:rFonts w:cs="Arial"/>
          <w:szCs w:val="22"/>
        </w:rPr>
        <w:t>Z zakresu ubezpieczenia w ramach niniejszej Klauzuli wyłączona pozostaje odpowiedzialność cywilna Ubezpieczającego jako pracodawcy za następstwa wypadków przy pracy.</w:t>
      </w:r>
    </w:p>
    <w:p w:rsidR="00716201" w:rsidRPr="00C20FF7" w:rsidRDefault="00716201" w:rsidP="00716201">
      <w:pPr>
        <w:numPr>
          <w:ilvl w:val="0"/>
          <w:numId w:val="13"/>
        </w:numPr>
        <w:tabs>
          <w:tab w:val="clear" w:pos="1701"/>
        </w:tabs>
        <w:autoSpaceDE w:val="0"/>
        <w:autoSpaceDN w:val="0"/>
        <w:adjustRightInd w:val="0"/>
        <w:ind w:right="-28" w:hanging="357"/>
        <w:jc w:val="both"/>
        <w:rPr>
          <w:rFonts w:cs="Arial"/>
          <w:szCs w:val="22"/>
        </w:rPr>
      </w:pPr>
      <w:r w:rsidRPr="00C20FF7">
        <w:rPr>
          <w:rFonts w:cs="Arial"/>
          <w:szCs w:val="22"/>
        </w:rPr>
        <w:t xml:space="preserve">Limit ponad sumę ubezpieczenia: </w:t>
      </w:r>
      <w:r w:rsidRPr="00B0640F">
        <w:rPr>
          <w:rFonts w:cs="Arial"/>
          <w:szCs w:val="22"/>
        </w:rPr>
        <w:t>500.000,00 zł</w:t>
      </w:r>
      <w:r w:rsidRPr="00C20FF7">
        <w:rPr>
          <w:rFonts w:cs="Arial"/>
          <w:b/>
          <w:szCs w:val="22"/>
        </w:rPr>
        <w:t xml:space="preserve">  </w:t>
      </w:r>
      <w:r w:rsidRPr="00C20FF7">
        <w:rPr>
          <w:rFonts w:cs="Arial"/>
          <w:szCs w:val="22"/>
        </w:rPr>
        <w:t>na jedno i wszystkie zdarzenia</w:t>
      </w:r>
    </w:p>
    <w:p w:rsidR="00716201" w:rsidRDefault="00716201" w:rsidP="00716201">
      <w:pPr>
        <w:autoSpaceDE w:val="0"/>
        <w:autoSpaceDN w:val="0"/>
        <w:adjustRightInd w:val="0"/>
        <w:ind w:left="567"/>
        <w:jc w:val="both"/>
        <w:rPr>
          <w:rFonts w:cs="Arial"/>
          <w:b/>
          <w:bCs/>
          <w:szCs w:val="22"/>
        </w:rPr>
      </w:pPr>
    </w:p>
    <w:p w:rsidR="00751F8B" w:rsidRPr="00C20FF7" w:rsidRDefault="00751F8B" w:rsidP="00716201">
      <w:pPr>
        <w:autoSpaceDE w:val="0"/>
        <w:autoSpaceDN w:val="0"/>
        <w:adjustRightInd w:val="0"/>
        <w:ind w:left="567"/>
        <w:jc w:val="both"/>
        <w:rPr>
          <w:rFonts w:cs="Arial"/>
          <w:b/>
          <w:bCs/>
          <w:szCs w:val="22"/>
        </w:rPr>
      </w:pPr>
    </w:p>
    <w:p w:rsidR="00716201" w:rsidRDefault="00716201" w:rsidP="00716201">
      <w:pPr>
        <w:pStyle w:val="Akapitzlist"/>
        <w:numPr>
          <w:ilvl w:val="0"/>
          <w:numId w:val="29"/>
        </w:numPr>
        <w:ind w:right="-28"/>
        <w:jc w:val="both"/>
        <w:rPr>
          <w:rFonts w:cs="Arial"/>
          <w:b/>
          <w:szCs w:val="22"/>
        </w:rPr>
      </w:pPr>
      <w:r w:rsidRPr="00C20FF7">
        <w:rPr>
          <w:rFonts w:cs="Arial"/>
          <w:b/>
          <w:szCs w:val="22"/>
        </w:rPr>
        <w:t>Suma gwarancyjna</w:t>
      </w:r>
    </w:p>
    <w:p w:rsidR="00751F8B" w:rsidRPr="00C20FF7" w:rsidRDefault="00751F8B" w:rsidP="00751F8B">
      <w:pPr>
        <w:pStyle w:val="Akapitzlist"/>
        <w:ind w:left="360" w:right="-28"/>
        <w:jc w:val="both"/>
        <w:rPr>
          <w:rFonts w:cs="Arial"/>
          <w:b/>
          <w:szCs w:val="22"/>
        </w:rPr>
      </w:pPr>
    </w:p>
    <w:p w:rsidR="00716201" w:rsidRPr="00C20FF7" w:rsidRDefault="00716201" w:rsidP="00716201">
      <w:pPr>
        <w:pStyle w:val="Akapitzlist"/>
        <w:numPr>
          <w:ilvl w:val="1"/>
          <w:numId w:val="29"/>
        </w:numPr>
        <w:tabs>
          <w:tab w:val="clear" w:pos="1701"/>
        </w:tabs>
        <w:ind w:left="709" w:right="-28" w:hanging="567"/>
        <w:jc w:val="both"/>
        <w:rPr>
          <w:rFonts w:cs="Arial"/>
          <w:szCs w:val="22"/>
        </w:rPr>
      </w:pPr>
      <w:r w:rsidRPr="00C20FF7">
        <w:rPr>
          <w:rFonts w:cs="Arial"/>
          <w:szCs w:val="22"/>
        </w:rPr>
        <w:t xml:space="preserve">Główna suma gwarancyjna: </w:t>
      </w:r>
      <w:r>
        <w:rPr>
          <w:rFonts w:cs="Arial"/>
          <w:b/>
          <w:color w:val="000000"/>
          <w:szCs w:val="22"/>
        </w:rPr>
        <w:t>30</w:t>
      </w:r>
      <w:r w:rsidRPr="00C20FF7">
        <w:rPr>
          <w:rFonts w:cs="Arial"/>
          <w:b/>
          <w:color w:val="000000"/>
          <w:szCs w:val="22"/>
        </w:rPr>
        <w:t>.</w:t>
      </w:r>
      <w:r w:rsidRPr="00C20FF7">
        <w:rPr>
          <w:rFonts w:cs="Arial"/>
          <w:b/>
          <w:szCs w:val="22"/>
        </w:rPr>
        <w:t xml:space="preserve">000.000,00 zł </w:t>
      </w:r>
      <w:r w:rsidRPr="00C20FF7">
        <w:rPr>
          <w:rFonts w:cs="Arial"/>
          <w:szCs w:val="22"/>
        </w:rPr>
        <w:t xml:space="preserve"> na jedno i wszystkie zdarzenia w okresie ubezpieczenia jako suma w polisie nadwyżkowej ponad </w:t>
      </w:r>
      <w:r w:rsidRPr="00C20FF7">
        <w:rPr>
          <w:rFonts w:cs="Arial"/>
          <w:b/>
          <w:szCs w:val="22"/>
        </w:rPr>
        <w:t xml:space="preserve">5.000.000,00 zł </w:t>
      </w:r>
      <w:r w:rsidRPr="00C20FF7">
        <w:rPr>
          <w:rFonts w:cs="Arial"/>
          <w:szCs w:val="22"/>
        </w:rPr>
        <w:t xml:space="preserve"> polisy podstawowej </w:t>
      </w:r>
      <w:r w:rsidRPr="00C20FF7">
        <w:rPr>
          <w:rFonts w:cs="Arial"/>
          <w:i/>
          <w:szCs w:val="22"/>
        </w:rPr>
        <w:t xml:space="preserve">(takie wymaganie polisowe będzie dotyczyło każdego Generalnego Wykonawcy danego kontraktu danej Inwestycji) </w:t>
      </w:r>
      <w:r w:rsidRPr="00C20FF7">
        <w:rPr>
          <w:rFonts w:cs="Arial"/>
          <w:szCs w:val="22"/>
        </w:rPr>
        <w:t>oprócz OC pracodawcy (franszyza redukcyjna zgodna z pkt. 6 bez I layera).</w:t>
      </w:r>
    </w:p>
    <w:p w:rsidR="00716201" w:rsidRPr="00C20FF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C20FF7">
        <w:rPr>
          <w:rFonts w:cs="Arial"/>
          <w:szCs w:val="22"/>
        </w:rPr>
        <w:t xml:space="preserve">OC za </w:t>
      </w:r>
      <w:r w:rsidRPr="00C20FF7">
        <w:rPr>
          <w:rFonts w:cs="Arial"/>
          <w:color w:val="000000" w:themeColor="text1"/>
          <w:szCs w:val="22"/>
        </w:rPr>
        <w:t xml:space="preserve">szkody wyrządzone przez podwykonawców </w:t>
      </w:r>
      <w:r>
        <w:rPr>
          <w:rFonts w:cs="Arial"/>
          <w:color w:val="000000" w:themeColor="text1"/>
          <w:szCs w:val="22"/>
        </w:rPr>
        <w:t>-</w:t>
      </w:r>
      <w:r w:rsidRPr="00C20FF7">
        <w:rPr>
          <w:rFonts w:cs="Arial"/>
          <w:color w:val="000000" w:themeColor="text1"/>
          <w:szCs w:val="22"/>
        </w:rPr>
        <w:t xml:space="preserve"> </w:t>
      </w:r>
      <w:r w:rsidRPr="00C20FF7">
        <w:rPr>
          <w:rFonts w:cs="Arial"/>
          <w:b/>
          <w:color w:val="000000" w:themeColor="text1"/>
          <w:szCs w:val="22"/>
        </w:rPr>
        <w:t>do pełnej wysokości s.g.</w:t>
      </w:r>
      <w:r w:rsidRPr="00C20FF7">
        <w:rPr>
          <w:rFonts w:cs="Arial"/>
          <w:color w:val="000000" w:themeColor="text1"/>
          <w:szCs w:val="22"/>
        </w:rPr>
        <w:t>;</w:t>
      </w:r>
    </w:p>
    <w:p w:rsidR="00716201" w:rsidRPr="00C20FF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C20FF7">
        <w:rPr>
          <w:rFonts w:cs="Arial"/>
          <w:color w:val="000000" w:themeColor="text1"/>
          <w:szCs w:val="22"/>
        </w:rPr>
        <w:t xml:space="preserve">Klauzula szkód powstałych po wykonaniu pracy lub usługi wynikłe z nienależytego wykonania zobowiązania </w:t>
      </w:r>
      <w:r>
        <w:rPr>
          <w:rFonts w:cs="Arial"/>
          <w:color w:val="000000" w:themeColor="text1"/>
          <w:szCs w:val="22"/>
        </w:rPr>
        <w:t>-</w:t>
      </w:r>
      <w:r w:rsidRPr="00C20FF7">
        <w:rPr>
          <w:rFonts w:cs="Arial"/>
          <w:color w:val="000000" w:themeColor="text1"/>
          <w:szCs w:val="22"/>
        </w:rPr>
        <w:t xml:space="preserve"> </w:t>
      </w:r>
      <w:r w:rsidRPr="00C20FF7">
        <w:rPr>
          <w:rFonts w:cs="Arial"/>
          <w:b/>
          <w:color w:val="000000" w:themeColor="text1"/>
          <w:szCs w:val="22"/>
        </w:rPr>
        <w:t>do pełnej wysokości s.g</w:t>
      </w:r>
    </w:p>
    <w:p w:rsidR="00716201" w:rsidRPr="00C20FF7" w:rsidRDefault="00716201" w:rsidP="00716201">
      <w:pPr>
        <w:pStyle w:val="Akapitzlist"/>
        <w:numPr>
          <w:ilvl w:val="1"/>
          <w:numId w:val="29"/>
        </w:numPr>
        <w:tabs>
          <w:tab w:val="clear" w:pos="1701"/>
        </w:tabs>
        <w:ind w:left="709" w:right="-28" w:hanging="567"/>
        <w:jc w:val="both"/>
        <w:rPr>
          <w:rFonts w:cs="Arial"/>
          <w:szCs w:val="22"/>
        </w:rPr>
      </w:pPr>
      <w:r w:rsidRPr="00C20FF7">
        <w:rPr>
          <w:rFonts w:cs="Arial"/>
          <w:szCs w:val="22"/>
        </w:rPr>
        <w:t xml:space="preserve">OC za szkody wynikłe z działania młotów, kafarów, wibracji, usunięcia lub osłabienia elementów nośnych </w:t>
      </w:r>
      <w:r>
        <w:rPr>
          <w:rFonts w:cs="Arial"/>
          <w:szCs w:val="22"/>
        </w:rPr>
        <w:t>-</w:t>
      </w:r>
      <w:r w:rsidRPr="00C20FF7">
        <w:rPr>
          <w:rFonts w:cs="Arial"/>
          <w:szCs w:val="22"/>
        </w:rPr>
        <w:t xml:space="preserve"> </w:t>
      </w:r>
      <w:r w:rsidRPr="00C20FF7">
        <w:rPr>
          <w:rFonts w:cs="Arial"/>
          <w:b/>
          <w:szCs w:val="22"/>
        </w:rPr>
        <w:t>minimalna wymagana s.g. 5.000.000,00 zł ;</w:t>
      </w:r>
    </w:p>
    <w:p w:rsidR="00716201" w:rsidRPr="00C20FF7" w:rsidRDefault="00716201" w:rsidP="00716201">
      <w:pPr>
        <w:pStyle w:val="Akapitzlist"/>
        <w:numPr>
          <w:ilvl w:val="1"/>
          <w:numId w:val="29"/>
        </w:numPr>
        <w:tabs>
          <w:tab w:val="clear" w:pos="1701"/>
        </w:tabs>
        <w:ind w:left="709" w:right="-28" w:hanging="567"/>
        <w:jc w:val="both"/>
        <w:rPr>
          <w:rFonts w:cs="Arial"/>
          <w:szCs w:val="22"/>
        </w:rPr>
      </w:pPr>
      <w:r w:rsidRPr="00C20FF7">
        <w:rPr>
          <w:rFonts w:cs="Arial"/>
          <w:szCs w:val="22"/>
        </w:rPr>
        <w:t xml:space="preserve">OC za szkody wyrządzone w instalacjach podziemnych </w:t>
      </w:r>
      <w:r>
        <w:rPr>
          <w:rFonts w:cs="Arial"/>
          <w:b/>
          <w:szCs w:val="22"/>
        </w:rPr>
        <w:t>-</w:t>
      </w:r>
      <w:r w:rsidRPr="00C20FF7">
        <w:rPr>
          <w:rFonts w:cs="Arial"/>
          <w:b/>
          <w:szCs w:val="22"/>
        </w:rPr>
        <w:t xml:space="preserve"> minimalna wymagana s.g. </w:t>
      </w:r>
      <w:r>
        <w:rPr>
          <w:rFonts w:cs="Arial"/>
          <w:b/>
          <w:szCs w:val="22"/>
        </w:rPr>
        <w:t>10</w:t>
      </w:r>
      <w:r w:rsidRPr="00C20FF7">
        <w:rPr>
          <w:rFonts w:cs="Arial"/>
          <w:b/>
          <w:szCs w:val="22"/>
        </w:rPr>
        <w:t>.000.000,00 zł;</w:t>
      </w:r>
    </w:p>
    <w:p w:rsidR="00716201" w:rsidRPr="00C20FF7" w:rsidRDefault="00716201" w:rsidP="00716201">
      <w:pPr>
        <w:pStyle w:val="Akapitzlist"/>
        <w:numPr>
          <w:ilvl w:val="1"/>
          <w:numId w:val="29"/>
        </w:numPr>
        <w:tabs>
          <w:tab w:val="clear" w:pos="1701"/>
        </w:tabs>
        <w:ind w:left="709" w:right="-28" w:hanging="567"/>
        <w:jc w:val="both"/>
        <w:rPr>
          <w:rFonts w:cs="Arial"/>
          <w:szCs w:val="22"/>
        </w:rPr>
      </w:pPr>
      <w:r w:rsidRPr="00C20FF7">
        <w:rPr>
          <w:rFonts w:cs="Arial"/>
          <w:szCs w:val="22"/>
        </w:rPr>
        <w:t xml:space="preserve">OC za szkody wyrządzone przez pojazdy niepodlegające obowiązkowemu ubezpieczeniu OC - </w:t>
      </w:r>
      <w:r w:rsidRPr="00C20FF7">
        <w:rPr>
          <w:rFonts w:cs="Arial"/>
          <w:b/>
          <w:szCs w:val="22"/>
        </w:rPr>
        <w:t>minimalna wymagana s.g. 5.000.000,00 zł ;</w:t>
      </w:r>
    </w:p>
    <w:p w:rsidR="00716201" w:rsidRPr="00C20FF7" w:rsidRDefault="00716201" w:rsidP="00716201">
      <w:pPr>
        <w:pStyle w:val="Akapitzlist"/>
        <w:numPr>
          <w:ilvl w:val="1"/>
          <w:numId w:val="29"/>
        </w:numPr>
        <w:tabs>
          <w:tab w:val="clear" w:pos="1701"/>
        </w:tabs>
        <w:ind w:left="709" w:right="-28" w:hanging="567"/>
        <w:jc w:val="both"/>
        <w:rPr>
          <w:rFonts w:cs="Arial"/>
          <w:szCs w:val="22"/>
        </w:rPr>
      </w:pPr>
      <w:r w:rsidRPr="00C20FF7">
        <w:rPr>
          <w:rFonts w:cs="Arial"/>
          <w:szCs w:val="22"/>
        </w:rPr>
        <w:t xml:space="preserve">OC za szkody w środowisku (kl. 72H) </w:t>
      </w:r>
      <w:r>
        <w:rPr>
          <w:rFonts w:cs="Arial"/>
          <w:b/>
          <w:szCs w:val="22"/>
        </w:rPr>
        <w:t>-</w:t>
      </w:r>
      <w:r w:rsidRPr="00C20FF7">
        <w:rPr>
          <w:rFonts w:cs="Arial"/>
          <w:b/>
          <w:szCs w:val="22"/>
        </w:rPr>
        <w:t xml:space="preserve"> minimalna wymagana s.g. 2.000.000,00 zł ;</w:t>
      </w:r>
    </w:p>
    <w:p w:rsidR="00716201" w:rsidRPr="00624E95" w:rsidRDefault="00716201" w:rsidP="00716201">
      <w:pPr>
        <w:pStyle w:val="Akapitzlist"/>
        <w:numPr>
          <w:ilvl w:val="1"/>
          <w:numId w:val="29"/>
        </w:numPr>
        <w:tabs>
          <w:tab w:val="clear" w:pos="1701"/>
        </w:tabs>
        <w:ind w:left="709" w:right="-28" w:hanging="567"/>
        <w:jc w:val="both"/>
        <w:rPr>
          <w:rFonts w:cs="Arial"/>
          <w:szCs w:val="22"/>
        </w:rPr>
      </w:pPr>
      <w:r w:rsidRPr="00C20FF7">
        <w:rPr>
          <w:rFonts w:cs="Arial"/>
          <w:szCs w:val="22"/>
        </w:rPr>
        <w:t xml:space="preserve">OC za szkody wyrządzone pracownikom Ubezpieczającego </w:t>
      </w:r>
      <w:r>
        <w:rPr>
          <w:rFonts w:cs="Arial"/>
          <w:b/>
          <w:szCs w:val="22"/>
        </w:rPr>
        <w:t>-</w:t>
      </w:r>
      <w:r w:rsidRPr="00C20FF7">
        <w:rPr>
          <w:rFonts w:cs="Arial"/>
          <w:b/>
          <w:szCs w:val="22"/>
        </w:rPr>
        <w:t xml:space="preserve"> minimalna wymagana s.g. 5.000.000</w:t>
      </w:r>
      <w:r>
        <w:rPr>
          <w:rFonts w:cs="Arial"/>
          <w:b/>
          <w:szCs w:val="22"/>
        </w:rPr>
        <w:t xml:space="preserve">,00 </w:t>
      </w:r>
      <w:r w:rsidRPr="00C20FF7">
        <w:rPr>
          <w:rFonts w:cs="Arial"/>
          <w:b/>
          <w:szCs w:val="22"/>
        </w:rPr>
        <w:t>zł jako podstawowa suma gwarancyjna;</w:t>
      </w:r>
    </w:p>
    <w:p w:rsidR="00716201" w:rsidRPr="00624E95" w:rsidRDefault="00716201" w:rsidP="00716201">
      <w:pPr>
        <w:pStyle w:val="Akapitzlist"/>
        <w:numPr>
          <w:ilvl w:val="1"/>
          <w:numId w:val="29"/>
        </w:numPr>
        <w:tabs>
          <w:tab w:val="clear" w:pos="1701"/>
        </w:tabs>
        <w:ind w:left="709" w:right="-28" w:hanging="567"/>
        <w:jc w:val="both"/>
        <w:rPr>
          <w:rFonts w:cs="Arial"/>
          <w:b/>
          <w:szCs w:val="22"/>
        </w:rPr>
      </w:pPr>
      <w:r>
        <w:rPr>
          <w:rFonts w:cs="Arial"/>
          <w:szCs w:val="22"/>
        </w:rPr>
        <w:t xml:space="preserve">OC Zawodowe Projektanta </w:t>
      </w:r>
      <w:r>
        <w:rPr>
          <w:rFonts w:cs="Arial"/>
          <w:b/>
          <w:szCs w:val="22"/>
        </w:rPr>
        <w:t>-</w:t>
      </w:r>
      <w:r w:rsidRPr="00624E95">
        <w:rPr>
          <w:rFonts w:cs="Arial"/>
          <w:b/>
          <w:szCs w:val="22"/>
        </w:rPr>
        <w:t xml:space="preserve"> minimalna wymagana s.g. 15.000.000,00 zł</w:t>
      </w:r>
    </w:p>
    <w:p w:rsidR="00716201" w:rsidRPr="00C20FF7" w:rsidRDefault="00716201" w:rsidP="00716201">
      <w:pPr>
        <w:pStyle w:val="Akapitzlist"/>
        <w:numPr>
          <w:ilvl w:val="1"/>
          <w:numId w:val="29"/>
        </w:numPr>
        <w:tabs>
          <w:tab w:val="clear" w:pos="1701"/>
        </w:tabs>
        <w:ind w:left="709" w:right="-28" w:hanging="567"/>
        <w:jc w:val="both"/>
        <w:rPr>
          <w:rFonts w:cs="Arial"/>
          <w:szCs w:val="22"/>
        </w:rPr>
      </w:pPr>
      <w:r w:rsidRPr="00C20FF7">
        <w:rPr>
          <w:rFonts w:cs="Arial"/>
          <w:szCs w:val="22"/>
        </w:rPr>
        <w:t xml:space="preserve">OC za produkt/wykonana usługę - </w:t>
      </w:r>
      <w:r w:rsidRPr="00C20FF7">
        <w:rPr>
          <w:rFonts w:cs="Arial"/>
          <w:b/>
          <w:szCs w:val="22"/>
        </w:rPr>
        <w:t xml:space="preserve">minimalna wymagana s.g. 15.000.000,00 zł  </w:t>
      </w:r>
      <w:r w:rsidRPr="00C20FF7">
        <w:rPr>
          <w:rFonts w:cs="Arial"/>
          <w:szCs w:val="22"/>
        </w:rPr>
        <w:t>(ochronie nie podlega sygnalizacja/kontrola/pomiary/testowanie/monitoring/instalacja or</w:t>
      </w:r>
      <w:r>
        <w:rPr>
          <w:rFonts w:cs="Arial"/>
          <w:szCs w:val="22"/>
        </w:rPr>
        <w:t>a</w:t>
      </w:r>
      <w:r w:rsidRPr="00C20FF7">
        <w:rPr>
          <w:rFonts w:cs="Arial"/>
          <w:szCs w:val="22"/>
        </w:rPr>
        <w:t xml:space="preserve">z sprzęt w odniesieniu do lotnictwa, kolei podziemnej,) </w:t>
      </w:r>
    </w:p>
    <w:p w:rsidR="00716201" w:rsidRDefault="00716201" w:rsidP="00716201">
      <w:pPr>
        <w:tabs>
          <w:tab w:val="clear" w:pos="1701"/>
        </w:tabs>
        <w:ind w:right="-28"/>
        <w:jc w:val="both"/>
        <w:rPr>
          <w:rFonts w:cs="Arial"/>
          <w:szCs w:val="22"/>
        </w:rPr>
      </w:pPr>
    </w:p>
    <w:p w:rsidR="00751F8B" w:rsidRPr="00C20FF7" w:rsidRDefault="00751F8B" w:rsidP="00716201">
      <w:pPr>
        <w:tabs>
          <w:tab w:val="clear" w:pos="1701"/>
        </w:tabs>
        <w:ind w:right="-28"/>
        <w:jc w:val="both"/>
        <w:rPr>
          <w:rFonts w:cs="Arial"/>
          <w:szCs w:val="22"/>
        </w:rPr>
      </w:pPr>
    </w:p>
    <w:p w:rsidR="00716201" w:rsidRPr="00C20FF7" w:rsidRDefault="00716201" w:rsidP="00716201">
      <w:pPr>
        <w:tabs>
          <w:tab w:val="clear" w:pos="1701"/>
        </w:tabs>
        <w:ind w:right="-28"/>
        <w:jc w:val="both"/>
        <w:rPr>
          <w:rFonts w:cs="Arial"/>
          <w:szCs w:val="22"/>
        </w:rPr>
      </w:pPr>
    </w:p>
    <w:p w:rsidR="00716201" w:rsidRPr="00751F8B" w:rsidRDefault="00716201" w:rsidP="00751F8B">
      <w:pPr>
        <w:pStyle w:val="Akapitzlist"/>
        <w:numPr>
          <w:ilvl w:val="0"/>
          <w:numId w:val="29"/>
        </w:numPr>
        <w:tabs>
          <w:tab w:val="num" w:pos="720"/>
        </w:tabs>
        <w:ind w:left="709" w:right="-28" w:hanging="709"/>
        <w:jc w:val="both"/>
        <w:rPr>
          <w:rFonts w:cs="Arial"/>
          <w:szCs w:val="22"/>
        </w:rPr>
      </w:pPr>
      <w:r w:rsidRPr="00751F8B">
        <w:rPr>
          <w:rFonts w:cs="Arial"/>
          <w:b/>
          <w:szCs w:val="22"/>
        </w:rPr>
        <w:t>Franszyza redukcyjna</w:t>
      </w:r>
      <w:r w:rsidR="00751F8B" w:rsidRPr="00751F8B">
        <w:rPr>
          <w:rFonts w:cs="Arial"/>
          <w:b/>
          <w:szCs w:val="22"/>
        </w:rPr>
        <w:t xml:space="preserve">: </w:t>
      </w:r>
      <w:r w:rsidRPr="00751F8B">
        <w:rPr>
          <w:rFonts w:cs="Arial"/>
          <w:szCs w:val="22"/>
        </w:rPr>
        <w:t>Jeżeli szkoda przewyższy I layer 5 mln zł (tj. polisy podstawowe żądane od Wykonawców prac budowalnych) oprócz OC pracodawcy:</w:t>
      </w:r>
    </w:p>
    <w:p w:rsidR="00716201" w:rsidRPr="00C20FF7" w:rsidRDefault="00716201" w:rsidP="00751F8B">
      <w:pPr>
        <w:pStyle w:val="Akapitzlist"/>
        <w:numPr>
          <w:ilvl w:val="1"/>
          <w:numId w:val="29"/>
        </w:numPr>
        <w:tabs>
          <w:tab w:val="num" w:pos="720"/>
        </w:tabs>
        <w:ind w:right="-28" w:hanging="502"/>
        <w:jc w:val="both"/>
        <w:rPr>
          <w:rFonts w:cs="Arial"/>
          <w:szCs w:val="22"/>
        </w:rPr>
      </w:pPr>
      <w:r w:rsidRPr="00C20FF7">
        <w:rPr>
          <w:rFonts w:cs="Arial"/>
          <w:b/>
          <w:szCs w:val="22"/>
        </w:rPr>
        <w:t xml:space="preserve">10.000,00 zł </w:t>
      </w:r>
      <w:r w:rsidRPr="00C20FF7">
        <w:rPr>
          <w:rFonts w:cs="Arial"/>
          <w:szCs w:val="22"/>
        </w:rPr>
        <w:t xml:space="preserve"> dla każdego roszczenia w odniesieniu jedynie do szkód w mieniu, </w:t>
      </w:r>
    </w:p>
    <w:p w:rsidR="00716201" w:rsidRPr="00C20FF7" w:rsidRDefault="00716201" w:rsidP="00751F8B">
      <w:pPr>
        <w:pStyle w:val="Akapitzlist"/>
        <w:numPr>
          <w:ilvl w:val="1"/>
          <w:numId w:val="29"/>
        </w:numPr>
        <w:tabs>
          <w:tab w:val="num" w:pos="720"/>
        </w:tabs>
        <w:ind w:right="-28" w:hanging="502"/>
        <w:jc w:val="both"/>
        <w:rPr>
          <w:rFonts w:cs="Arial"/>
          <w:szCs w:val="22"/>
        </w:rPr>
      </w:pPr>
      <w:r w:rsidRPr="00C20FF7">
        <w:rPr>
          <w:rFonts w:cs="Arial"/>
          <w:szCs w:val="22"/>
        </w:rPr>
        <w:t xml:space="preserve"> brak franszyzy dla szkód osobowych,</w:t>
      </w:r>
    </w:p>
    <w:p w:rsidR="00716201" w:rsidRPr="00C20FF7" w:rsidRDefault="00716201" w:rsidP="00716201">
      <w:pPr>
        <w:jc w:val="both"/>
        <w:rPr>
          <w:rFonts w:cs="Arial"/>
          <w:color w:val="000000"/>
          <w:szCs w:val="22"/>
        </w:rPr>
      </w:pPr>
    </w:p>
    <w:p w:rsidR="00716201" w:rsidRPr="00C20FF7" w:rsidRDefault="00716201" w:rsidP="00716201">
      <w:pPr>
        <w:jc w:val="both"/>
        <w:rPr>
          <w:rFonts w:cs="Arial"/>
          <w:color w:val="000000"/>
          <w:szCs w:val="22"/>
        </w:rPr>
      </w:pPr>
    </w:p>
    <w:p w:rsidR="00716201" w:rsidRPr="00C20FF7" w:rsidRDefault="00716201" w:rsidP="00716201">
      <w:pPr>
        <w:pStyle w:val="Akapitzlist"/>
        <w:numPr>
          <w:ilvl w:val="0"/>
          <w:numId w:val="29"/>
        </w:numPr>
        <w:tabs>
          <w:tab w:val="num" w:pos="720"/>
        </w:tabs>
        <w:ind w:right="-28"/>
        <w:jc w:val="both"/>
        <w:rPr>
          <w:rFonts w:cs="Arial"/>
          <w:b/>
          <w:szCs w:val="22"/>
          <w:u w:val="single"/>
        </w:rPr>
      </w:pPr>
      <w:r w:rsidRPr="00C20FF7">
        <w:rPr>
          <w:rFonts w:cs="Arial"/>
          <w:b/>
          <w:szCs w:val="22"/>
          <w:u w:val="single"/>
        </w:rPr>
        <w:t>Klauzula fakultatywna – brak akceptacji nie powoduje odrzucenia oferty, ma jednakże wpływ na jej ocenę.</w:t>
      </w:r>
    </w:p>
    <w:p w:rsidR="00716201" w:rsidRPr="00C20FF7" w:rsidRDefault="00716201" w:rsidP="00751F8B">
      <w:pPr>
        <w:pStyle w:val="Akapitzlist"/>
        <w:numPr>
          <w:ilvl w:val="1"/>
          <w:numId w:val="29"/>
        </w:numPr>
        <w:tabs>
          <w:tab w:val="left" w:pos="284"/>
          <w:tab w:val="left" w:pos="993"/>
        </w:tabs>
        <w:spacing w:before="120"/>
        <w:ind w:left="426" w:firstLine="0"/>
        <w:jc w:val="both"/>
        <w:rPr>
          <w:rFonts w:cs="Arial"/>
          <w:bCs/>
          <w:iCs/>
          <w:color w:val="000000"/>
          <w:szCs w:val="22"/>
        </w:rPr>
      </w:pPr>
      <w:r w:rsidRPr="00C20FF7">
        <w:rPr>
          <w:rFonts w:cs="Arial"/>
          <w:bCs/>
          <w:iCs/>
          <w:color w:val="000000"/>
          <w:szCs w:val="22"/>
        </w:rPr>
        <w:t>Klauzula ustalenia okoliczności szkody</w:t>
      </w:r>
    </w:p>
    <w:p w:rsidR="00AC2110" w:rsidRDefault="00716201" w:rsidP="00751F8B">
      <w:pPr>
        <w:tabs>
          <w:tab w:val="left" w:pos="993"/>
        </w:tabs>
        <w:ind w:left="426"/>
        <w:jc w:val="both"/>
      </w:pPr>
      <w:r w:rsidRPr="00C20FF7">
        <w:rPr>
          <w:rFonts w:cs="Arial"/>
          <w:bCs/>
          <w:iCs/>
          <w:color w:val="000000"/>
          <w:szCs w:val="22"/>
        </w:rPr>
        <w:t>Strony uzgodniły, że Ubezpieczyciel, po otrzymaniu zawiadomienia o wypadku ubezpieczeniowym, jest zobowiązany prowadzić postępowanie likwidacyjne zmierzające do ustalenia i wyjaśnienia okoliczności związanych ze szkodą oraz wysokością szkody, w szczególności wypłacić należne odszkodowanie bez względu na toczące się w związku ze szkodą inne postępowanie, w tym sądowe lub przygotowawcze, chyba, że postępowanie toczy się przeciwko Ubezpieczającemu lub jego reprezentantowi lub  w celu ustalenia odpowiedzialności za szkodę.</w:t>
      </w:r>
    </w:p>
    <w:sectPr w:rsidR="00AC21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D1" w:rsidRDefault="002D52D1" w:rsidP="00392787">
      <w:r>
        <w:separator/>
      </w:r>
    </w:p>
  </w:endnote>
  <w:endnote w:type="continuationSeparator" w:id="0">
    <w:p w:rsidR="002D52D1" w:rsidRDefault="002D52D1" w:rsidP="0039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Ubuntu">
    <w:altName w:val="Arial"/>
    <w:charset w:val="EE"/>
    <w:family w:val="swiss"/>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63020280"/>
      <w:docPartObj>
        <w:docPartGallery w:val="Page Numbers (Bottom of Page)"/>
        <w:docPartUnique/>
      </w:docPartObj>
    </w:sdtPr>
    <w:sdtEndPr/>
    <w:sdtContent>
      <w:p w:rsidR="006F7191" w:rsidRDefault="006F719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Cs w:val="22"/>
          </w:rPr>
          <w:fldChar w:fldCharType="begin"/>
        </w:r>
        <w:r>
          <w:instrText>PAGE    \* MERGEFORMAT</w:instrText>
        </w:r>
        <w:r>
          <w:rPr>
            <w:rFonts w:asciiTheme="minorHAnsi" w:eastAsiaTheme="minorEastAsia" w:hAnsiTheme="minorHAnsi"/>
            <w:szCs w:val="22"/>
          </w:rPr>
          <w:fldChar w:fldCharType="separate"/>
        </w:r>
        <w:r w:rsidR="008442A7" w:rsidRPr="008442A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6F7191" w:rsidRDefault="006F71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D1" w:rsidRDefault="002D52D1" w:rsidP="00392787">
      <w:r>
        <w:separator/>
      </w:r>
    </w:p>
  </w:footnote>
  <w:footnote w:type="continuationSeparator" w:id="0">
    <w:p w:rsidR="002D52D1" w:rsidRDefault="002D52D1" w:rsidP="00392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70F"/>
    <w:multiLevelType w:val="hybridMultilevel"/>
    <w:tmpl w:val="199CBF78"/>
    <w:lvl w:ilvl="0" w:tplc="F0942870">
      <w:start w:val="1"/>
      <w:numFmt w:val="decimal"/>
      <w:lvlText w:val="%1."/>
      <w:lvlJc w:val="left"/>
      <w:pPr>
        <w:ind w:left="1063" w:hanging="360"/>
      </w:pPr>
      <w:rPr>
        <w:rFonts w:hint="default"/>
        <w:b w:val="0"/>
        <w:color w:val="000000" w:themeColor="text1"/>
      </w:rPr>
    </w:lvl>
    <w:lvl w:ilvl="1" w:tplc="04150019">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
    <w:nsid w:val="03B559B4"/>
    <w:multiLevelType w:val="multilevel"/>
    <w:tmpl w:val="76BEBB6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3)"/>
      <w:lvlJc w:val="left"/>
      <w:pPr>
        <w:ind w:left="720" w:hanging="720"/>
      </w:pPr>
      <w:rPr>
        <w:rFonts w:ascii="Ubuntu" w:eastAsia="Times New Roman" w:hAnsi="Ubuntu"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B0C22"/>
    <w:multiLevelType w:val="hybridMultilevel"/>
    <w:tmpl w:val="84E609B0"/>
    <w:lvl w:ilvl="0" w:tplc="679AFBA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53E5BED"/>
    <w:multiLevelType w:val="hybridMultilevel"/>
    <w:tmpl w:val="669CE178"/>
    <w:lvl w:ilvl="0" w:tplc="3D4E29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878C9"/>
    <w:multiLevelType w:val="hybridMultilevel"/>
    <w:tmpl w:val="B7969E7C"/>
    <w:lvl w:ilvl="0" w:tplc="A1E07DB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6910F74"/>
    <w:multiLevelType w:val="hybridMultilevel"/>
    <w:tmpl w:val="20583E88"/>
    <w:lvl w:ilvl="0" w:tplc="0415000F">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81C4EF7"/>
    <w:multiLevelType w:val="hybridMultilevel"/>
    <w:tmpl w:val="35C8C6C0"/>
    <w:lvl w:ilvl="0" w:tplc="E2323476">
      <w:start w:val="1"/>
      <w:numFmt w:val="decimal"/>
      <w:lvlText w:val="%1)"/>
      <w:lvlJc w:val="left"/>
      <w:pPr>
        <w:ind w:left="720" w:hanging="360"/>
      </w:pPr>
      <w:rPr>
        <w:color w:val="000000" w:themeColor="text1"/>
      </w:rPr>
    </w:lvl>
    <w:lvl w:ilvl="1" w:tplc="0415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30036"/>
    <w:multiLevelType w:val="hybridMultilevel"/>
    <w:tmpl w:val="88FE0E92"/>
    <w:lvl w:ilvl="0" w:tplc="E2323476">
      <w:start w:val="1"/>
      <w:numFmt w:val="decimal"/>
      <w:lvlText w:val="%1)"/>
      <w:lvlJc w:val="left"/>
      <w:pPr>
        <w:ind w:left="720" w:hanging="360"/>
      </w:pPr>
      <w:rPr>
        <w:color w:val="000000" w:themeColor="text1"/>
      </w:rPr>
    </w:lvl>
    <w:lvl w:ilvl="1" w:tplc="0415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E4E9C"/>
    <w:multiLevelType w:val="multilevel"/>
    <w:tmpl w:val="A79CB084"/>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0AAA4CBF"/>
    <w:multiLevelType w:val="multilevel"/>
    <w:tmpl w:val="30629882"/>
    <w:lvl w:ilvl="0">
      <w:start w:val="7"/>
      <w:numFmt w:val="decimal"/>
      <w:lvlText w:val="%1."/>
      <w:lvlJc w:val="left"/>
      <w:pPr>
        <w:ind w:left="360" w:hanging="360"/>
      </w:pPr>
      <w:rPr>
        <w:rFonts w:eastAsia="SimSun" w:hint="default"/>
      </w:rPr>
    </w:lvl>
    <w:lvl w:ilvl="1">
      <w:start w:val="1"/>
      <w:numFmt w:val="decimal"/>
      <w:lvlText w:val="%1.%2."/>
      <w:lvlJc w:val="left"/>
      <w:pPr>
        <w:ind w:left="1080" w:hanging="360"/>
      </w:pPr>
      <w:rPr>
        <w:rFonts w:eastAsia="SimSun" w:hint="default"/>
        <w:b/>
      </w:rPr>
    </w:lvl>
    <w:lvl w:ilvl="2">
      <w:start w:val="1"/>
      <w:numFmt w:val="decimal"/>
      <w:lvlText w:val="%1.%2.%3."/>
      <w:lvlJc w:val="left"/>
      <w:pPr>
        <w:ind w:left="2160" w:hanging="720"/>
      </w:pPr>
      <w:rPr>
        <w:rFonts w:eastAsia="SimSun" w:hint="default"/>
      </w:rPr>
    </w:lvl>
    <w:lvl w:ilvl="3">
      <w:start w:val="1"/>
      <w:numFmt w:val="decimal"/>
      <w:lvlText w:val="%1.%2.%3.%4."/>
      <w:lvlJc w:val="left"/>
      <w:pPr>
        <w:ind w:left="2880" w:hanging="720"/>
      </w:pPr>
      <w:rPr>
        <w:rFonts w:eastAsia="SimSun" w:hint="default"/>
      </w:rPr>
    </w:lvl>
    <w:lvl w:ilvl="4">
      <w:start w:val="1"/>
      <w:numFmt w:val="decimal"/>
      <w:lvlText w:val="%1.%2.%3.%4.%5."/>
      <w:lvlJc w:val="left"/>
      <w:pPr>
        <w:ind w:left="3960" w:hanging="1080"/>
      </w:pPr>
      <w:rPr>
        <w:rFonts w:eastAsia="SimSun" w:hint="default"/>
      </w:rPr>
    </w:lvl>
    <w:lvl w:ilvl="5">
      <w:start w:val="1"/>
      <w:numFmt w:val="decimal"/>
      <w:lvlText w:val="%1.%2.%3.%4.%5.%6."/>
      <w:lvlJc w:val="left"/>
      <w:pPr>
        <w:ind w:left="4680" w:hanging="1080"/>
      </w:pPr>
      <w:rPr>
        <w:rFonts w:eastAsia="SimSun" w:hint="default"/>
      </w:rPr>
    </w:lvl>
    <w:lvl w:ilvl="6">
      <w:start w:val="1"/>
      <w:numFmt w:val="decimal"/>
      <w:lvlText w:val="%1.%2.%3.%4.%5.%6.%7."/>
      <w:lvlJc w:val="left"/>
      <w:pPr>
        <w:ind w:left="5760" w:hanging="1440"/>
      </w:pPr>
      <w:rPr>
        <w:rFonts w:eastAsia="SimSun" w:hint="default"/>
      </w:rPr>
    </w:lvl>
    <w:lvl w:ilvl="7">
      <w:start w:val="1"/>
      <w:numFmt w:val="decimal"/>
      <w:lvlText w:val="%1.%2.%3.%4.%5.%6.%7.%8."/>
      <w:lvlJc w:val="left"/>
      <w:pPr>
        <w:ind w:left="6480" w:hanging="1440"/>
      </w:pPr>
      <w:rPr>
        <w:rFonts w:eastAsia="SimSun" w:hint="default"/>
      </w:rPr>
    </w:lvl>
    <w:lvl w:ilvl="8">
      <w:start w:val="1"/>
      <w:numFmt w:val="decimal"/>
      <w:lvlText w:val="%1.%2.%3.%4.%5.%6.%7.%8.%9."/>
      <w:lvlJc w:val="left"/>
      <w:pPr>
        <w:ind w:left="7560" w:hanging="1800"/>
      </w:pPr>
      <w:rPr>
        <w:rFonts w:eastAsia="SimSun" w:hint="default"/>
      </w:rPr>
    </w:lvl>
  </w:abstractNum>
  <w:abstractNum w:abstractNumId="10">
    <w:nsid w:val="113A0E9B"/>
    <w:multiLevelType w:val="multilevel"/>
    <w:tmpl w:val="1172B352"/>
    <w:lvl w:ilvl="0">
      <w:start w:val="1"/>
      <w:numFmt w:val="decimal"/>
      <w:lvlText w:val="%1."/>
      <w:lvlJc w:val="left"/>
      <w:pPr>
        <w:ind w:left="495" w:hanging="495"/>
      </w:pPr>
      <w:rPr>
        <w:rFonts w:hint="default"/>
      </w:rPr>
    </w:lvl>
    <w:lvl w:ilvl="1">
      <w:start w:val="3"/>
      <w:numFmt w:val="decimal"/>
      <w:lvlText w:val="%1.%2."/>
      <w:lvlJc w:val="left"/>
      <w:pPr>
        <w:ind w:left="719"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F03AFA"/>
    <w:multiLevelType w:val="multilevel"/>
    <w:tmpl w:val="41BE9AC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BB245B"/>
    <w:multiLevelType w:val="hybridMultilevel"/>
    <w:tmpl w:val="D208FA36"/>
    <w:lvl w:ilvl="0" w:tplc="04150011">
      <w:start w:val="1"/>
      <w:numFmt w:val="decimal"/>
      <w:lvlText w:val="%1)"/>
      <w:lvlJc w:val="left"/>
      <w:pPr>
        <w:ind w:left="720" w:hanging="360"/>
      </w:pPr>
      <w:rPr>
        <w:rFonts w:hint="default"/>
        <w:b/>
        <w:i w:val="0"/>
        <w:sz w:val="2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3">
    <w:nsid w:val="204B07FD"/>
    <w:multiLevelType w:val="hybridMultilevel"/>
    <w:tmpl w:val="D84800F8"/>
    <w:lvl w:ilvl="0" w:tplc="9B8006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BF7CDD"/>
    <w:multiLevelType w:val="hybridMultilevel"/>
    <w:tmpl w:val="F992F1F0"/>
    <w:lvl w:ilvl="0" w:tplc="0415000F">
      <w:start w:val="1"/>
      <w:numFmt w:val="decimal"/>
      <w:lvlText w:val="%1."/>
      <w:lvlJc w:val="left"/>
      <w:pPr>
        <w:tabs>
          <w:tab w:val="num" w:pos="360"/>
        </w:tabs>
        <w:ind w:left="360" w:hanging="360"/>
      </w:pPr>
    </w:lvl>
    <w:lvl w:ilvl="1" w:tplc="BF2227C8">
      <w:start w:val="3"/>
      <w:numFmt w:val="bullet"/>
      <w:lvlText w:val="–"/>
      <w:lvlJc w:val="left"/>
      <w:pPr>
        <w:tabs>
          <w:tab w:val="num" w:pos="1425"/>
        </w:tabs>
        <w:ind w:left="1425" w:hanging="705"/>
      </w:pPr>
      <w:rPr>
        <w:rFonts w:ascii="Arial" w:eastAsia="SimSun" w:hAnsi="Arial" w:cs="Arial" w:hint="default"/>
      </w:rPr>
    </w:lvl>
    <w:lvl w:ilvl="2" w:tplc="3C0026A2">
      <w:start w:val="1"/>
      <w:numFmt w:val="decimal"/>
      <w:lvlText w:val="%3)"/>
      <w:lvlJc w:val="left"/>
      <w:pPr>
        <w:ind w:left="1980" w:hanging="360"/>
      </w:pPr>
      <w:rPr>
        <w:rFonts w:hint="default"/>
        <w:b/>
      </w:rPr>
    </w:lvl>
    <w:lvl w:ilvl="3" w:tplc="9C645620">
      <w:start w:val="1"/>
      <w:numFmt w:val="decimal"/>
      <w:lvlText w:val="(%4)"/>
      <w:lvlJc w:val="left"/>
      <w:pPr>
        <w:ind w:left="2520"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6DA310D"/>
    <w:multiLevelType w:val="multilevel"/>
    <w:tmpl w:val="A6DA7A3E"/>
    <w:lvl w:ilvl="0">
      <w:start w:val="1"/>
      <w:numFmt w:val="decimal"/>
      <w:lvlText w:val="%1."/>
      <w:lvlJc w:val="left"/>
      <w:pPr>
        <w:ind w:left="720" w:hanging="360"/>
      </w:pPr>
      <w:rPr>
        <w:rFonts w:hint="default"/>
        <w:b/>
        <w:i w:val="0"/>
        <w:u w:val="none"/>
      </w:rPr>
    </w:lvl>
    <w:lvl w:ilvl="1">
      <w:start w:val="1"/>
      <w:numFmt w:val="decimal"/>
      <w:isLgl/>
      <w:lvlText w:val="%1.%2."/>
      <w:lvlJc w:val="left"/>
      <w:pPr>
        <w:ind w:left="1440" w:hanging="360"/>
      </w:pPr>
      <w:rPr>
        <w:rFonts w:hint="default"/>
        <w:color w:val="000000" w:themeColor="text1"/>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78844B4"/>
    <w:multiLevelType w:val="multilevel"/>
    <w:tmpl w:val="2A3831A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9D92371"/>
    <w:multiLevelType w:val="hybridMultilevel"/>
    <w:tmpl w:val="6B6EE23A"/>
    <w:lvl w:ilvl="0" w:tplc="62C8E97C">
      <w:start w:val="1"/>
      <w:numFmt w:val="decimal"/>
      <w:lvlText w:val="%1)"/>
      <w:lvlJc w:val="left"/>
      <w:pPr>
        <w:ind w:left="720" w:hanging="360"/>
      </w:pPr>
      <w:rPr>
        <w:rFonts w:hint="default"/>
        <w:b/>
        <w:sz w:val="20"/>
        <w:szCs w:val="20"/>
      </w:rPr>
    </w:lvl>
    <w:lvl w:ilvl="1" w:tplc="04150019">
      <w:start w:val="3"/>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FA87C6F"/>
    <w:multiLevelType w:val="hybridMultilevel"/>
    <w:tmpl w:val="45E85110"/>
    <w:lvl w:ilvl="0" w:tplc="E5DA70A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1606E12"/>
    <w:multiLevelType w:val="multilevel"/>
    <w:tmpl w:val="05DC4A74"/>
    <w:lvl w:ilvl="0">
      <w:start w:val="7"/>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1C463A1"/>
    <w:multiLevelType w:val="multilevel"/>
    <w:tmpl w:val="B22CD100"/>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7F0654"/>
    <w:multiLevelType w:val="hybridMultilevel"/>
    <w:tmpl w:val="0AF0E6B8"/>
    <w:lvl w:ilvl="0" w:tplc="AD4E042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C8A4B1F"/>
    <w:multiLevelType w:val="multilevel"/>
    <w:tmpl w:val="7FBE21B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D7A38DB"/>
    <w:multiLevelType w:val="multilevel"/>
    <w:tmpl w:val="B2F05288"/>
    <w:lvl w:ilvl="0">
      <w:start w:val="5"/>
      <w:numFmt w:val="decimal"/>
      <w:lvlText w:val="%1."/>
      <w:lvlJc w:val="left"/>
      <w:pPr>
        <w:ind w:left="360" w:hanging="360"/>
      </w:pPr>
      <w:rPr>
        <w:rFonts w:eastAsia="SimSun" w:hint="default"/>
      </w:rPr>
    </w:lvl>
    <w:lvl w:ilvl="1">
      <w:start w:val="1"/>
      <w:numFmt w:val="decimal"/>
      <w:lvlText w:val="%1.%2."/>
      <w:lvlJc w:val="left"/>
      <w:pPr>
        <w:ind w:left="720" w:hanging="360"/>
      </w:pPr>
      <w:rPr>
        <w:rFonts w:eastAsia="SimSun" w:hint="default"/>
        <w:b/>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24">
    <w:nsid w:val="3DD37E18"/>
    <w:multiLevelType w:val="hybridMultilevel"/>
    <w:tmpl w:val="CB7A8A26"/>
    <w:lvl w:ilvl="0" w:tplc="752A7198">
      <w:start w:val="1"/>
      <w:numFmt w:val="decimal"/>
      <w:lvlText w:val="%1)"/>
      <w:lvlJc w:val="left"/>
      <w:pPr>
        <w:tabs>
          <w:tab w:val="num" w:pos="750"/>
        </w:tabs>
        <w:ind w:left="75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78521B"/>
    <w:multiLevelType w:val="hybridMultilevel"/>
    <w:tmpl w:val="0D8C01DE"/>
    <w:lvl w:ilvl="0" w:tplc="E232347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DB6C6E"/>
    <w:multiLevelType w:val="multilevel"/>
    <w:tmpl w:val="09100796"/>
    <w:lvl w:ilvl="0">
      <w:start w:val="6"/>
      <w:numFmt w:val="decimal"/>
      <w:lvlText w:val="%1."/>
      <w:lvlJc w:val="left"/>
      <w:pPr>
        <w:ind w:left="360" w:hanging="360"/>
      </w:pPr>
      <w:rPr>
        <w:rFonts w:eastAsia="SimSun" w:hint="default"/>
      </w:rPr>
    </w:lvl>
    <w:lvl w:ilvl="1">
      <w:start w:val="1"/>
      <w:numFmt w:val="decimal"/>
      <w:lvlText w:val="%1.%2."/>
      <w:lvlJc w:val="left"/>
      <w:pPr>
        <w:ind w:left="1080" w:hanging="360"/>
      </w:pPr>
      <w:rPr>
        <w:rFonts w:eastAsia="SimSun" w:hint="default"/>
      </w:rPr>
    </w:lvl>
    <w:lvl w:ilvl="2">
      <w:start w:val="1"/>
      <w:numFmt w:val="decimal"/>
      <w:lvlText w:val="%1.%2.%3."/>
      <w:lvlJc w:val="left"/>
      <w:pPr>
        <w:ind w:left="2160" w:hanging="720"/>
      </w:pPr>
      <w:rPr>
        <w:rFonts w:eastAsia="SimSun" w:hint="default"/>
      </w:rPr>
    </w:lvl>
    <w:lvl w:ilvl="3">
      <w:start w:val="1"/>
      <w:numFmt w:val="decimal"/>
      <w:lvlText w:val="%1.%2.%3.%4."/>
      <w:lvlJc w:val="left"/>
      <w:pPr>
        <w:ind w:left="2880" w:hanging="720"/>
      </w:pPr>
      <w:rPr>
        <w:rFonts w:eastAsia="SimSun" w:hint="default"/>
      </w:rPr>
    </w:lvl>
    <w:lvl w:ilvl="4">
      <w:start w:val="1"/>
      <w:numFmt w:val="decimal"/>
      <w:lvlText w:val="%1.%2.%3.%4.%5."/>
      <w:lvlJc w:val="left"/>
      <w:pPr>
        <w:ind w:left="3960" w:hanging="1080"/>
      </w:pPr>
      <w:rPr>
        <w:rFonts w:eastAsia="SimSun" w:hint="default"/>
      </w:rPr>
    </w:lvl>
    <w:lvl w:ilvl="5">
      <w:start w:val="1"/>
      <w:numFmt w:val="decimal"/>
      <w:lvlText w:val="%1.%2.%3.%4.%5.%6."/>
      <w:lvlJc w:val="left"/>
      <w:pPr>
        <w:ind w:left="4680" w:hanging="1080"/>
      </w:pPr>
      <w:rPr>
        <w:rFonts w:eastAsia="SimSun" w:hint="default"/>
      </w:rPr>
    </w:lvl>
    <w:lvl w:ilvl="6">
      <w:start w:val="1"/>
      <w:numFmt w:val="decimal"/>
      <w:lvlText w:val="%1.%2.%3.%4.%5.%6.%7."/>
      <w:lvlJc w:val="left"/>
      <w:pPr>
        <w:ind w:left="5760" w:hanging="1440"/>
      </w:pPr>
      <w:rPr>
        <w:rFonts w:eastAsia="SimSun" w:hint="default"/>
      </w:rPr>
    </w:lvl>
    <w:lvl w:ilvl="7">
      <w:start w:val="1"/>
      <w:numFmt w:val="decimal"/>
      <w:lvlText w:val="%1.%2.%3.%4.%5.%6.%7.%8."/>
      <w:lvlJc w:val="left"/>
      <w:pPr>
        <w:ind w:left="6480" w:hanging="1440"/>
      </w:pPr>
      <w:rPr>
        <w:rFonts w:eastAsia="SimSun" w:hint="default"/>
      </w:rPr>
    </w:lvl>
    <w:lvl w:ilvl="8">
      <w:start w:val="1"/>
      <w:numFmt w:val="decimal"/>
      <w:lvlText w:val="%1.%2.%3.%4.%5.%6.%7.%8.%9."/>
      <w:lvlJc w:val="left"/>
      <w:pPr>
        <w:ind w:left="7560" w:hanging="1800"/>
      </w:pPr>
      <w:rPr>
        <w:rFonts w:eastAsia="SimSun" w:hint="default"/>
      </w:rPr>
    </w:lvl>
  </w:abstractNum>
  <w:abstractNum w:abstractNumId="27">
    <w:nsid w:val="4F983EA7"/>
    <w:multiLevelType w:val="hybridMultilevel"/>
    <w:tmpl w:val="7D6E5CB8"/>
    <w:lvl w:ilvl="0" w:tplc="D8D2A1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285743E"/>
    <w:multiLevelType w:val="hybridMultilevel"/>
    <w:tmpl w:val="9EA6EDA0"/>
    <w:lvl w:ilvl="0" w:tplc="C4347F94">
      <w:start w:val="1"/>
      <w:numFmt w:val="decimal"/>
      <w:lvlText w:val="%1."/>
      <w:lvlJc w:val="left"/>
      <w:pPr>
        <w:tabs>
          <w:tab w:val="num" w:pos="1068"/>
        </w:tabs>
        <w:ind w:left="1068" w:hanging="360"/>
      </w:pPr>
      <w:rPr>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54190941"/>
    <w:multiLevelType w:val="multilevel"/>
    <w:tmpl w:val="36FE14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CEF7684"/>
    <w:multiLevelType w:val="hybridMultilevel"/>
    <w:tmpl w:val="B3624812"/>
    <w:lvl w:ilvl="0" w:tplc="2E8ACE04">
      <w:start w:val="1"/>
      <w:numFmt w:val="decimal"/>
      <w:lvlText w:val="%1)"/>
      <w:lvlJc w:val="left"/>
      <w:pPr>
        <w:tabs>
          <w:tab w:val="num" w:pos="644"/>
        </w:tabs>
        <w:ind w:left="644" w:hanging="360"/>
      </w:pPr>
      <w:rPr>
        <w:rFonts w:hint="default"/>
        <w:b/>
        <w:i w:val="0"/>
        <w:color w:val="auto"/>
        <w:lang w:val="pl-PL"/>
      </w:rPr>
    </w:lvl>
    <w:lvl w:ilvl="1" w:tplc="04150019">
      <w:start w:val="1"/>
      <w:numFmt w:val="lowerLetter"/>
      <w:lvlText w:val="%2."/>
      <w:lvlJc w:val="left"/>
      <w:pPr>
        <w:tabs>
          <w:tab w:val="num" w:pos="1440"/>
        </w:tabs>
        <w:ind w:left="1440" w:hanging="360"/>
      </w:pPr>
      <w:rPr>
        <w:rFonts w:hint="default"/>
        <w:b w:val="0"/>
        <w:i w:val="0"/>
        <w:color w:val="auto"/>
        <w:lang w:val="pl-P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5D2D14"/>
    <w:multiLevelType w:val="multilevel"/>
    <w:tmpl w:val="41945F16"/>
    <w:lvl w:ilvl="0">
      <w:start w:val="1"/>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60130C3F"/>
    <w:multiLevelType w:val="hybridMultilevel"/>
    <w:tmpl w:val="12D4C4B4"/>
    <w:lvl w:ilvl="0" w:tplc="C1CAF7A8">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2D55999"/>
    <w:multiLevelType w:val="multilevel"/>
    <w:tmpl w:val="B368185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66B5505"/>
    <w:multiLevelType w:val="multilevel"/>
    <w:tmpl w:val="74BCAE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482597"/>
    <w:multiLevelType w:val="hybridMultilevel"/>
    <w:tmpl w:val="2BCC8E4E"/>
    <w:lvl w:ilvl="0" w:tplc="0212E2B8">
      <w:start w:val="1"/>
      <w:numFmt w:val="upperRoman"/>
      <w:lvlText w:val="%1."/>
      <w:lvlJc w:val="left"/>
      <w:pPr>
        <w:ind w:left="1080" w:hanging="720"/>
      </w:pPr>
      <w:rPr>
        <w:rFonts w:hint="default"/>
      </w:rPr>
    </w:lvl>
    <w:lvl w:ilvl="1" w:tplc="EF60C3F0">
      <w:start w:val="1"/>
      <w:numFmt w:val="decimal"/>
      <w:lvlText w:val="%2)"/>
      <w:lvlJc w:val="left"/>
      <w:pPr>
        <w:ind w:left="1440" w:hanging="360"/>
      </w:pPr>
      <w:rPr>
        <w:rFonts w:hint="default"/>
        <w:b/>
        <w:color w:val="000000" w:themeColor="text1"/>
      </w:rPr>
    </w:lvl>
    <w:lvl w:ilvl="2" w:tplc="C7EAE61C">
      <w:start w:val="1"/>
      <w:numFmt w:val="decimal"/>
      <w:lvlText w:val="%3."/>
      <w:lvlJc w:val="left"/>
      <w:pPr>
        <w:ind w:left="2340" w:hanging="360"/>
      </w:pPr>
      <w:rPr>
        <w:rFonts w:hint="default"/>
        <w:b/>
        <w:color w:val="000000" w:themeColor="text1"/>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EE0365"/>
    <w:multiLevelType w:val="hybridMultilevel"/>
    <w:tmpl w:val="BD54B3DA"/>
    <w:lvl w:ilvl="0" w:tplc="04150011">
      <w:start w:val="1"/>
      <w:numFmt w:val="decimal"/>
      <w:lvlText w:val="%1)"/>
      <w:lvlJc w:val="left"/>
      <w:pPr>
        <w:ind w:left="72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3901A37"/>
    <w:multiLevelType w:val="hybridMultilevel"/>
    <w:tmpl w:val="54D4B280"/>
    <w:lvl w:ilvl="0" w:tplc="867E32C8">
      <w:start w:val="1"/>
      <w:numFmt w:val="decimal"/>
      <w:lvlText w:val="%1."/>
      <w:lvlJc w:val="left"/>
      <w:pPr>
        <w:ind w:left="825" w:hanging="435"/>
      </w:pPr>
      <w:rPr>
        <w:rFonts w:ascii="Arial" w:eastAsia="Times New Roman" w:hAnsi="Arial" w:cs="Arial"/>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nsid w:val="77292FB8"/>
    <w:multiLevelType w:val="hybridMultilevel"/>
    <w:tmpl w:val="55CE243E"/>
    <w:lvl w:ilvl="0" w:tplc="0415000F">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76E1078"/>
    <w:multiLevelType w:val="hybridMultilevel"/>
    <w:tmpl w:val="ED76532A"/>
    <w:lvl w:ilvl="0" w:tplc="E7901C08">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AEC12DB"/>
    <w:multiLevelType w:val="hybridMultilevel"/>
    <w:tmpl w:val="70FA86A0"/>
    <w:lvl w:ilvl="0" w:tplc="F51CC36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C651000"/>
    <w:multiLevelType w:val="multilevel"/>
    <w:tmpl w:val="F8BC06F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2">
    <w:nsid w:val="7C9E0390"/>
    <w:multiLevelType w:val="multilevel"/>
    <w:tmpl w:val="C9D8E6F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7DBE26E7"/>
    <w:multiLevelType w:val="hybridMultilevel"/>
    <w:tmpl w:val="ED5A5C7C"/>
    <w:lvl w:ilvl="0" w:tplc="5B426BA2">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24"/>
  </w:num>
  <w:num w:numId="3">
    <w:abstractNumId w:val="13"/>
  </w:num>
  <w:num w:numId="4">
    <w:abstractNumId w:val="37"/>
  </w:num>
  <w:num w:numId="5">
    <w:abstractNumId w:val="0"/>
  </w:num>
  <w:num w:numId="6">
    <w:abstractNumId w:val="27"/>
  </w:num>
  <w:num w:numId="7">
    <w:abstractNumId w:val="18"/>
  </w:num>
  <w:num w:numId="8">
    <w:abstractNumId w:val="43"/>
  </w:num>
  <w:num w:numId="9">
    <w:abstractNumId w:val="38"/>
  </w:num>
  <w:num w:numId="10">
    <w:abstractNumId w:val="4"/>
  </w:num>
  <w:num w:numId="11">
    <w:abstractNumId w:val="21"/>
  </w:num>
  <w:num w:numId="12">
    <w:abstractNumId w:val="40"/>
  </w:num>
  <w:num w:numId="13">
    <w:abstractNumId w:val="28"/>
  </w:num>
  <w:num w:numId="14">
    <w:abstractNumId w:val="14"/>
  </w:num>
  <w:num w:numId="15">
    <w:abstractNumId w:val="25"/>
  </w:num>
  <w:num w:numId="16">
    <w:abstractNumId w:val="35"/>
  </w:num>
  <w:num w:numId="17">
    <w:abstractNumId w:val="15"/>
  </w:num>
  <w:num w:numId="18">
    <w:abstractNumId w:val="29"/>
  </w:num>
  <w:num w:numId="19">
    <w:abstractNumId w:val="41"/>
  </w:num>
  <w:num w:numId="20">
    <w:abstractNumId w:val="33"/>
  </w:num>
  <w:num w:numId="21">
    <w:abstractNumId w:val="23"/>
  </w:num>
  <w:num w:numId="22">
    <w:abstractNumId w:val="26"/>
  </w:num>
  <w:num w:numId="23">
    <w:abstractNumId w:val="9"/>
  </w:num>
  <w:num w:numId="24">
    <w:abstractNumId w:val="36"/>
  </w:num>
  <w:num w:numId="25">
    <w:abstractNumId w:val="12"/>
  </w:num>
  <w:num w:numId="26">
    <w:abstractNumId w:val="3"/>
  </w:num>
  <w:num w:numId="27">
    <w:abstractNumId w:val="16"/>
  </w:num>
  <w:num w:numId="28">
    <w:abstractNumId w:val="20"/>
  </w:num>
  <w:num w:numId="29">
    <w:abstractNumId w:val="8"/>
  </w:num>
  <w:num w:numId="30">
    <w:abstractNumId w:val="17"/>
  </w:num>
  <w:num w:numId="31">
    <w:abstractNumId w:val="2"/>
  </w:num>
  <w:num w:numId="32">
    <w:abstractNumId w:val="42"/>
  </w:num>
  <w:num w:numId="33">
    <w:abstractNumId w:val="1"/>
  </w:num>
  <w:num w:numId="34">
    <w:abstractNumId w:val="19"/>
  </w:num>
  <w:num w:numId="35">
    <w:abstractNumId w:val="31"/>
  </w:num>
  <w:num w:numId="36">
    <w:abstractNumId w:val="10"/>
  </w:num>
  <w:num w:numId="37">
    <w:abstractNumId w:val="11"/>
  </w:num>
  <w:num w:numId="38">
    <w:abstractNumId w:val="39"/>
  </w:num>
  <w:num w:numId="39">
    <w:abstractNumId w:val="32"/>
  </w:num>
  <w:num w:numId="40">
    <w:abstractNumId w:val="5"/>
  </w:num>
  <w:num w:numId="41">
    <w:abstractNumId w:val="7"/>
  </w:num>
  <w:num w:numId="42">
    <w:abstractNumId w:val="6"/>
  </w:num>
  <w:num w:numId="43">
    <w:abstractNumId w:val="3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B1"/>
    <w:rsid w:val="0001387C"/>
    <w:rsid w:val="0016266A"/>
    <w:rsid w:val="001C571F"/>
    <w:rsid w:val="00287D79"/>
    <w:rsid w:val="002D52D1"/>
    <w:rsid w:val="00392787"/>
    <w:rsid w:val="003B31B0"/>
    <w:rsid w:val="004179B1"/>
    <w:rsid w:val="004562E5"/>
    <w:rsid w:val="005376F2"/>
    <w:rsid w:val="005D12F1"/>
    <w:rsid w:val="006A6CF0"/>
    <w:rsid w:val="006F7191"/>
    <w:rsid w:val="00716201"/>
    <w:rsid w:val="00721835"/>
    <w:rsid w:val="00751F8B"/>
    <w:rsid w:val="007661EC"/>
    <w:rsid w:val="0079037E"/>
    <w:rsid w:val="0081736B"/>
    <w:rsid w:val="008442A7"/>
    <w:rsid w:val="008479EC"/>
    <w:rsid w:val="00875280"/>
    <w:rsid w:val="008C453F"/>
    <w:rsid w:val="008F6AAB"/>
    <w:rsid w:val="009C3767"/>
    <w:rsid w:val="00A67C65"/>
    <w:rsid w:val="00AC2110"/>
    <w:rsid w:val="00AD00E1"/>
    <w:rsid w:val="00AF4FE6"/>
    <w:rsid w:val="00B22CFF"/>
    <w:rsid w:val="00B760E9"/>
    <w:rsid w:val="00BB0EB1"/>
    <w:rsid w:val="00C30444"/>
    <w:rsid w:val="00D42764"/>
    <w:rsid w:val="00D70856"/>
    <w:rsid w:val="00D92A28"/>
    <w:rsid w:val="00E201C7"/>
    <w:rsid w:val="00ED17C1"/>
    <w:rsid w:val="00F03935"/>
    <w:rsid w:val="00F9002F"/>
    <w:rsid w:val="00FE2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B1"/>
    <w:pPr>
      <w:tabs>
        <w:tab w:val="left" w:pos="1701"/>
      </w:tabs>
      <w:spacing w:after="0" w:line="240" w:lineRule="auto"/>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oderator">
    <w:name w:val="moderator"/>
    <w:next w:val="respondent"/>
    <w:rsid w:val="004179B1"/>
    <w:pPr>
      <w:spacing w:after="0" w:line="360" w:lineRule="auto"/>
    </w:pPr>
    <w:rPr>
      <w:rFonts w:ascii="Arial" w:eastAsia="Times New Roman" w:hAnsi="Arial" w:cs="Times New Roman"/>
      <w:b/>
      <w:sz w:val="24"/>
      <w:szCs w:val="20"/>
      <w:lang w:eastAsia="pl-PL"/>
    </w:rPr>
  </w:style>
  <w:style w:type="paragraph" w:customStyle="1" w:styleId="respondent">
    <w:name w:val="respondent"/>
    <w:rsid w:val="004179B1"/>
    <w:pPr>
      <w:spacing w:after="0" w:line="360" w:lineRule="auto"/>
    </w:pPr>
    <w:rPr>
      <w:rFonts w:ascii="Arial" w:eastAsia="Times New Roman" w:hAnsi="Arial" w:cs="Times New Roman"/>
      <w:sz w:val="24"/>
      <w:szCs w:val="20"/>
      <w:lang w:eastAsia="pl-PL"/>
    </w:rPr>
  </w:style>
  <w:style w:type="paragraph" w:styleId="Nagwek">
    <w:name w:val="header"/>
    <w:link w:val="NagwekZnak"/>
    <w:rsid w:val="004179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179B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179B1"/>
    <w:pPr>
      <w:tabs>
        <w:tab w:val="center" w:pos="4536"/>
        <w:tab w:val="right" w:pos="9072"/>
      </w:tabs>
    </w:pPr>
  </w:style>
  <w:style w:type="character" w:customStyle="1" w:styleId="StopkaZnak">
    <w:name w:val="Stopka Znak"/>
    <w:basedOn w:val="Domylnaczcionkaakapitu"/>
    <w:link w:val="Stopka"/>
    <w:uiPriority w:val="99"/>
    <w:rsid w:val="004179B1"/>
    <w:rPr>
      <w:rFonts w:ascii="Arial" w:eastAsia="Times New Roman" w:hAnsi="Arial" w:cs="Times New Roman"/>
      <w:szCs w:val="24"/>
      <w:lang w:eastAsia="pl-PL"/>
    </w:rPr>
  </w:style>
  <w:style w:type="paragraph" w:styleId="Tekstpodstawowywcity">
    <w:name w:val="Body Text Indent"/>
    <w:basedOn w:val="Normalny"/>
    <w:link w:val="TekstpodstawowywcityZnak"/>
    <w:rsid w:val="004179B1"/>
    <w:pPr>
      <w:ind w:left="1800"/>
    </w:pPr>
  </w:style>
  <w:style w:type="character" w:customStyle="1" w:styleId="TekstpodstawowywcityZnak">
    <w:name w:val="Tekst podstawowy wcięty Znak"/>
    <w:basedOn w:val="Domylnaczcionkaakapitu"/>
    <w:link w:val="Tekstpodstawowywcity"/>
    <w:rsid w:val="004179B1"/>
    <w:rPr>
      <w:rFonts w:ascii="Arial" w:eastAsia="Times New Roman" w:hAnsi="Arial" w:cs="Times New Roman"/>
      <w:szCs w:val="24"/>
      <w:lang w:eastAsia="pl-PL"/>
    </w:rPr>
  </w:style>
  <w:style w:type="character" w:styleId="Hipercze">
    <w:name w:val="Hyperlink"/>
    <w:rsid w:val="004179B1"/>
    <w:rPr>
      <w:color w:val="0000FF"/>
      <w:u w:val="single"/>
    </w:rPr>
  </w:style>
  <w:style w:type="character" w:styleId="Pogrubienie">
    <w:name w:val="Strong"/>
    <w:qFormat/>
    <w:rsid w:val="004179B1"/>
    <w:rPr>
      <w:b/>
      <w:bCs/>
    </w:rPr>
  </w:style>
  <w:style w:type="paragraph" w:styleId="Akapitzlist">
    <w:name w:val="List Paragraph"/>
    <w:basedOn w:val="Normalny"/>
    <w:uiPriority w:val="34"/>
    <w:qFormat/>
    <w:rsid w:val="004179B1"/>
    <w:pPr>
      <w:ind w:left="708"/>
    </w:pPr>
  </w:style>
  <w:style w:type="character" w:styleId="Odwoaniedokomentarza">
    <w:name w:val="annotation reference"/>
    <w:basedOn w:val="Domylnaczcionkaakapitu"/>
    <w:uiPriority w:val="99"/>
    <w:unhideWhenUsed/>
    <w:rsid w:val="004179B1"/>
    <w:rPr>
      <w:sz w:val="18"/>
      <w:szCs w:val="18"/>
    </w:rPr>
  </w:style>
  <w:style w:type="paragraph" w:styleId="Tekstkomentarza">
    <w:name w:val="annotation text"/>
    <w:basedOn w:val="Normalny"/>
    <w:link w:val="TekstkomentarzaZnak"/>
    <w:unhideWhenUsed/>
    <w:rsid w:val="004179B1"/>
    <w:rPr>
      <w:sz w:val="24"/>
    </w:rPr>
  </w:style>
  <w:style w:type="character" w:customStyle="1" w:styleId="TekstkomentarzaZnak">
    <w:name w:val="Tekst komentarza Znak"/>
    <w:basedOn w:val="Domylnaczcionkaakapitu"/>
    <w:link w:val="Tekstkomentarza"/>
    <w:rsid w:val="004179B1"/>
    <w:rPr>
      <w:rFonts w:ascii="Arial" w:eastAsia="Times New Roman" w:hAnsi="Arial" w:cs="Times New Roman"/>
      <w:sz w:val="24"/>
      <w:szCs w:val="24"/>
      <w:lang w:eastAsia="pl-PL"/>
    </w:rPr>
  </w:style>
  <w:style w:type="character" w:customStyle="1" w:styleId="TematkomentarzaZnak">
    <w:name w:val="Temat komentarza Znak"/>
    <w:basedOn w:val="TekstkomentarzaZnak"/>
    <w:link w:val="Tematkomentarza"/>
    <w:semiHidden/>
    <w:rsid w:val="004179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179B1"/>
    <w:rPr>
      <w:b/>
      <w:bCs/>
      <w:sz w:val="20"/>
      <w:szCs w:val="20"/>
    </w:rPr>
  </w:style>
  <w:style w:type="character" w:customStyle="1" w:styleId="TekstdymkaZnak">
    <w:name w:val="Tekst dymka Znak"/>
    <w:basedOn w:val="Domylnaczcionkaakapitu"/>
    <w:link w:val="Tekstdymka"/>
    <w:semiHidden/>
    <w:rsid w:val="004179B1"/>
    <w:rPr>
      <w:rFonts w:ascii="Lucida Grande CE" w:eastAsia="Times New Roman" w:hAnsi="Lucida Grande CE" w:cs="Times New Roman"/>
      <w:sz w:val="18"/>
      <w:szCs w:val="18"/>
      <w:lang w:eastAsia="pl-PL"/>
    </w:rPr>
  </w:style>
  <w:style w:type="paragraph" w:styleId="Tekstdymka">
    <w:name w:val="Balloon Text"/>
    <w:basedOn w:val="Normalny"/>
    <w:link w:val="TekstdymkaZnak"/>
    <w:semiHidden/>
    <w:unhideWhenUsed/>
    <w:rsid w:val="004179B1"/>
    <w:rPr>
      <w:rFonts w:ascii="Lucida Grande CE" w:hAnsi="Lucida Grande CE"/>
      <w:sz w:val="18"/>
      <w:szCs w:val="18"/>
    </w:rPr>
  </w:style>
  <w:style w:type="paragraph" w:styleId="Tekstpodstawowy">
    <w:name w:val="Body Text"/>
    <w:basedOn w:val="Normalny"/>
    <w:link w:val="TekstpodstawowyZnak"/>
    <w:semiHidden/>
    <w:unhideWhenUsed/>
    <w:rsid w:val="004179B1"/>
    <w:pPr>
      <w:spacing w:after="120"/>
    </w:pPr>
  </w:style>
  <w:style w:type="character" w:customStyle="1" w:styleId="TekstpodstawowyZnak">
    <w:name w:val="Tekst podstawowy Znak"/>
    <w:basedOn w:val="Domylnaczcionkaakapitu"/>
    <w:link w:val="Tekstpodstawowy"/>
    <w:semiHidden/>
    <w:rsid w:val="004179B1"/>
    <w:rPr>
      <w:rFonts w:ascii="Arial" w:eastAsia="Times New Roman" w:hAnsi="Arial" w:cs="Times New Roman"/>
      <w:szCs w:val="24"/>
      <w:lang w:eastAsia="pl-PL"/>
    </w:rPr>
  </w:style>
  <w:style w:type="paragraph" w:customStyle="1" w:styleId="LucaCash">
    <w:name w:val="Luca&amp;Cash"/>
    <w:basedOn w:val="Normalny"/>
    <w:rsid w:val="004179B1"/>
    <w:pPr>
      <w:tabs>
        <w:tab w:val="clear" w:pos="1701"/>
      </w:tabs>
      <w:spacing w:line="360" w:lineRule="auto"/>
    </w:pPr>
    <w:rPr>
      <w:rFonts w:ascii="Arial Narrow" w:hAnsi="Arial Narrow"/>
      <w:sz w:val="24"/>
      <w:szCs w:val="20"/>
    </w:rPr>
  </w:style>
  <w:style w:type="paragraph" w:styleId="Tekstpodstawowywcity3">
    <w:name w:val="Body Text Indent 3"/>
    <w:basedOn w:val="Normalny"/>
    <w:link w:val="Tekstpodstawowywcity3Znak"/>
    <w:rsid w:val="004179B1"/>
    <w:pPr>
      <w:tabs>
        <w:tab w:val="clear" w:pos="1701"/>
      </w:tabs>
      <w:spacing w:after="120"/>
      <w:ind w:left="283"/>
    </w:pPr>
    <w:rPr>
      <w:rFonts w:ascii="Times New Roman" w:hAnsi="Times New Roman"/>
      <w:sz w:val="16"/>
      <w:szCs w:val="16"/>
      <w:lang w:val="en-GB"/>
    </w:rPr>
  </w:style>
  <w:style w:type="character" w:customStyle="1" w:styleId="Tekstpodstawowywcity3Znak">
    <w:name w:val="Tekst podstawowy wcięty 3 Znak"/>
    <w:basedOn w:val="Domylnaczcionkaakapitu"/>
    <w:link w:val="Tekstpodstawowywcity3"/>
    <w:rsid w:val="004179B1"/>
    <w:rPr>
      <w:rFonts w:ascii="Times New Roman" w:eastAsia="Times New Roman" w:hAnsi="Times New Roman" w:cs="Times New Roman"/>
      <w:sz w:val="16"/>
      <w:szCs w:val="16"/>
      <w:lang w:val="en-GB" w:eastAsia="pl-PL"/>
    </w:rPr>
  </w:style>
  <w:style w:type="character" w:customStyle="1" w:styleId="object">
    <w:name w:val="object"/>
    <w:basedOn w:val="Domylnaczcionkaakapitu"/>
    <w:rsid w:val="00417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B1"/>
    <w:pPr>
      <w:tabs>
        <w:tab w:val="left" w:pos="1701"/>
      </w:tabs>
      <w:spacing w:after="0" w:line="240" w:lineRule="auto"/>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oderator">
    <w:name w:val="moderator"/>
    <w:next w:val="respondent"/>
    <w:rsid w:val="004179B1"/>
    <w:pPr>
      <w:spacing w:after="0" w:line="360" w:lineRule="auto"/>
    </w:pPr>
    <w:rPr>
      <w:rFonts w:ascii="Arial" w:eastAsia="Times New Roman" w:hAnsi="Arial" w:cs="Times New Roman"/>
      <w:b/>
      <w:sz w:val="24"/>
      <w:szCs w:val="20"/>
      <w:lang w:eastAsia="pl-PL"/>
    </w:rPr>
  </w:style>
  <w:style w:type="paragraph" w:customStyle="1" w:styleId="respondent">
    <w:name w:val="respondent"/>
    <w:rsid w:val="004179B1"/>
    <w:pPr>
      <w:spacing w:after="0" w:line="360" w:lineRule="auto"/>
    </w:pPr>
    <w:rPr>
      <w:rFonts w:ascii="Arial" w:eastAsia="Times New Roman" w:hAnsi="Arial" w:cs="Times New Roman"/>
      <w:sz w:val="24"/>
      <w:szCs w:val="20"/>
      <w:lang w:eastAsia="pl-PL"/>
    </w:rPr>
  </w:style>
  <w:style w:type="paragraph" w:styleId="Nagwek">
    <w:name w:val="header"/>
    <w:link w:val="NagwekZnak"/>
    <w:rsid w:val="004179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179B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179B1"/>
    <w:pPr>
      <w:tabs>
        <w:tab w:val="center" w:pos="4536"/>
        <w:tab w:val="right" w:pos="9072"/>
      </w:tabs>
    </w:pPr>
  </w:style>
  <w:style w:type="character" w:customStyle="1" w:styleId="StopkaZnak">
    <w:name w:val="Stopka Znak"/>
    <w:basedOn w:val="Domylnaczcionkaakapitu"/>
    <w:link w:val="Stopka"/>
    <w:uiPriority w:val="99"/>
    <w:rsid w:val="004179B1"/>
    <w:rPr>
      <w:rFonts w:ascii="Arial" w:eastAsia="Times New Roman" w:hAnsi="Arial" w:cs="Times New Roman"/>
      <w:szCs w:val="24"/>
      <w:lang w:eastAsia="pl-PL"/>
    </w:rPr>
  </w:style>
  <w:style w:type="paragraph" w:styleId="Tekstpodstawowywcity">
    <w:name w:val="Body Text Indent"/>
    <w:basedOn w:val="Normalny"/>
    <w:link w:val="TekstpodstawowywcityZnak"/>
    <w:rsid w:val="004179B1"/>
    <w:pPr>
      <w:ind w:left="1800"/>
    </w:pPr>
  </w:style>
  <w:style w:type="character" w:customStyle="1" w:styleId="TekstpodstawowywcityZnak">
    <w:name w:val="Tekst podstawowy wcięty Znak"/>
    <w:basedOn w:val="Domylnaczcionkaakapitu"/>
    <w:link w:val="Tekstpodstawowywcity"/>
    <w:rsid w:val="004179B1"/>
    <w:rPr>
      <w:rFonts w:ascii="Arial" w:eastAsia="Times New Roman" w:hAnsi="Arial" w:cs="Times New Roman"/>
      <w:szCs w:val="24"/>
      <w:lang w:eastAsia="pl-PL"/>
    </w:rPr>
  </w:style>
  <w:style w:type="character" w:styleId="Hipercze">
    <w:name w:val="Hyperlink"/>
    <w:rsid w:val="004179B1"/>
    <w:rPr>
      <w:color w:val="0000FF"/>
      <w:u w:val="single"/>
    </w:rPr>
  </w:style>
  <w:style w:type="character" w:styleId="Pogrubienie">
    <w:name w:val="Strong"/>
    <w:qFormat/>
    <w:rsid w:val="004179B1"/>
    <w:rPr>
      <w:b/>
      <w:bCs/>
    </w:rPr>
  </w:style>
  <w:style w:type="paragraph" w:styleId="Akapitzlist">
    <w:name w:val="List Paragraph"/>
    <w:basedOn w:val="Normalny"/>
    <w:uiPriority w:val="34"/>
    <w:qFormat/>
    <w:rsid w:val="004179B1"/>
    <w:pPr>
      <w:ind w:left="708"/>
    </w:pPr>
  </w:style>
  <w:style w:type="character" w:styleId="Odwoaniedokomentarza">
    <w:name w:val="annotation reference"/>
    <w:basedOn w:val="Domylnaczcionkaakapitu"/>
    <w:uiPriority w:val="99"/>
    <w:unhideWhenUsed/>
    <w:rsid w:val="004179B1"/>
    <w:rPr>
      <w:sz w:val="18"/>
      <w:szCs w:val="18"/>
    </w:rPr>
  </w:style>
  <w:style w:type="paragraph" w:styleId="Tekstkomentarza">
    <w:name w:val="annotation text"/>
    <w:basedOn w:val="Normalny"/>
    <w:link w:val="TekstkomentarzaZnak"/>
    <w:unhideWhenUsed/>
    <w:rsid w:val="004179B1"/>
    <w:rPr>
      <w:sz w:val="24"/>
    </w:rPr>
  </w:style>
  <w:style w:type="character" w:customStyle="1" w:styleId="TekstkomentarzaZnak">
    <w:name w:val="Tekst komentarza Znak"/>
    <w:basedOn w:val="Domylnaczcionkaakapitu"/>
    <w:link w:val="Tekstkomentarza"/>
    <w:rsid w:val="004179B1"/>
    <w:rPr>
      <w:rFonts w:ascii="Arial" w:eastAsia="Times New Roman" w:hAnsi="Arial" w:cs="Times New Roman"/>
      <w:sz w:val="24"/>
      <w:szCs w:val="24"/>
      <w:lang w:eastAsia="pl-PL"/>
    </w:rPr>
  </w:style>
  <w:style w:type="character" w:customStyle="1" w:styleId="TematkomentarzaZnak">
    <w:name w:val="Temat komentarza Znak"/>
    <w:basedOn w:val="TekstkomentarzaZnak"/>
    <w:link w:val="Tematkomentarza"/>
    <w:semiHidden/>
    <w:rsid w:val="004179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179B1"/>
    <w:rPr>
      <w:b/>
      <w:bCs/>
      <w:sz w:val="20"/>
      <w:szCs w:val="20"/>
    </w:rPr>
  </w:style>
  <w:style w:type="character" w:customStyle="1" w:styleId="TekstdymkaZnak">
    <w:name w:val="Tekst dymka Znak"/>
    <w:basedOn w:val="Domylnaczcionkaakapitu"/>
    <w:link w:val="Tekstdymka"/>
    <w:semiHidden/>
    <w:rsid w:val="004179B1"/>
    <w:rPr>
      <w:rFonts w:ascii="Lucida Grande CE" w:eastAsia="Times New Roman" w:hAnsi="Lucida Grande CE" w:cs="Times New Roman"/>
      <w:sz w:val="18"/>
      <w:szCs w:val="18"/>
      <w:lang w:eastAsia="pl-PL"/>
    </w:rPr>
  </w:style>
  <w:style w:type="paragraph" w:styleId="Tekstdymka">
    <w:name w:val="Balloon Text"/>
    <w:basedOn w:val="Normalny"/>
    <w:link w:val="TekstdymkaZnak"/>
    <w:semiHidden/>
    <w:unhideWhenUsed/>
    <w:rsid w:val="004179B1"/>
    <w:rPr>
      <w:rFonts w:ascii="Lucida Grande CE" w:hAnsi="Lucida Grande CE"/>
      <w:sz w:val="18"/>
      <w:szCs w:val="18"/>
    </w:rPr>
  </w:style>
  <w:style w:type="paragraph" w:styleId="Tekstpodstawowy">
    <w:name w:val="Body Text"/>
    <w:basedOn w:val="Normalny"/>
    <w:link w:val="TekstpodstawowyZnak"/>
    <w:semiHidden/>
    <w:unhideWhenUsed/>
    <w:rsid w:val="004179B1"/>
    <w:pPr>
      <w:spacing w:after="120"/>
    </w:pPr>
  </w:style>
  <w:style w:type="character" w:customStyle="1" w:styleId="TekstpodstawowyZnak">
    <w:name w:val="Tekst podstawowy Znak"/>
    <w:basedOn w:val="Domylnaczcionkaakapitu"/>
    <w:link w:val="Tekstpodstawowy"/>
    <w:semiHidden/>
    <w:rsid w:val="004179B1"/>
    <w:rPr>
      <w:rFonts w:ascii="Arial" w:eastAsia="Times New Roman" w:hAnsi="Arial" w:cs="Times New Roman"/>
      <w:szCs w:val="24"/>
      <w:lang w:eastAsia="pl-PL"/>
    </w:rPr>
  </w:style>
  <w:style w:type="paragraph" w:customStyle="1" w:styleId="LucaCash">
    <w:name w:val="Luca&amp;Cash"/>
    <w:basedOn w:val="Normalny"/>
    <w:rsid w:val="004179B1"/>
    <w:pPr>
      <w:tabs>
        <w:tab w:val="clear" w:pos="1701"/>
      </w:tabs>
      <w:spacing w:line="360" w:lineRule="auto"/>
    </w:pPr>
    <w:rPr>
      <w:rFonts w:ascii="Arial Narrow" w:hAnsi="Arial Narrow"/>
      <w:sz w:val="24"/>
      <w:szCs w:val="20"/>
    </w:rPr>
  </w:style>
  <w:style w:type="paragraph" w:styleId="Tekstpodstawowywcity3">
    <w:name w:val="Body Text Indent 3"/>
    <w:basedOn w:val="Normalny"/>
    <w:link w:val="Tekstpodstawowywcity3Znak"/>
    <w:rsid w:val="004179B1"/>
    <w:pPr>
      <w:tabs>
        <w:tab w:val="clear" w:pos="1701"/>
      </w:tabs>
      <w:spacing w:after="120"/>
      <w:ind w:left="283"/>
    </w:pPr>
    <w:rPr>
      <w:rFonts w:ascii="Times New Roman" w:hAnsi="Times New Roman"/>
      <w:sz w:val="16"/>
      <w:szCs w:val="16"/>
      <w:lang w:val="en-GB"/>
    </w:rPr>
  </w:style>
  <w:style w:type="character" w:customStyle="1" w:styleId="Tekstpodstawowywcity3Znak">
    <w:name w:val="Tekst podstawowy wcięty 3 Znak"/>
    <w:basedOn w:val="Domylnaczcionkaakapitu"/>
    <w:link w:val="Tekstpodstawowywcity3"/>
    <w:rsid w:val="004179B1"/>
    <w:rPr>
      <w:rFonts w:ascii="Times New Roman" w:eastAsia="Times New Roman" w:hAnsi="Times New Roman" w:cs="Times New Roman"/>
      <w:sz w:val="16"/>
      <w:szCs w:val="16"/>
      <w:lang w:val="en-GB" w:eastAsia="pl-PL"/>
    </w:rPr>
  </w:style>
  <w:style w:type="character" w:customStyle="1" w:styleId="object">
    <w:name w:val="object"/>
    <w:basedOn w:val="Domylnaczcionkaakapitu"/>
    <w:rsid w:val="0041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przetarg/17028/wim-271-1-63-20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11921</Words>
  <Characters>71527</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Olejniczak</dc:creator>
  <cp:lastModifiedBy>RLYSIAK</cp:lastModifiedBy>
  <cp:revision>2</cp:revision>
  <dcterms:created xsi:type="dcterms:W3CDTF">2018-03-08T08:56:00Z</dcterms:created>
  <dcterms:modified xsi:type="dcterms:W3CDTF">2018-03-08T08:56:00Z</dcterms:modified>
</cp:coreProperties>
</file>