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80" w:type="dxa"/>
        <w:tblLayout w:type="fixed"/>
        <w:tblCellMar>
          <w:left w:w="70" w:type="dxa"/>
          <w:right w:w="70" w:type="dxa"/>
        </w:tblCellMar>
        <w:tblLook w:val="04A0" w:firstRow="1" w:lastRow="0" w:firstColumn="1" w:lastColumn="0" w:noHBand="0" w:noVBand="1"/>
      </w:tblPr>
      <w:tblGrid>
        <w:gridCol w:w="283"/>
        <w:gridCol w:w="423"/>
        <w:gridCol w:w="1711"/>
        <w:gridCol w:w="987"/>
        <w:gridCol w:w="3835"/>
        <w:gridCol w:w="3834"/>
        <w:gridCol w:w="2434"/>
        <w:gridCol w:w="1273"/>
      </w:tblGrid>
      <w:tr w:rsidR="00750A2C" w:rsidRPr="00726F09" w:rsidTr="0024293A">
        <w:trPr>
          <w:trHeight w:val="300"/>
        </w:trPr>
        <w:tc>
          <w:tcPr>
            <w:tcW w:w="283" w:type="dxa"/>
            <w:tcBorders>
              <w:top w:val="nil"/>
              <w:left w:val="nil"/>
              <w:bottom w:val="nil"/>
              <w:right w:val="nil"/>
            </w:tcBorders>
            <w:shd w:val="clear" w:color="auto" w:fill="auto"/>
            <w:noWrap/>
            <w:hideMark/>
          </w:tcPr>
          <w:p w:rsidR="00750A2C" w:rsidRPr="00844494" w:rsidRDefault="00750A2C" w:rsidP="00726F09">
            <w:pPr>
              <w:spacing w:after="0" w:line="240" w:lineRule="auto"/>
              <w:rPr>
                <w:rFonts w:eastAsia="Times New Roman" w:cs="Times New Roman"/>
                <w:color w:val="92D050"/>
                <w:sz w:val="18"/>
                <w:szCs w:val="18"/>
                <w:lang w:eastAsia="pl-PL"/>
              </w:rPr>
            </w:pPr>
          </w:p>
        </w:tc>
        <w:tc>
          <w:tcPr>
            <w:tcW w:w="6956" w:type="dxa"/>
            <w:gridSpan w:val="4"/>
            <w:tcBorders>
              <w:top w:val="nil"/>
              <w:left w:val="nil"/>
              <w:bottom w:val="nil"/>
              <w:right w:val="nil"/>
            </w:tcBorders>
            <w:shd w:val="clear" w:color="auto" w:fill="auto"/>
            <w:noWrap/>
            <w:hideMark/>
          </w:tcPr>
          <w:p w:rsidR="00750A2C" w:rsidRDefault="00750A2C" w:rsidP="00726F09">
            <w:pPr>
              <w:spacing w:after="0" w:line="240" w:lineRule="auto"/>
              <w:rPr>
                <w:rFonts w:eastAsia="Times New Roman" w:cs="Times New Roman"/>
                <w:b/>
                <w:bCs/>
                <w:color w:val="000000"/>
                <w:sz w:val="18"/>
                <w:szCs w:val="18"/>
                <w:lang w:eastAsia="pl-PL"/>
              </w:rPr>
            </w:pPr>
            <w:bookmarkStart w:id="0" w:name="RANGE!B1"/>
            <w:r>
              <w:rPr>
                <w:rFonts w:eastAsia="Times New Roman" w:cs="Times New Roman"/>
                <w:b/>
                <w:bCs/>
                <w:noProof/>
                <w:color w:val="000000"/>
                <w:sz w:val="18"/>
                <w:szCs w:val="18"/>
                <w:lang w:eastAsia="pl-PL"/>
              </w:rPr>
              <w:drawing>
                <wp:anchor distT="0" distB="0" distL="114300" distR="114300" simplePos="0" relativeHeight="251658752" behindDoc="0" locked="0" layoutInCell="1" allowOverlap="1" wp14:anchorId="3DDFAF1A" wp14:editId="494D586E">
                  <wp:simplePos x="0" y="0"/>
                  <wp:positionH relativeFrom="column">
                    <wp:posOffset>1230808</wp:posOffset>
                  </wp:positionH>
                  <wp:positionV relativeFrom="paragraph">
                    <wp:posOffset>-1651</wp:posOffset>
                  </wp:positionV>
                  <wp:extent cx="6570345" cy="779780"/>
                  <wp:effectExtent l="0" t="0" r="1905" b="1270"/>
                  <wp:wrapNone/>
                  <wp:docPr id="1" name="Obraz 1" descr="efs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si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0345" cy="779780"/>
                          </a:xfrm>
                          <a:prstGeom prst="rect">
                            <a:avLst/>
                          </a:prstGeom>
                          <a:noFill/>
                          <a:ln>
                            <a:noFill/>
                          </a:ln>
                        </pic:spPr>
                      </pic:pic>
                    </a:graphicData>
                  </a:graphic>
                </wp:anchor>
              </w:drawing>
            </w:r>
          </w:p>
          <w:p w:rsidR="00750A2C" w:rsidRDefault="00750A2C" w:rsidP="00726F09">
            <w:pPr>
              <w:spacing w:after="0" w:line="240" w:lineRule="auto"/>
              <w:rPr>
                <w:rFonts w:eastAsia="Times New Roman" w:cs="Times New Roman"/>
                <w:b/>
                <w:bCs/>
                <w:color w:val="000000"/>
                <w:sz w:val="18"/>
                <w:szCs w:val="18"/>
                <w:lang w:eastAsia="pl-PL"/>
              </w:rPr>
            </w:pPr>
          </w:p>
          <w:p w:rsidR="00750A2C" w:rsidRDefault="00750A2C" w:rsidP="00726F09">
            <w:pPr>
              <w:spacing w:after="0" w:line="240" w:lineRule="auto"/>
              <w:rPr>
                <w:rFonts w:eastAsia="Times New Roman" w:cs="Times New Roman"/>
                <w:b/>
                <w:bCs/>
                <w:color w:val="000000"/>
                <w:sz w:val="18"/>
                <w:szCs w:val="18"/>
                <w:lang w:eastAsia="pl-PL"/>
              </w:rPr>
            </w:pPr>
          </w:p>
          <w:p w:rsidR="00750A2C" w:rsidRDefault="00750A2C" w:rsidP="00726F09">
            <w:pPr>
              <w:spacing w:after="0" w:line="240" w:lineRule="auto"/>
              <w:rPr>
                <w:rFonts w:eastAsia="Times New Roman" w:cs="Times New Roman"/>
                <w:b/>
                <w:bCs/>
                <w:color w:val="000000"/>
                <w:sz w:val="18"/>
                <w:szCs w:val="18"/>
                <w:lang w:eastAsia="pl-PL"/>
              </w:rPr>
            </w:pPr>
          </w:p>
          <w:p w:rsidR="00750A2C" w:rsidRDefault="00750A2C" w:rsidP="00726F09">
            <w:pPr>
              <w:spacing w:after="0" w:line="240" w:lineRule="auto"/>
              <w:rPr>
                <w:rFonts w:eastAsia="Times New Roman" w:cs="Times New Roman"/>
                <w:b/>
                <w:bCs/>
                <w:color w:val="000000"/>
                <w:sz w:val="18"/>
                <w:szCs w:val="18"/>
                <w:lang w:eastAsia="pl-PL"/>
              </w:rPr>
            </w:pPr>
          </w:p>
          <w:p w:rsidR="00750A2C" w:rsidRDefault="00750A2C" w:rsidP="00726F09">
            <w:pPr>
              <w:spacing w:after="0" w:line="240" w:lineRule="auto"/>
              <w:rPr>
                <w:rFonts w:eastAsia="Times New Roman" w:cs="Times New Roman"/>
                <w:b/>
                <w:bCs/>
                <w:color w:val="000000"/>
                <w:sz w:val="18"/>
                <w:szCs w:val="18"/>
                <w:lang w:eastAsia="pl-PL"/>
              </w:rPr>
            </w:pPr>
          </w:p>
          <w:p w:rsidR="00750A2C" w:rsidRDefault="00750A2C" w:rsidP="00726F09">
            <w:pPr>
              <w:spacing w:after="0" w:line="240" w:lineRule="auto"/>
              <w:rPr>
                <w:rFonts w:eastAsia="Times New Roman" w:cs="Times New Roman"/>
                <w:b/>
                <w:bCs/>
                <w:color w:val="000000"/>
                <w:sz w:val="18"/>
                <w:szCs w:val="18"/>
                <w:lang w:eastAsia="pl-PL"/>
              </w:rPr>
            </w:pPr>
          </w:p>
          <w:p w:rsidR="00E06A32" w:rsidRDefault="00E06A32" w:rsidP="00726F09">
            <w:pPr>
              <w:spacing w:after="0" w:line="240" w:lineRule="auto"/>
              <w:rPr>
                <w:rFonts w:eastAsia="Times New Roman" w:cs="Times New Roman"/>
                <w:b/>
                <w:bCs/>
                <w:color w:val="000000"/>
                <w:sz w:val="18"/>
                <w:szCs w:val="18"/>
                <w:lang w:eastAsia="pl-PL"/>
              </w:rPr>
            </w:pPr>
          </w:p>
          <w:p w:rsidR="00750A2C" w:rsidRPr="00726F09" w:rsidRDefault="00750A2C" w:rsidP="00DD0F04">
            <w:pPr>
              <w:spacing w:after="0" w:line="240" w:lineRule="auto"/>
              <w:rPr>
                <w:rFonts w:eastAsia="Times New Roman" w:cs="Times New Roman"/>
                <w:b/>
                <w:bCs/>
                <w:color w:val="000000"/>
                <w:sz w:val="18"/>
                <w:szCs w:val="18"/>
                <w:lang w:eastAsia="pl-PL"/>
              </w:rPr>
            </w:pPr>
            <w:bookmarkStart w:id="1" w:name="_GoBack"/>
            <w:r w:rsidRPr="00726F09">
              <w:rPr>
                <w:rFonts w:eastAsia="Times New Roman" w:cs="Times New Roman"/>
                <w:b/>
                <w:bCs/>
                <w:color w:val="000000"/>
                <w:sz w:val="18"/>
                <w:szCs w:val="18"/>
                <w:lang w:eastAsia="pl-PL"/>
              </w:rPr>
              <w:t xml:space="preserve">Rejestr zmian </w:t>
            </w:r>
            <w:r w:rsidR="00FD1403">
              <w:rPr>
                <w:rFonts w:eastAsia="Times New Roman" w:cs="Times New Roman"/>
                <w:b/>
                <w:bCs/>
                <w:color w:val="000000"/>
                <w:sz w:val="18"/>
                <w:szCs w:val="18"/>
                <w:lang w:eastAsia="pl-PL"/>
              </w:rPr>
              <w:t>regulaminu konkursu</w:t>
            </w:r>
            <w:r w:rsidRPr="00726F09">
              <w:rPr>
                <w:rFonts w:eastAsia="Times New Roman" w:cs="Times New Roman"/>
                <w:b/>
                <w:bCs/>
                <w:color w:val="000000"/>
                <w:sz w:val="18"/>
                <w:szCs w:val="18"/>
                <w:lang w:eastAsia="pl-PL"/>
              </w:rPr>
              <w:t xml:space="preserve"> </w:t>
            </w:r>
            <w:bookmarkEnd w:id="1"/>
            <w:r w:rsidRPr="00726F09">
              <w:rPr>
                <w:rFonts w:eastAsia="Times New Roman" w:cs="Times New Roman"/>
                <w:b/>
                <w:bCs/>
                <w:color w:val="000000"/>
                <w:sz w:val="18"/>
                <w:szCs w:val="18"/>
                <w:lang w:eastAsia="pl-PL"/>
              </w:rPr>
              <w:t xml:space="preserve">- </w:t>
            </w:r>
            <w:bookmarkEnd w:id="0"/>
            <w:r>
              <w:rPr>
                <w:rFonts w:eastAsia="Times New Roman" w:cs="Times New Roman"/>
                <w:b/>
                <w:bCs/>
                <w:color w:val="000000"/>
                <w:sz w:val="18"/>
                <w:szCs w:val="18"/>
                <w:lang w:eastAsia="pl-PL"/>
              </w:rPr>
              <w:t>RPZP.0</w:t>
            </w:r>
            <w:r w:rsidR="00DD0F48">
              <w:rPr>
                <w:rFonts w:eastAsia="Times New Roman" w:cs="Times New Roman"/>
                <w:b/>
                <w:bCs/>
                <w:color w:val="000000"/>
                <w:sz w:val="18"/>
                <w:szCs w:val="18"/>
                <w:lang w:eastAsia="pl-PL"/>
              </w:rPr>
              <w:t>2</w:t>
            </w:r>
            <w:r>
              <w:rPr>
                <w:rFonts w:eastAsia="Times New Roman" w:cs="Times New Roman"/>
                <w:b/>
                <w:bCs/>
                <w:color w:val="000000"/>
                <w:sz w:val="18"/>
                <w:szCs w:val="18"/>
                <w:lang w:eastAsia="pl-PL"/>
              </w:rPr>
              <w:t>.</w:t>
            </w:r>
            <w:r w:rsidR="0005126F">
              <w:rPr>
                <w:rFonts w:eastAsia="Times New Roman" w:cs="Times New Roman"/>
                <w:b/>
                <w:bCs/>
                <w:color w:val="000000"/>
                <w:sz w:val="18"/>
                <w:szCs w:val="18"/>
                <w:lang w:eastAsia="pl-PL"/>
              </w:rPr>
              <w:t>0</w:t>
            </w:r>
            <w:r w:rsidR="00DD0F04">
              <w:rPr>
                <w:rFonts w:eastAsia="Times New Roman" w:cs="Times New Roman"/>
                <w:b/>
                <w:bCs/>
                <w:color w:val="000000"/>
                <w:sz w:val="18"/>
                <w:szCs w:val="18"/>
                <w:lang w:eastAsia="pl-PL"/>
              </w:rPr>
              <w:t>8</w:t>
            </w:r>
            <w:r>
              <w:rPr>
                <w:rFonts w:eastAsia="Times New Roman" w:cs="Times New Roman"/>
                <w:b/>
                <w:bCs/>
                <w:color w:val="000000"/>
                <w:sz w:val="18"/>
                <w:szCs w:val="18"/>
                <w:lang w:eastAsia="pl-PL"/>
              </w:rPr>
              <w:t>.00-IP.01-32-K01/16</w:t>
            </w:r>
          </w:p>
        </w:tc>
        <w:tc>
          <w:tcPr>
            <w:tcW w:w="3834" w:type="dxa"/>
            <w:tcBorders>
              <w:top w:val="nil"/>
              <w:left w:val="nil"/>
              <w:bottom w:val="nil"/>
              <w:right w:val="nil"/>
            </w:tcBorders>
            <w:shd w:val="clear" w:color="auto" w:fill="auto"/>
            <w:noWrap/>
            <w:hideMark/>
          </w:tcPr>
          <w:p w:rsidR="00750A2C" w:rsidRPr="00726F09" w:rsidRDefault="00750A2C" w:rsidP="00726F09">
            <w:pPr>
              <w:spacing w:after="0" w:line="240" w:lineRule="auto"/>
              <w:rPr>
                <w:rFonts w:eastAsia="Times New Roman" w:cs="Times New Roman"/>
                <w:b/>
                <w:bCs/>
                <w:color w:val="000000"/>
                <w:sz w:val="18"/>
                <w:szCs w:val="18"/>
                <w:lang w:eastAsia="pl-PL"/>
              </w:rPr>
            </w:pPr>
          </w:p>
        </w:tc>
        <w:tc>
          <w:tcPr>
            <w:tcW w:w="2434" w:type="dxa"/>
            <w:tcBorders>
              <w:top w:val="nil"/>
              <w:left w:val="nil"/>
              <w:bottom w:val="nil"/>
              <w:right w:val="nil"/>
            </w:tcBorders>
          </w:tcPr>
          <w:p w:rsidR="00750A2C" w:rsidRPr="00726F09" w:rsidRDefault="00750A2C" w:rsidP="00726F09">
            <w:pPr>
              <w:spacing w:after="0" w:line="240" w:lineRule="auto"/>
              <w:rPr>
                <w:rFonts w:eastAsia="Times New Roman" w:cs="Times New Roman"/>
                <w:sz w:val="18"/>
                <w:szCs w:val="18"/>
                <w:lang w:eastAsia="pl-PL"/>
              </w:rPr>
            </w:pPr>
          </w:p>
        </w:tc>
        <w:tc>
          <w:tcPr>
            <w:tcW w:w="1273" w:type="dxa"/>
            <w:tcBorders>
              <w:top w:val="nil"/>
              <w:left w:val="nil"/>
              <w:bottom w:val="nil"/>
              <w:right w:val="nil"/>
            </w:tcBorders>
            <w:shd w:val="clear" w:color="auto" w:fill="auto"/>
            <w:noWrap/>
            <w:hideMark/>
          </w:tcPr>
          <w:p w:rsidR="00750A2C" w:rsidRPr="00726F09" w:rsidRDefault="00750A2C" w:rsidP="00726F09">
            <w:pPr>
              <w:spacing w:after="0" w:line="240" w:lineRule="auto"/>
              <w:rPr>
                <w:rFonts w:eastAsia="Times New Roman" w:cs="Times New Roman"/>
                <w:sz w:val="18"/>
                <w:szCs w:val="18"/>
                <w:lang w:eastAsia="pl-PL"/>
              </w:rPr>
            </w:pPr>
          </w:p>
        </w:tc>
      </w:tr>
      <w:tr w:rsidR="00750A2C" w:rsidRPr="00726F09" w:rsidTr="0024293A">
        <w:trPr>
          <w:trHeight w:val="330"/>
        </w:trPr>
        <w:tc>
          <w:tcPr>
            <w:tcW w:w="283" w:type="dxa"/>
            <w:tcBorders>
              <w:top w:val="nil"/>
              <w:left w:val="nil"/>
              <w:bottom w:val="nil"/>
              <w:right w:val="nil"/>
            </w:tcBorders>
            <w:shd w:val="clear" w:color="auto" w:fill="auto"/>
            <w:noWrap/>
            <w:hideMark/>
          </w:tcPr>
          <w:p w:rsidR="00750A2C" w:rsidRPr="00726F09" w:rsidRDefault="00750A2C" w:rsidP="00726F09">
            <w:pPr>
              <w:spacing w:after="0" w:line="240" w:lineRule="auto"/>
              <w:rPr>
                <w:rFonts w:eastAsia="Times New Roman" w:cs="Times New Roman"/>
                <w:sz w:val="18"/>
                <w:szCs w:val="18"/>
                <w:lang w:eastAsia="pl-PL"/>
              </w:rPr>
            </w:pPr>
          </w:p>
        </w:tc>
        <w:tc>
          <w:tcPr>
            <w:tcW w:w="423" w:type="dxa"/>
            <w:tcBorders>
              <w:top w:val="nil"/>
              <w:left w:val="nil"/>
              <w:bottom w:val="single" w:sz="4" w:space="0" w:color="auto"/>
              <w:right w:val="nil"/>
            </w:tcBorders>
            <w:shd w:val="clear" w:color="auto" w:fill="auto"/>
            <w:noWrap/>
            <w:hideMark/>
          </w:tcPr>
          <w:p w:rsidR="00750A2C" w:rsidRDefault="00750A2C" w:rsidP="00726F09">
            <w:pPr>
              <w:spacing w:after="0" w:line="240" w:lineRule="auto"/>
              <w:rPr>
                <w:rFonts w:eastAsia="Times New Roman" w:cs="Times New Roman"/>
                <w:sz w:val="18"/>
                <w:szCs w:val="18"/>
                <w:lang w:eastAsia="pl-PL"/>
              </w:rPr>
            </w:pPr>
          </w:p>
          <w:p w:rsidR="00E06A32" w:rsidRPr="00726F09" w:rsidRDefault="00E06A32" w:rsidP="00726F09">
            <w:pPr>
              <w:spacing w:after="0" w:line="240" w:lineRule="auto"/>
              <w:rPr>
                <w:rFonts w:eastAsia="Times New Roman" w:cs="Times New Roman"/>
                <w:sz w:val="18"/>
                <w:szCs w:val="18"/>
                <w:lang w:eastAsia="pl-PL"/>
              </w:rPr>
            </w:pPr>
          </w:p>
        </w:tc>
        <w:tc>
          <w:tcPr>
            <w:tcW w:w="1711" w:type="dxa"/>
            <w:tcBorders>
              <w:top w:val="nil"/>
              <w:left w:val="nil"/>
              <w:bottom w:val="single" w:sz="4" w:space="0" w:color="auto"/>
              <w:right w:val="nil"/>
            </w:tcBorders>
            <w:shd w:val="clear" w:color="auto" w:fill="auto"/>
            <w:noWrap/>
            <w:hideMark/>
          </w:tcPr>
          <w:p w:rsidR="00750A2C" w:rsidRPr="00726F09" w:rsidRDefault="00750A2C" w:rsidP="00726F09">
            <w:pPr>
              <w:spacing w:after="0" w:line="240" w:lineRule="auto"/>
              <w:rPr>
                <w:rFonts w:eastAsia="Times New Roman" w:cs="Times New Roman"/>
                <w:sz w:val="18"/>
                <w:szCs w:val="18"/>
                <w:lang w:eastAsia="pl-PL"/>
              </w:rPr>
            </w:pPr>
          </w:p>
        </w:tc>
        <w:tc>
          <w:tcPr>
            <w:tcW w:w="987" w:type="dxa"/>
            <w:tcBorders>
              <w:top w:val="nil"/>
              <w:left w:val="nil"/>
              <w:bottom w:val="single" w:sz="4" w:space="0" w:color="auto"/>
              <w:right w:val="nil"/>
            </w:tcBorders>
            <w:shd w:val="clear" w:color="auto" w:fill="auto"/>
            <w:noWrap/>
            <w:hideMark/>
          </w:tcPr>
          <w:p w:rsidR="00750A2C" w:rsidRPr="00726F09" w:rsidRDefault="00750A2C" w:rsidP="00726F09">
            <w:pPr>
              <w:spacing w:after="0" w:line="240" w:lineRule="auto"/>
              <w:rPr>
                <w:rFonts w:eastAsia="Times New Roman" w:cs="Times New Roman"/>
                <w:sz w:val="18"/>
                <w:szCs w:val="18"/>
                <w:lang w:eastAsia="pl-PL"/>
              </w:rPr>
            </w:pPr>
          </w:p>
        </w:tc>
        <w:tc>
          <w:tcPr>
            <w:tcW w:w="3835" w:type="dxa"/>
            <w:tcBorders>
              <w:top w:val="nil"/>
              <w:left w:val="nil"/>
              <w:bottom w:val="single" w:sz="4" w:space="0" w:color="auto"/>
              <w:right w:val="nil"/>
            </w:tcBorders>
            <w:shd w:val="clear" w:color="auto" w:fill="auto"/>
            <w:noWrap/>
            <w:hideMark/>
          </w:tcPr>
          <w:p w:rsidR="00750A2C" w:rsidRPr="00726F09" w:rsidRDefault="00750A2C" w:rsidP="00726F09">
            <w:pPr>
              <w:spacing w:after="0" w:line="240" w:lineRule="auto"/>
              <w:rPr>
                <w:rFonts w:eastAsia="Times New Roman" w:cs="Times New Roman"/>
                <w:color w:val="000000"/>
                <w:sz w:val="18"/>
                <w:szCs w:val="18"/>
                <w:lang w:eastAsia="pl-PL"/>
              </w:rPr>
            </w:pPr>
          </w:p>
        </w:tc>
        <w:tc>
          <w:tcPr>
            <w:tcW w:w="3834" w:type="dxa"/>
            <w:tcBorders>
              <w:top w:val="nil"/>
              <w:left w:val="nil"/>
              <w:bottom w:val="single" w:sz="4" w:space="0" w:color="auto"/>
              <w:right w:val="nil"/>
            </w:tcBorders>
            <w:shd w:val="clear" w:color="auto" w:fill="auto"/>
            <w:noWrap/>
            <w:hideMark/>
          </w:tcPr>
          <w:p w:rsidR="00750A2C" w:rsidRPr="00726F09" w:rsidRDefault="00750A2C" w:rsidP="00726F09">
            <w:pPr>
              <w:spacing w:after="0" w:line="240" w:lineRule="auto"/>
              <w:rPr>
                <w:rFonts w:eastAsia="Times New Roman" w:cs="Times New Roman"/>
                <w:color w:val="000000"/>
                <w:sz w:val="18"/>
                <w:szCs w:val="18"/>
                <w:lang w:eastAsia="pl-PL"/>
              </w:rPr>
            </w:pPr>
          </w:p>
        </w:tc>
        <w:tc>
          <w:tcPr>
            <w:tcW w:w="2434" w:type="dxa"/>
            <w:tcBorders>
              <w:top w:val="nil"/>
              <w:left w:val="nil"/>
              <w:bottom w:val="single" w:sz="4" w:space="0" w:color="auto"/>
              <w:right w:val="nil"/>
            </w:tcBorders>
          </w:tcPr>
          <w:p w:rsidR="00750A2C" w:rsidRPr="00726F09" w:rsidRDefault="00750A2C" w:rsidP="00726F09">
            <w:pPr>
              <w:spacing w:after="0" w:line="240" w:lineRule="auto"/>
              <w:rPr>
                <w:rFonts w:eastAsia="Times New Roman" w:cs="Times New Roman"/>
                <w:color w:val="000000"/>
                <w:sz w:val="18"/>
                <w:szCs w:val="18"/>
                <w:lang w:eastAsia="pl-PL"/>
              </w:rPr>
            </w:pPr>
          </w:p>
        </w:tc>
        <w:tc>
          <w:tcPr>
            <w:tcW w:w="1273" w:type="dxa"/>
            <w:tcBorders>
              <w:top w:val="nil"/>
              <w:left w:val="nil"/>
              <w:bottom w:val="single" w:sz="4" w:space="0" w:color="auto"/>
              <w:right w:val="nil"/>
            </w:tcBorders>
            <w:shd w:val="clear" w:color="auto" w:fill="auto"/>
            <w:noWrap/>
            <w:hideMark/>
          </w:tcPr>
          <w:p w:rsidR="00750A2C" w:rsidRPr="00726F09" w:rsidRDefault="00750A2C" w:rsidP="00726F09">
            <w:pPr>
              <w:spacing w:after="0" w:line="240" w:lineRule="auto"/>
              <w:rPr>
                <w:rFonts w:eastAsia="Times New Roman" w:cs="Times New Roman"/>
                <w:color w:val="000000"/>
                <w:sz w:val="18"/>
                <w:szCs w:val="18"/>
                <w:lang w:eastAsia="pl-PL"/>
              </w:rPr>
            </w:pPr>
          </w:p>
        </w:tc>
      </w:tr>
      <w:tr w:rsidR="00750A2C" w:rsidRPr="00726F09" w:rsidTr="0024293A">
        <w:trPr>
          <w:trHeight w:val="735"/>
        </w:trPr>
        <w:tc>
          <w:tcPr>
            <w:tcW w:w="283" w:type="dxa"/>
            <w:tcBorders>
              <w:top w:val="nil"/>
              <w:left w:val="nil"/>
              <w:bottom w:val="nil"/>
              <w:right w:val="single" w:sz="4" w:space="0" w:color="auto"/>
            </w:tcBorders>
            <w:shd w:val="clear" w:color="auto" w:fill="auto"/>
            <w:noWrap/>
            <w:hideMark/>
          </w:tcPr>
          <w:p w:rsidR="00750A2C" w:rsidRPr="00726F09" w:rsidRDefault="00750A2C" w:rsidP="00726F09">
            <w:pPr>
              <w:spacing w:after="0" w:line="240" w:lineRule="auto"/>
              <w:rPr>
                <w:rFonts w:eastAsia="Times New Roman" w:cs="Times New Roman"/>
                <w:sz w:val="18"/>
                <w:szCs w:val="18"/>
                <w:lang w:eastAsia="pl-PL"/>
              </w:rPr>
            </w:pPr>
          </w:p>
        </w:tc>
        <w:tc>
          <w:tcPr>
            <w:tcW w:w="423" w:type="dxa"/>
            <w:tcBorders>
              <w:top w:val="single" w:sz="4" w:space="0" w:color="auto"/>
              <w:left w:val="single" w:sz="4" w:space="0" w:color="auto"/>
              <w:bottom w:val="single" w:sz="4" w:space="0" w:color="auto"/>
              <w:right w:val="single" w:sz="4" w:space="0" w:color="auto"/>
            </w:tcBorders>
            <w:shd w:val="clear" w:color="000000" w:fill="E6E6E6"/>
            <w:hideMark/>
          </w:tcPr>
          <w:p w:rsidR="00750A2C" w:rsidRPr="00726F09" w:rsidRDefault="00750A2C" w:rsidP="00726F09">
            <w:pPr>
              <w:spacing w:after="0" w:line="240" w:lineRule="auto"/>
              <w:rPr>
                <w:rFonts w:eastAsia="Times New Roman" w:cs="Times New Roman"/>
                <w:b/>
                <w:bCs/>
                <w:color w:val="000000"/>
                <w:sz w:val="18"/>
                <w:szCs w:val="18"/>
                <w:lang w:eastAsia="pl-PL"/>
              </w:rPr>
            </w:pPr>
            <w:r w:rsidRPr="00726F09">
              <w:rPr>
                <w:rFonts w:eastAsia="Times New Roman" w:cs="Times New Roman"/>
                <w:b/>
                <w:bCs/>
                <w:color w:val="000000"/>
                <w:sz w:val="18"/>
                <w:szCs w:val="18"/>
                <w:lang w:eastAsia="pl-PL"/>
              </w:rPr>
              <w:t>Lp.</w:t>
            </w:r>
          </w:p>
        </w:tc>
        <w:tc>
          <w:tcPr>
            <w:tcW w:w="1711" w:type="dxa"/>
            <w:tcBorders>
              <w:top w:val="single" w:sz="4" w:space="0" w:color="auto"/>
              <w:left w:val="single" w:sz="4" w:space="0" w:color="auto"/>
              <w:bottom w:val="single" w:sz="4" w:space="0" w:color="auto"/>
              <w:right w:val="single" w:sz="4" w:space="0" w:color="auto"/>
            </w:tcBorders>
            <w:shd w:val="clear" w:color="000000" w:fill="E6E6E6"/>
            <w:hideMark/>
          </w:tcPr>
          <w:p w:rsidR="00750A2C" w:rsidRPr="00726F09" w:rsidRDefault="00750A2C" w:rsidP="00726F09">
            <w:pPr>
              <w:spacing w:after="0" w:line="240" w:lineRule="auto"/>
              <w:rPr>
                <w:rFonts w:eastAsia="Times New Roman" w:cs="Times New Roman"/>
                <w:b/>
                <w:bCs/>
                <w:color w:val="000000"/>
                <w:sz w:val="18"/>
                <w:szCs w:val="18"/>
                <w:lang w:eastAsia="pl-PL"/>
              </w:rPr>
            </w:pPr>
            <w:r w:rsidRPr="00726F09">
              <w:rPr>
                <w:rFonts w:eastAsia="Times New Roman" w:cs="Times New Roman"/>
                <w:b/>
                <w:bCs/>
                <w:color w:val="000000"/>
                <w:sz w:val="18"/>
                <w:szCs w:val="18"/>
                <w:lang w:eastAsia="pl-PL"/>
              </w:rPr>
              <w:t>Dokument, w którym wprowadzane są zmiany</w:t>
            </w:r>
          </w:p>
        </w:tc>
        <w:tc>
          <w:tcPr>
            <w:tcW w:w="987" w:type="dxa"/>
            <w:tcBorders>
              <w:top w:val="single" w:sz="4" w:space="0" w:color="auto"/>
              <w:left w:val="single" w:sz="4" w:space="0" w:color="auto"/>
              <w:bottom w:val="single" w:sz="4" w:space="0" w:color="auto"/>
              <w:right w:val="single" w:sz="4" w:space="0" w:color="auto"/>
            </w:tcBorders>
            <w:shd w:val="clear" w:color="000000" w:fill="E6E6E6"/>
            <w:hideMark/>
          </w:tcPr>
          <w:p w:rsidR="00750A2C" w:rsidRPr="00726F09" w:rsidRDefault="00750A2C" w:rsidP="00726F09">
            <w:pPr>
              <w:spacing w:after="0" w:line="240" w:lineRule="auto"/>
              <w:rPr>
                <w:rFonts w:eastAsia="Times New Roman" w:cs="Times New Roman"/>
                <w:b/>
                <w:bCs/>
                <w:color w:val="000000"/>
                <w:sz w:val="18"/>
                <w:szCs w:val="18"/>
                <w:lang w:eastAsia="pl-PL"/>
              </w:rPr>
            </w:pPr>
            <w:r w:rsidRPr="00726F09">
              <w:rPr>
                <w:rFonts w:eastAsia="Times New Roman" w:cs="Times New Roman"/>
                <w:b/>
                <w:bCs/>
                <w:color w:val="000000"/>
                <w:sz w:val="18"/>
                <w:szCs w:val="18"/>
                <w:lang w:eastAsia="pl-PL"/>
              </w:rPr>
              <w:t>Rozdział / Podrozdział / Punkt /Strona</w:t>
            </w:r>
          </w:p>
        </w:tc>
        <w:tc>
          <w:tcPr>
            <w:tcW w:w="3835" w:type="dxa"/>
            <w:tcBorders>
              <w:top w:val="single" w:sz="4" w:space="0" w:color="auto"/>
              <w:left w:val="single" w:sz="4" w:space="0" w:color="auto"/>
              <w:bottom w:val="single" w:sz="4" w:space="0" w:color="auto"/>
              <w:right w:val="single" w:sz="4" w:space="0" w:color="auto"/>
            </w:tcBorders>
            <w:shd w:val="clear" w:color="000000" w:fill="E6E6E6"/>
            <w:hideMark/>
          </w:tcPr>
          <w:p w:rsidR="00750A2C" w:rsidRPr="00726F09" w:rsidRDefault="00750A2C" w:rsidP="00726F09">
            <w:pPr>
              <w:spacing w:after="0" w:line="240" w:lineRule="auto"/>
              <w:rPr>
                <w:rFonts w:eastAsia="Times New Roman" w:cs="Times New Roman"/>
                <w:b/>
                <w:bCs/>
                <w:color w:val="000000"/>
                <w:sz w:val="18"/>
                <w:szCs w:val="18"/>
                <w:lang w:eastAsia="pl-PL"/>
              </w:rPr>
            </w:pPr>
            <w:r w:rsidRPr="00726F09">
              <w:rPr>
                <w:rFonts w:eastAsia="Times New Roman" w:cs="Times New Roman"/>
                <w:b/>
                <w:bCs/>
                <w:color w:val="000000"/>
                <w:sz w:val="18"/>
                <w:szCs w:val="18"/>
                <w:lang w:eastAsia="pl-PL"/>
              </w:rPr>
              <w:t>Dotychczasowy wersja</w:t>
            </w:r>
          </w:p>
        </w:tc>
        <w:tc>
          <w:tcPr>
            <w:tcW w:w="3834" w:type="dxa"/>
            <w:tcBorders>
              <w:top w:val="single" w:sz="4" w:space="0" w:color="auto"/>
              <w:left w:val="single" w:sz="4" w:space="0" w:color="auto"/>
              <w:bottom w:val="single" w:sz="4" w:space="0" w:color="auto"/>
              <w:right w:val="single" w:sz="4" w:space="0" w:color="auto"/>
            </w:tcBorders>
            <w:shd w:val="clear" w:color="000000" w:fill="E6E6E6"/>
            <w:hideMark/>
          </w:tcPr>
          <w:p w:rsidR="00750A2C" w:rsidRPr="00726F09" w:rsidRDefault="00750A2C" w:rsidP="00726F09">
            <w:pPr>
              <w:spacing w:after="0" w:line="240" w:lineRule="auto"/>
              <w:rPr>
                <w:rFonts w:eastAsia="Times New Roman" w:cs="Times New Roman"/>
                <w:b/>
                <w:bCs/>
                <w:color w:val="000000"/>
                <w:sz w:val="18"/>
                <w:szCs w:val="18"/>
                <w:lang w:eastAsia="pl-PL"/>
              </w:rPr>
            </w:pPr>
            <w:r w:rsidRPr="00726F09">
              <w:rPr>
                <w:rFonts w:eastAsia="Times New Roman" w:cs="Times New Roman"/>
                <w:b/>
                <w:bCs/>
                <w:color w:val="000000"/>
                <w:sz w:val="18"/>
                <w:szCs w:val="18"/>
                <w:lang w:eastAsia="pl-PL"/>
              </w:rPr>
              <w:t>Aktualna wersja</w:t>
            </w:r>
          </w:p>
        </w:tc>
        <w:tc>
          <w:tcPr>
            <w:tcW w:w="2434" w:type="dxa"/>
            <w:tcBorders>
              <w:top w:val="single" w:sz="4" w:space="0" w:color="auto"/>
              <w:left w:val="single" w:sz="4" w:space="0" w:color="auto"/>
              <w:bottom w:val="single" w:sz="4" w:space="0" w:color="auto"/>
              <w:right w:val="single" w:sz="4" w:space="0" w:color="auto"/>
            </w:tcBorders>
            <w:shd w:val="clear" w:color="000000" w:fill="E6E6E6"/>
          </w:tcPr>
          <w:p w:rsidR="00750A2C" w:rsidRPr="00726F09" w:rsidRDefault="00750A2C" w:rsidP="00726F09">
            <w:pPr>
              <w:spacing w:after="0" w:line="240" w:lineRule="auto"/>
              <w:rPr>
                <w:rFonts w:eastAsia="Times New Roman" w:cs="Times New Roman"/>
                <w:b/>
                <w:bCs/>
                <w:color w:val="000000"/>
                <w:sz w:val="18"/>
                <w:szCs w:val="18"/>
                <w:lang w:eastAsia="pl-PL"/>
              </w:rPr>
            </w:pPr>
            <w:r>
              <w:rPr>
                <w:rFonts w:eastAsia="Times New Roman" w:cs="Times New Roman"/>
                <w:b/>
                <w:bCs/>
                <w:color w:val="000000"/>
                <w:sz w:val="18"/>
                <w:szCs w:val="18"/>
                <w:lang w:eastAsia="pl-PL"/>
              </w:rPr>
              <w:t>Uzasadnienie zmian</w:t>
            </w:r>
          </w:p>
        </w:tc>
        <w:tc>
          <w:tcPr>
            <w:tcW w:w="1273" w:type="dxa"/>
            <w:tcBorders>
              <w:top w:val="single" w:sz="4" w:space="0" w:color="auto"/>
              <w:left w:val="single" w:sz="4" w:space="0" w:color="auto"/>
              <w:bottom w:val="single" w:sz="4" w:space="0" w:color="auto"/>
              <w:right w:val="single" w:sz="4" w:space="0" w:color="auto"/>
            </w:tcBorders>
            <w:shd w:val="clear" w:color="000000" w:fill="E6E6E6"/>
            <w:hideMark/>
          </w:tcPr>
          <w:p w:rsidR="00750A2C" w:rsidRPr="00726F09" w:rsidRDefault="00750A2C" w:rsidP="00726F09">
            <w:pPr>
              <w:spacing w:after="0" w:line="240" w:lineRule="auto"/>
              <w:rPr>
                <w:rFonts w:eastAsia="Times New Roman" w:cs="Times New Roman"/>
                <w:b/>
                <w:bCs/>
                <w:color w:val="000000"/>
                <w:sz w:val="18"/>
                <w:szCs w:val="18"/>
                <w:lang w:eastAsia="pl-PL"/>
              </w:rPr>
            </w:pPr>
            <w:r w:rsidRPr="00726F09">
              <w:rPr>
                <w:rFonts w:eastAsia="Times New Roman" w:cs="Times New Roman"/>
                <w:b/>
                <w:bCs/>
                <w:color w:val="000000"/>
                <w:sz w:val="18"/>
                <w:szCs w:val="18"/>
                <w:lang w:eastAsia="pl-PL"/>
              </w:rPr>
              <w:t>Data wprowadzenia zmiany</w:t>
            </w:r>
          </w:p>
        </w:tc>
      </w:tr>
      <w:tr w:rsidR="006912F2" w:rsidRPr="001C6FEE" w:rsidTr="0024293A">
        <w:trPr>
          <w:trHeight w:val="735"/>
        </w:trPr>
        <w:tc>
          <w:tcPr>
            <w:tcW w:w="283" w:type="dxa"/>
            <w:tcBorders>
              <w:top w:val="nil"/>
              <w:left w:val="nil"/>
              <w:bottom w:val="nil"/>
              <w:right w:val="single" w:sz="4" w:space="0" w:color="auto"/>
            </w:tcBorders>
            <w:shd w:val="clear" w:color="auto" w:fill="auto"/>
            <w:noWrap/>
          </w:tcPr>
          <w:p w:rsidR="006912F2" w:rsidRPr="00726F09" w:rsidRDefault="006912F2" w:rsidP="006912F2">
            <w:pPr>
              <w:spacing w:after="0" w:line="240" w:lineRule="auto"/>
              <w:rPr>
                <w:rFonts w:eastAsia="Times New Roman" w:cs="Times New Roman"/>
                <w:sz w:val="18"/>
                <w:szCs w:val="18"/>
                <w:lang w:eastAsia="pl-PL"/>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tcPr>
          <w:p w:rsidR="006912F2" w:rsidRPr="00FC733F" w:rsidRDefault="006912F2" w:rsidP="006912F2">
            <w:pPr>
              <w:pStyle w:val="Akapitzlist"/>
              <w:numPr>
                <w:ilvl w:val="0"/>
                <w:numId w:val="24"/>
              </w:numPr>
              <w:ind w:left="360"/>
              <w:jc w:val="left"/>
              <w:rPr>
                <w:color w:val="000000" w:themeColor="text1"/>
              </w:rPr>
            </w:pPr>
          </w:p>
        </w:tc>
        <w:tc>
          <w:tcPr>
            <w:tcW w:w="1711" w:type="dxa"/>
            <w:tcBorders>
              <w:top w:val="single" w:sz="4" w:space="0" w:color="auto"/>
              <w:left w:val="single" w:sz="4" w:space="0" w:color="auto"/>
              <w:bottom w:val="single" w:sz="4" w:space="0" w:color="auto"/>
              <w:right w:val="single" w:sz="4" w:space="0" w:color="auto"/>
            </w:tcBorders>
            <w:shd w:val="clear" w:color="auto" w:fill="FFFFFF" w:themeFill="background1"/>
          </w:tcPr>
          <w:p w:rsidR="006912F2" w:rsidRPr="00FC733F" w:rsidRDefault="006912F2" w:rsidP="006912F2">
            <w:pPr>
              <w:spacing w:after="0" w:line="240" w:lineRule="auto"/>
              <w:rPr>
                <w:rFonts w:eastAsia="Times New Roman" w:cs="Times New Roman"/>
                <w:bCs/>
                <w:color w:val="000000" w:themeColor="text1"/>
                <w:sz w:val="18"/>
                <w:szCs w:val="18"/>
                <w:lang w:eastAsia="pl-PL"/>
              </w:rPr>
            </w:pPr>
            <w:r w:rsidRPr="00FC733F">
              <w:rPr>
                <w:rFonts w:eastAsia="Times New Roman" w:cs="Times New Roman"/>
                <w:bCs/>
                <w:color w:val="000000" w:themeColor="text1"/>
                <w:sz w:val="18"/>
                <w:szCs w:val="18"/>
                <w:lang w:eastAsia="pl-PL"/>
              </w:rPr>
              <w:t>Regulamin konkursu</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tcPr>
          <w:p w:rsidR="006912F2" w:rsidRPr="00FC733F" w:rsidRDefault="006912F2" w:rsidP="006912F2">
            <w:pPr>
              <w:rPr>
                <w:rFonts w:eastAsia="Times New Roman" w:cs="Times New Roman"/>
                <w:bCs/>
                <w:color w:val="000000" w:themeColor="text1"/>
                <w:sz w:val="18"/>
                <w:szCs w:val="18"/>
                <w:lang w:eastAsia="pl-PL"/>
              </w:rPr>
            </w:pPr>
            <w:proofErr w:type="spellStart"/>
            <w:r w:rsidRPr="00FC733F">
              <w:rPr>
                <w:rFonts w:eastAsia="Times New Roman" w:cs="Times New Roman"/>
                <w:bCs/>
                <w:color w:val="000000" w:themeColor="text1"/>
                <w:sz w:val="18"/>
                <w:szCs w:val="18"/>
                <w:lang w:eastAsia="pl-PL"/>
              </w:rPr>
              <w:t>Podrozdz</w:t>
            </w:r>
            <w:proofErr w:type="spellEnd"/>
            <w:r w:rsidRPr="00FC733F">
              <w:rPr>
                <w:rFonts w:eastAsia="Times New Roman" w:cs="Times New Roman"/>
                <w:bCs/>
                <w:color w:val="000000" w:themeColor="text1"/>
                <w:sz w:val="18"/>
                <w:szCs w:val="18"/>
                <w:lang w:eastAsia="pl-PL"/>
              </w:rPr>
              <w:t>. 1.5 ust. 10</w:t>
            </w:r>
          </w:p>
        </w:tc>
        <w:tc>
          <w:tcPr>
            <w:tcW w:w="3835" w:type="dxa"/>
            <w:tcBorders>
              <w:top w:val="single" w:sz="4" w:space="0" w:color="auto"/>
              <w:left w:val="single" w:sz="4" w:space="0" w:color="auto"/>
              <w:bottom w:val="single" w:sz="4" w:space="0" w:color="auto"/>
              <w:right w:val="single" w:sz="4" w:space="0" w:color="auto"/>
            </w:tcBorders>
            <w:shd w:val="clear" w:color="auto" w:fill="FFFFFF" w:themeFill="background1"/>
          </w:tcPr>
          <w:p w:rsidR="006912F2" w:rsidRPr="00FC733F" w:rsidRDefault="006912F2" w:rsidP="006912F2">
            <w:pPr>
              <w:spacing w:after="0" w:line="240" w:lineRule="auto"/>
              <w:jc w:val="both"/>
              <w:rPr>
                <w:rFonts w:eastAsia="Times New Roman" w:cs="Times New Roman"/>
                <w:b/>
                <w:bCs/>
                <w:color w:val="000000" w:themeColor="text1"/>
                <w:sz w:val="18"/>
                <w:szCs w:val="18"/>
                <w:lang w:eastAsia="pl-PL"/>
              </w:rPr>
            </w:pPr>
            <w:r w:rsidRPr="00FC733F">
              <w:rPr>
                <w:rFonts w:eastAsia="Times New Roman" w:cs="Times New Roman"/>
                <w:bCs/>
                <w:color w:val="000000" w:themeColor="text1"/>
                <w:sz w:val="18"/>
                <w:szCs w:val="18"/>
                <w:lang w:eastAsia="pl-PL"/>
              </w:rPr>
              <w:t>10.</w:t>
            </w:r>
            <w:r w:rsidRPr="00FC733F">
              <w:rPr>
                <w:rFonts w:eastAsia="Times New Roman" w:cs="Times New Roman"/>
                <w:bCs/>
                <w:color w:val="000000" w:themeColor="text1"/>
                <w:sz w:val="18"/>
                <w:szCs w:val="18"/>
                <w:lang w:eastAsia="pl-PL"/>
              </w:rPr>
              <w:tab/>
            </w:r>
            <w:r w:rsidRPr="00FC733F">
              <w:rPr>
                <w:rFonts w:eastAsia="Times New Roman" w:cs="Times New Roman"/>
                <w:b/>
                <w:bCs/>
                <w:color w:val="000000" w:themeColor="text1"/>
                <w:sz w:val="18"/>
                <w:szCs w:val="18"/>
                <w:lang w:eastAsia="pl-PL"/>
              </w:rPr>
              <w:t>W ramach konkursu IOK nie będzie udzielał wsparcia projektom hybrydowym w rozumieniu art. 34 ww. ustawy.</w:t>
            </w:r>
            <w:r w:rsidRPr="00FC733F">
              <w:rPr>
                <w:rFonts w:eastAsia="Times New Roman" w:cs="Times New Roman"/>
                <w:bCs/>
                <w:color w:val="000000" w:themeColor="text1"/>
                <w:sz w:val="18"/>
                <w:szCs w:val="18"/>
                <w:lang w:eastAsia="pl-PL"/>
              </w:rPr>
              <w:t xml:space="preserve"> </w:t>
            </w:r>
          </w:p>
        </w:tc>
        <w:tc>
          <w:tcPr>
            <w:tcW w:w="3834" w:type="dxa"/>
            <w:tcBorders>
              <w:top w:val="single" w:sz="4" w:space="0" w:color="auto"/>
              <w:left w:val="single" w:sz="4" w:space="0" w:color="auto"/>
              <w:bottom w:val="single" w:sz="4" w:space="0" w:color="auto"/>
              <w:right w:val="single" w:sz="4" w:space="0" w:color="auto"/>
            </w:tcBorders>
            <w:shd w:val="clear" w:color="auto" w:fill="FFFFFF" w:themeFill="background1"/>
          </w:tcPr>
          <w:p w:rsidR="006912F2" w:rsidRPr="00FC733F" w:rsidRDefault="006912F2" w:rsidP="006912F2">
            <w:pPr>
              <w:spacing w:after="0" w:line="240" w:lineRule="auto"/>
              <w:jc w:val="both"/>
              <w:rPr>
                <w:rFonts w:eastAsia="Times New Roman" w:cs="Times New Roman"/>
                <w:b/>
                <w:bCs/>
                <w:color w:val="000000" w:themeColor="text1"/>
                <w:sz w:val="18"/>
                <w:szCs w:val="18"/>
                <w:lang w:eastAsia="pl-PL"/>
              </w:rPr>
            </w:pPr>
            <w:r w:rsidRPr="00FC733F">
              <w:rPr>
                <w:rFonts w:eastAsia="Times New Roman" w:cs="Times New Roman"/>
                <w:b/>
                <w:bCs/>
                <w:color w:val="000000" w:themeColor="text1"/>
                <w:sz w:val="18"/>
                <w:szCs w:val="18"/>
                <w:lang w:eastAsia="pl-PL"/>
              </w:rPr>
              <w:t>10.</w:t>
            </w:r>
            <w:r w:rsidRPr="00FC733F">
              <w:rPr>
                <w:rFonts w:eastAsia="Times New Roman" w:cs="Times New Roman"/>
                <w:b/>
                <w:bCs/>
                <w:color w:val="000000" w:themeColor="text1"/>
                <w:sz w:val="18"/>
                <w:szCs w:val="18"/>
                <w:lang w:eastAsia="pl-PL"/>
              </w:rPr>
              <w:tab/>
              <w:t>Podmioty wymienione w ust. 5 mogą realizować przedsięwzięcia równie</w:t>
            </w:r>
            <w:r w:rsidR="002C777E">
              <w:rPr>
                <w:rFonts w:eastAsia="Times New Roman" w:cs="Times New Roman"/>
                <w:b/>
                <w:bCs/>
                <w:color w:val="000000" w:themeColor="text1"/>
                <w:sz w:val="18"/>
                <w:szCs w:val="18"/>
                <w:lang w:eastAsia="pl-PL"/>
              </w:rPr>
              <w:t>ż w ramach projektów  hybrydowych</w:t>
            </w:r>
            <w:r w:rsidRPr="00FC733F">
              <w:rPr>
                <w:rFonts w:eastAsia="Times New Roman" w:cs="Times New Roman"/>
                <w:b/>
                <w:bCs/>
                <w:color w:val="000000" w:themeColor="text1"/>
                <w:sz w:val="18"/>
                <w:szCs w:val="18"/>
                <w:lang w:eastAsia="pl-PL"/>
              </w:rPr>
              <w:t xml:space="preserve"> w rozumieniu art. 34 ww. ustawy. </w:t>
            </w:r>
          </w:p>
          <w:p w:rsidR="006912F2" w:rsidRPr="00FC733F" w:rsidRDefault="006912F2" w:rsidP="006912F2">
            <w:pPr>
              <w:spacing w:after="0" w:line="240" w:lineRule="auto"/>
              <w:jc w:val="both"/>
              <w:rPr>
                <w:rFonts w:eastAsia="Times New Roman" w:cs="Times New Roman"/>
                <w:b/>
                <w:bCs/>
                <w:color w:val="000000" w:themeColor="text1"/>
                <w:sz w:val="18"/>
                <w:szCs w:val="18"/>
                <w:lang w:eastAsia="pl-PL"/>
              </w:rPr>
            </w:pP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tcPr>
          <w:p w:rsidR="006912F2" w:rsidRPr="00FC733F" w:rsidRDefault="006912F2" w:rsidP="006912F2">
            <w:pPr>
              <w:rPr>
                <w:rFonts w:eastAsia="Times New Roman" w:cs="Times New Roman"/>
                <w:bCs/>
                <w:color w:val="000000" w:themeColor="text1"/>
                <w:sz w:val="18"/>
                <w:szCs w:val="18"/>
                <w:lang w:eastAsia="pl-PL"/>
              </w:rPr>
            </w:pPr>
            <w:r w:rsidRPr="00FC733F">
              <w:rPr>
                <w:rFonts w:eastAsia="Times New Roman" w:cs="Times New Roman"/>
                <w:bCs/>
                <w:color w:val="000000" w:themeColor="text1"/>
                <w:sz w:val="18"/>
                <w:szCs w:val="18"/>
                <w:lang w:eastAsia="pl-PL"/>
              </w:rPr>
              <w:t xml:space="preserve">Dostosowano po konsultacjach z IZ  </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6912F2" w:rsidRPr="00FC733F" w:rsidRDefault="00F963C5" w:rsidP="00F963C5">
            <w:pPr>
              <w:spacing w:after="0" w:line="240" w:lineRule="auto"/>
              <w:rPr>
                <w:rFonts w:eastAsia="Times New Roman" w:cs="Times New Roman"/>
                <w:bCs/>
                <w:color w:val="000000" w:themeColor="text1"/>
                <w:sz w:val="18"/>
                <w:szCs w:val="18"/>
                <w:lang w:eastAsia="pl-PL"/>
              </w:rPr>
            </w:pPr>
            <w:r>
              <w:rPr>
                <w:rFonts w:eastAsia="Times New Roman" w:cs="Times New Roman"/>
                <w:bCs/>
                <w:color w:val="000000" w:themeColor="text1"/>
                <w:sz w:val="18"/>
                <w:szCs w:val="18"/>
                <w:lang w:eastAsia="pl-PL"/>
              </w:rPr>
              <w:t>15.07</w:t>
            </w:r>
            <w:r w:rsidR="006912F2" w:rsidRPr="00FC733F">
              <w:rPr>
                <w:rFonts w:eastAsia="Times New Roman" w:cs="Times New Roman"/>
                <w:bCs/>
                <w:color w:val="000000" w:themeColor="text1"/>
                <w:sz w:val="18"/>
                <w:szCs w:val="18"/>
                <w:lang w:eastAsia="pl-PL"/>
              </w:rPr>
              <w:t>.2016r.</w:t>
            </w:r>
          </w:p>
        </w:tc>
      </w:tr>
      <w:tr w:rsidR="006912F2" w:rsidRPr="001C6FEE" w:rsidTr="0024293A">
        <w:trPr>
          <w:trHeight w:val="735"/>
        </w:trPr>
        <w:tc>
          <w:tcPr>
            <w:tcW w:w="283" w:type="dxa"/>
            <w:tcBorders>
              <w:top w:val="nil"/>
              <w:left w:val="nil"/>
              <w:bottom w:val="nil"/>
              <w:right w:val="single" w:sz="4" w:space="0" w:color="auto"/>
            </w:tcBorders>
            <w:shd w:val="clear" w:color="auto" w:fill="auto"/>
            <w:noWrap/>
          </w:tcPr>
          <w:p w:rsidR="006912F2" w:rsidRPr="00726F09" w:rsidRDefault="006912F2" w:rsidP="006912F2">
            <w:pPr>
              <w:spacing w:after="0" w:line="240" w:lineRule="auto"/>
              <w:rPr>
                <w:rFonts w:eastAsia="Times New Roman" w:cs="Times New Roman"/>
                <w:sz w:val="18"/>
                <w:szCs w:val="18"/>
                <w:lang w:eastAsia="pl-PL"/>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tcPr>
          <w:p w:rsidR="006912F2" w:rsidRPr="00FC733F" w:rsidRDefault="006912F2" w:rsidP="006912F2">
            <w:pPr>
              <w:pStyle w:val="Akapitzlist"/>
              <w:numPr>
                <w:ilvl w:val="0"/>
                <w:numId w:val="24"/>
              </w:numPr>
              <w:ind w:left="360"/>
              <w:jc w:val="left"/>
              <w:rPr>
                <w:color w:val="000000" w:themeColor="text1"/>
              </w:rPr>
            </w:pPr>
            <w:r w:rsidRPr="00FC733F">
              <w:rPr>
                <w:color w:val="000000" w:themeColor="text1"/>
              </w:rPr>
              <w:t>1</w:t>
            </w:r>
          </w:p>
        </w:tc>
        <w:tc>
          <w:tcPr>
            <w:tcW w:w="1711" w:type="dxa"/>
            <w:tcBorders>
              <w:top w:val="single" w:sz="4" w:space="0" w:color="auto"/>
              <w:left w:val="single" w:sz="4" w:space="0" w:color="auto"/>
              <w:bottom w:val="single" w:sz="4" w:space="0" w:color="auto"/>
              <w:right w:val="single" w:sz="4" w:space="0" w:color="auto"/>
            </w:tcBorders>
            <w:shd w:val="clear" w:color="auto" w:fill="FFFFFF" w:themeFill="background1"/>
          </w:tcPr>
          <w:p w:rsidR="006912F2" w:rsidRPr="00FC733F" w:rsidRDefault="006912F2" w:rsidP="006912F2">
            <w:pPr>
              <w:spacing w:after="0" w:line="240" w:lineRule="auto"/>
              <w:rPr>
                <w:rFonts w:eastAsia="Times New Roman" w:cs="Times New Roman"/>
                <w:bCs/>
                <w:color w:val="000000" w:themeColor="text1"/>
                <w:sz w:val="18"/>
                <w:szCs w:val="18"/>
                <w:lang w:eastAsia="pl-PL"/>
              </w:rPr>
            </w:pPr>
            <w:r w:rsidRPr="00FC733F">
              <w:rPr>
                <w:rFonts w:eastAsia="Times New Roman" w:cs="Times New Roman"/>
                <w:bCs/>
                <w:color w:val="000000" w:themeColor="text1"/>
                <w:sz w:val="18"/>
                <w:szCs w:val="18"/>
                <w:lang w:eastAsia="pl-PL"/>
              </w:rPr>
              <w:t>Regulamin konkursu</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tcPr>
          <w:p w:rsidR="006912F2" w:rsidRPr="00FC733F" w:rsidRDefault="006912F2" w:rsidP="006912F2">
            <w:pPr>
              <w:rPr>
                <w:rFonts w:eastAsia="Times New Roman" w:cs="Times New Roman"/>
                <w:bCs/>
                <w:color w:val="000000" w:themeColor="text1"/>
                <w:sz w:val="18"/>
                <w:szCs w:val="18"/>
                <w:lang w:eastAsia="pl-PL"/>
              </w:rPr>
            </w:pPr>
            <w:proofErr w:type="spellStart"/>
            <w:r w:rsidRPr="00FC733F">
              <w:rPr>
                <w:rFonts w:eastAsia="Times New Roman" w:cs="Times New Roman"/>
                <w:bCs/>
                <w:color w:val="000000" w:themeColor="text1"/>
                <w:sz w:val="18"/>
                <w:szCs w:val="18"/>
                <w:lang w:eastAsia="pl-PL"/>
              </w:rPr>
              <w:t>Podrozdz</w:t>
            </w:r>
            <w:proofErr w:type="spellEnd"/>
            <w:r w:rsidRPr="00FC733F">
              <w:rPr>
                <w:rFonts w:eastAsia="Times New Roman" w:cs="Times New Roman"/>
                <w:bCs/>
                <w:color w:val="000000" w:themeColor="text1"/>
                <w:sz w:val="18"/>
                <w:szCs w:val="18"/>
                <w:lang w:eastAsia="pl-PL"/>
              </w:rPr>
              <w:t>. 2.1 ust. 4</w:t>
            </w:r>
          </w:p>
        </w:tc>
        <w:tc>
          <w:tcPr>
            <w:tcW w:w="3835" w:type="dxa"/>
            <w:tcBorders>
              <w:top w:val="single" w:sz="4" w:space="0" w:color="auto"/>
              <w:left w:val="single" w:sz="4" w:space="0" w:color="auto"/>
              <w:bottom w:val="single" w:sz="4" w:space="0" w:color="auto"/>
              <w:right w:val="single" w:sz="4" w:space="0" w:color="auto"/>
            </w:tcBorders>
            <w:shd w:val="clear" w:color="auto" w:fill="FFFFFF" w:themeFill="background1"/>
          </w:tcPr>
          <w:p w:rsidR="006912F2" w:rsidRPr="00FC733F" w:rsidRDefault="006912F2" w:rsidP="006912F2">
            <w:pPr>
              <w:spacing w:after="0" w:line="240" w:lineRule="auto"/>
              <w:jc w:val="both"/>
              <w:rPr>
                <w:rFonts w:eastAsia="Times New Roman" w:cs="Times New Roman"/>
                <w:bCs/>
                <w:color w:val="000000" w:themeColor="text1"/>
                <w:sz w:val="18"/>
                <w:szCs w:val="18"/>
                <w:lang w:eastAsia="pl-PL"/>
              </w:rPr>
            </w:pPr>
            <w:r w:rsidRPr="00FC733F">
              <w:rPr>
                <w:rFonts w:eastAsia="Times New Roman" w:cs="Times New Roman"/>
                <w:bCs/>
                <w:color w:val="000000" w:themeColor="text1"/>
                <w:sz w:val="18"/>
                <w:szCs w:val="18"/>
                <w:lang w:eastAsia="pl-PL"/>
              </w:rPr>
              <w:t>4.</w:t>
            </w:r>
            <w:r w:rsidRPr="00FC733F">
              <w:rPr>
                <w:rFonts w:eastAsia="Times New Roman" w:cs="Times New Roman"/>
                <w:bCs/>
                <w:color w:val="000000" w:themeColor="text1"/>
                <w:sz w:val="18"/>
                <w:szCs w:val="18"/>
                <w:lang w:eastAsia="pl-PL"/>
              </w:rPr>
              <w:tab/>
              <w:t>Skuteczne złożenie wniosku o dofinansowanie polega na opublikowaniu wniosku o  dofinansowanie w wersji elektronicznej w LSI w terminie naboru projektów oraz doręczeniu do IOK pisemnego wniosku o przyznanie pomocy</w:t>
            </w:r>
            <w:r w:rsidRPr="00FC733F">
              <w:rPr>
                <w:rFonts w:eastAsia="Times New Roman" w:cs="Times New Roman"/>
                <w:bCs/>
                <w:color w:val="000000" w:themeColor="text1"/>
                <w:sz w:val="18"/>
                <w:szCs w:val="18"/>
                <w:vertAlign w:val="superscript"/>
                <w:lang w:eastAsia="pl-PL"/>
              </w:rPr>
              <w:t>3</w:t>
            </w:r>
            <w:r w:rsidRPr="00FC733F">
              <w:rPr>
                <w:rFonts w:eastAsia="Times New Roman" w:cs="Times New Roman"/>
                <w:bCs/>
                <w:color w:val="000000" w:themeColor="text1"/>
                <w:sz w:val="18"/>
                <w:szCs w:val="18"/>
                <w:lang w:eastAsia="pl-PL"/>
              </w:rPr>
              <w:t xml:space="preserve">, podpisanego zgodnie z zasadami reprezentacji obowiązującymi wnioskodawcę, zawierającego właściwą sumę kontrolną, najpóźniej w terminie 7 dni od dnia zakończenia naboru wniosków o dofinasowanie, tj. do dnia 7 września 2016 r.   </w:t>
            </w:r>
          </w:p>
          <w:p w:rsidR="006912F2" w:rsidRPr="00FC733F" w:rsidRDefault="006912F2" w:rsidP="006912F2">
            <w:pPr>
              <w:spacing w:after="0" w:line="240" w:lineRule="auto"/>
              <w:jc w:val="both"/>
              <w:rPr>
                <w:rFonts w:eastAsia="Times New Roman" w:cs="Times New Roman"/>
                <w:bCs/>
                <w:color w:val="000000" w:themeColor="text1"/>
                <w:sz w:val="18"/>
                <w:szCs w:val="18"/>
                <w:lang w:eastAsia="pl-PL"/>
              </w:rPr>
            </w:pPr>
          </w:p>
          <w:p w:rsidR="006912F2" w:rsidRPr="00FC733F" w:rsidRDefault="006912F2" w:rsidP="006912F2">
            <w:pPr>
              <w:spacing w:after="0" w:line="240" w:lineRule="auto"/>
              <w:jc w:val="both"/>
              <w:rPr>
                <w:rFonts w:eastAsia="Times New Roman" w:cs="Times New Roman"/>
                <w:b/>
                <w:bCs/>
                <w:color w:val="000000" w:themeColor="text1"/>
                <w:sz w:val="18"/>
                <w:szCs w:val="18"/>
                <w:lang w:eastAsia="pl-PL"/>
              </w:rPr>
            </w:pPr>
            <w:r w:rsidRPr="00FC733F">
              <w:rPr>
                <w:rFonts w:eastAsia="Times New Roman" w:cs="Times New Roman"/>
                <w:bCs/>
                <w:color w:val="000000" w:themeColor="text1"/>
                <w:sz w:val="18"/>
                <w:szCs w:val="18"/>
                <w:vertAlign w:val="superscript"/>
                <w:lang w:eastAsia="pl-PL"/>
              </w:rPr>
              <w:t xml:space="preserve">3 </w:t>
            </w:r>
            <w:r w:rsidRPr="00FC733F">
              <w:rPr>
                <w:rFonts w:eastAsia="Times New Roman" w:cs="Times New Roman"/>
                <w:bCs/>
                <w:color w:val="000000" w:themeColor="text1"/>
                <w:sz w:val="18"/>
                <w:szCs w:val="18"/>
                <w:lang w:eastAsia="pl-PL"/>
              </w:rPr>
              <w:t xml:space="preserve">Przez pisemny wniosek o przyznanie pomocy rozumie się </w:t>
            </w:r>
            <w:r w:rsidRPr="00FC733F">
              <w:rPr>
                <w:rFonts w:eastAsia="Times New Roman" w:cs="Times New Roman"/>
                <w:b/>
                <w:bCs/>
                <w:color w:val="000000" w:themeColor="text1"/>
                <w:sz w:val="18"/>
                <w:szCs w:val="18"/>
                <w:lang w:eastAsia="pl-PL"/>
              </w:rPr>
              <w:t>jednostronicowy</w:t>
            </w:r>
            <w:r w:rsidRPr="00FC733F">
              <w:rPr>
                <w:rFonts w:eastAsia="Times New Roman" w:cs="Times New Roman"/>
                <w:bCs/>
                <w:color w:val="000000" w:themeColor="text1"/>
                <w:sz w:val="18"/>
                <w:szCs w:val="18"/>
                <w:lang w:eastAsia="pl-PL"/>
              </w:rPr>
              <w:t xml:space="preserve"> </w:t>
            </w:r>
            <w:r w:rsidRPr="00FC733F">
              <w:rPr>
                <w:rFonts w:eastAsia="Times New Roman" w:cs="Times New Roman"/>
                <w:b/>
                <w:bCs/>
                <w:color w:val="000000" w:themeColor="text1"/>
                <w:sz w:val="18"/>
                <w:szCs w:val="18"/>
                <w:lang w:eastAsia="pl-PL"/>
              </w:rPr>
              <w:t>dokument,</w:t>
            </w:r>
            <w:r w:rsidRPr="00FC733F">
              <w:rPr>
                <w:rFonts w:eastAsia="Times New Roman" w:cs="Times New Roman"/>
                <w:bCs/>
                <w:color w:val="000000" w:themeColor="text1"/>
                <w:sz w:val="18"/>
                <w:szCs w:val="18"/>
                <w:lang w:eastAsia="pl-PL"/>
              </w:rPr>
              <w:t xml:space="preserve"> który generuje się po opublikowaniu wniosku o dofinansowanie w wersji elektronicznej w LSI2014. W wersji papierowej należy dostarczyć jedynie przedmiotowy pisemny wniosek o przyznanie pomocy, nie zaś pełny wydruk wniosku o dofinansowanie.</w:t>
            </w:r>
          </w:p>
        </w:tc>
        <w:tc>
          <w:tcPr>
            <w:tcW w:w="3834" w:type="dxa"/>
            <w:tcBorders>
              <w:top w:val="single" w:sz="4" w:space="0" w:color="auto"/>
              <w:left w:val="single" w:sz="4" w:space="0" w:color="auto"/>
              <w:bottom w:val="single" w:sz="4" w:space="0" w:color="auto"/>
              <w:right w:val="single" w:sz="4" w:space="0" w:color="auto"/>
            </w:tcBorders>
            <w:shd w:val="clear" w:color="auto" w:fill="FFFFFF" w:themeFill="background1"/>
          </w:tcPr>
          <w:p w:rsidR="006912F2" w:rsidRPr="00FC733F" w:rsidRDefault="006912F2" w:rsidP="006912F2">
            <w:pPr>
              <w:spacing w:after="0" w:line="240" w:lineRule="auto"/>
              <w:jc w:val="both"/>
              <w:rPr>
                <w:rFonts w:eastAsia="Times New Roman" w:cs="Times New Roman"/>
                <w:bCs/>
                <w:color w:val="000000" w:themeColor="text1"/>
                <w:sz w:val="18"/>
                <w:szCs w:val="18"/>
                <w:lang w:eastAsia="pl-PL"/>
              </w:rPr>
            </w:pPr>
            <w:r w:rsidRPr="00FC733F">
              <w:rPr>
                <w:rFonts w:eastAsia="Times New Roman" w:cs="Times New Roman"/>
                <w:bCs/>
                <w:color w:val="000000" w:themeColor="text1"/>
                <w:sz w:val="18"/>
                <w:szCs w:val="18"/>
                <w:lang w:eastAsia="pl-PL"/>
              </w:rPr>
              <w:t>4.</w:t>
            </w:r>
            <w:r w:rsidRPr="00FC733F">
              <w:rPr>
                <w:rFonts w:eastAsia="Times New Roman" w:cs="Times New Roman"/>
                <w:bCs/>
                <w:color w:val="000000" w:themeColor="text1"/>
                <w:sz w:val="18"/>
                <w:szCs w:val="18"/>
                <w:lang w:eastAsia="pl-PL"/>
              </w:rPr>
              <w:tab/>
              <w:t>Skuteczne złożenie wniosku o dofinansowanie polega na opublikowaniu wniosku o  dofinansowanie w wersji elektronicznej w LSI w terminie naboru projektów oraz doręczeniu do IOK pisemnego wniosku o przyznanie pomocy</w:t>
            </w:r>
            <w:r w:rsidRPr="00FC733F">
              <w:rPr>
                <w:rFonts w:eastAsia="Times New Roman" w:cs="Times New Roman"/>
                <w:bCs/>
                <w:color w:val="000000" w:themeColor="text1"/>
                <w:sz w:val="18"/>
                <w:szCs w:val="18"/>
                <w:vertAlign w:val="superscript"/>
                <w:lang w:eastAsia="pl-PL"/>
              </w:rPr>
              <w:t>3</w:t>
            </w:r>
            <w:r w:rsidRPr="00FC733F">
              <w:rPr>
                <w:rFonts w:eastAsia="Times New Roman" w:cs="Times New Roman"/>
                <w:bCs/>
                <w:color w:val="000000" w:themeColor="text1"/>
                <w:sz w:val="18"/>
                <w:szCs w:val="18"/>
                <w:lang w:eastAsia="pl-PL"/>
              </w:rPr>
              <w:t xml:space="preserve">, podpisanego zgodnie z zasadami reprezentacji obowiązującymi wnioskodawcę, zawierającego właściwą sumę kontrolną, najpóźniej w terminie 7 dni od dnia zakończenia naboru wniosków o dofinasowanie, tj. do dnia 7 września 2016 r.   </w:t>
            </w:r>
          </w:p>
          <w:p w:rsidR="006912F2" w:rsidRPr="00FC733F" w:rsidRDefault="006912F2" w:rsidP="006912F2">
            <w:pPr>
              <w:spacing w:after="0" w:line="240" w:lineRule="auto"/>
              <w:jc w:val="both"/>
              <w:rPr>
                <w:rFonts w:eastAsia="Times New Roman" w:cs="Times New Roman"/>
                <w:bCs/>
                <w:color w:val="000000" w:themeColor="text1"/>
                <w:sz w:val="18"/>
                <w:szCs w:val="18"/>
                <w:lang w:eastAsia="pl-PL"/>
              </w:rPr>
            </w:pPr>
          </w:p>
          <w:p w:rsidR="006912F2" w:rsidRPr="00FC733F" w:rsidRDefault="006912F2" w:rsidP="006912F2">
            <w:pPr>
              <w:spacing w:after="0" w:line="240" w:lineRule="auto"/>
              <w:jc w:val="both"/>
              <w:rPr>
                <w:rFonts w:eastAsia="Times New Roman" w:cs="Times New Roman"/>
                <w:b/>
                <w:bCs/>
                <w:color w:val="000000" w:themeColor="text1"/>
                <w:sz w:val="18"/>
                <w:szCs w:val="18"/>
                <w:lang w:eastAsia="pl-PL"/>
              </w:rPr>
            </w:pPr>
            <w:r w:rsidRPr="00FC733F">
              <w:rPr>
                <w:rFonts w:eastAsia="Times New Roman" w:cs="Times New Roman"/>
                <w:bCs/>
                <w:color w:val="000000" w:themeColor="text1"/>
                <w:sz w:val="18"/>
                <w:szCs w:val="18"/>
                <w:vertAlign w:val="superscript"/>
                <w:lang w:eastAsia="pl-PL"/>
              </w:rPr>
              <w:t>3</w:t>
            </w:r>
            <w:r w:rsidRPr="00FC733F">
              <w:rPr>
                <w:rFonts w:eastAsia="Times New Roman" w:cs="Times New Roman"/>
                <w:bCs/>
                <w:color w:val="000000" w:themeColor="text1"/>
                <w:sz w:val="18"/>
                <w:szCs w:val="18"/>
                <w:lang w:eastAsia="pl-PL"/>
              </w:rPr>
              <w:t xml:space="preserve"> Przez pisemny wniosek o przyznanie pomocy rozumie się </w:t>
            </w:r>
            <w:r w:rsidRPr="00FC733F">
              <w:rPr>
                <w:rFonts w:eastAsia="Times New Roman" w:cs="Times New Roman"/>
                <w:b/>
                <w:bCs/>
                <w:color w:val="000000" w:themeColor="text1"/>
                <w:sz w:val="18"/>
                <w:szCs w:val="18"/>
                <w:lang w:eastAsia="pl-PL"/>
              </w:rPr>
              <w:t>dokument</w:t>
            </w:r>
            <w:r w:rsidRPr="00FC733F">
              <w:rPr>
                <w:rFonts w:eastAsia="Times New Roman" w:cs="Times New Roman"/>
                <w:bCs/>
                <w:color w:val="000000" w:themeColor="text1"/>
                <w:sz w:val="18"/>
                <w:szCs w:val="18"/>
                <w:lang w:eastAsia="pl-PL"/>
              </w:rPr>
              <w:t>, który generuje się po opublikowaniu wniosku o dofinansowanie w wersji elektronicznej w LSI2014. W wersji papierowej należy dostarczyć jedynie przedmiotowy pisemny wniosek o przyznanie pomocy, nie zaś pełny wydruk wniosku o dofinansowanie.</w:t>
            </w:r>
          </w:p>
          <w:p w:rsidR="006912F2" w:rsidRPr="00FC733F" w:rsidRDefault="006912F2" w:rsidP="006912F2">
            <w:pPr>
              <w:spacing w:after="0" w:line="240" w:lineRule="auto"/>
              <w:jc w:val="both"/>
              <w:rPr>
                <w:rFonts w:eastAsia="Times New Roman" w:cs="Times New Roman"/>
                <w:b/>
                <w:bCs/>
                <w:color w:val="000000" w:themeColor="text1"/>
                <w:sz w:val="18"/>
                <w:szCs w:val="18"/>
                <w:lang w:eastAsia="pl-PL"/>
              </w:rPr>
            </w:pP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tcPr>
          <w:p w:rsidR="006912F2" w:rsidRPr="00FC733F" w:rsidRDefault="00D904E4" w:rsidP="006912F2">
            <w:pPr>
              <w:rPr>
                <w:rFonts w:eastAsia="Times New Roman" w:cs="Times New Roman"/>
                <w:bCs/>
                <w:color w:val="000000" w:themeColor="text1"/>
                <w:sz w:val="18"/>
                <w:szCs w:val="18"/>
                <w:lang w:eastAsia="pl-PL"/>
              </w:rPr>
            </w:pPr>
            <w:r w:rsidRPr="00D904E4">
              <w:rPr>
                <w:rFonts w:eastAsia="Times New Roman" w:cs="Times New Roman"/>
                <w:bCs/>
                <w:color w:val="000000" w:themeColor="text1"/>
                <w:sz w:val="18"/>
                <w:szCs w:val="18"/>
                <w:lang w:eastAsia="pl-PL"/>
              </w:rPr>
              <w:t xml:space="preserve">W zawiązku z licznymi zapytaniami Wnioskodawców doprecyzowano zapisy  </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6912F2" w:rsidRPr="00FC733F" w:rsidRDefault="00F963C5" w:rsidP="006912F2">
            <w:pPr>
              <w:spacing w:after="0" w:line="240" w:lineRule="auto"/>
              <w:rPr>
                <w:rFonts w:eastAsia="Times New Roman" w:cs="Times New Roman"/>
                <w:bCs/>
                <w:color w:val="000000" w:themeColor="text1"/>
                <w:sz w:val="18"/>
                <w:szCs w:val="18"/>
                <w:lang w:eastAsia="pl-PL"/>
              </w:rPr>
            </w:pPr>
            <w:r w:rsidRPr="00F963C5">
              <w:rPr>
                <w:rFonts w:eastAsia="Times New Roman" w:cs="Times New Roman"/>
                <w:bCs/>
                <w:color w:val="000000" w:themeColor="text1"/>
                <w:sz w:val="18"/>
                <w:szCs w:val="18"/>
                <w:lang w:eastAsia="pl-PL"/>
              </w:rPr>
              <w:t>15.07.2016r.</w:t>
            </w:r>
          </w:p>
        </w:tc>
      </w:tr>
      <w:tr w:rsidR="006912F2" w:rsidRPr="001C6FEE" w:rsidTr="0024293A">
        <w:trPr>
          <w:trHeight w:val="735"/>
        </w:trPr>
        <w:tc>
          <w:tcPr>
            <w:tcW w:w="283" w:type="dxa"/>
            <w:tcBorders>
              <w:top w:val="nil"/>
              <w:left w:val="nil"/>
              <w:bottom w:val="nil"/>
              <w:right w:val="single" w:sz="4" w:space="0" w:color="auto"/>
            </w:tcBorders>
            <w:shd w:val="clear" w:color="auto" w:fill="auto"/>
            <w:noWrap/>
          </w:tcPr>
          <w:p w:rsidR="006912F2" w:rsidRPr="00726F09" w:rsidRDefault="006912F2" w:rsidP="006912F2">
            <w:pPr>
              <w:spacing w:after="0" w:line="240" w:lineRule="auto"/>
              <w:rPr>
                <w:rFonts w:eastAsia="Times New Roman" w:cs="Times New Roman"/>
                <w:sz w:val="18"/>
                <w:szCs w:val="18"/>
                <w:lang w:eastAsia="pl-PL"/>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tcPr>
          <w:p w:rsidR="006912F2" w:rsidRPr="00FC733F" w:rsidRDefault="006912F2" w:rsidP="006912F2">
            <w:pPr>
              <w:pStyle w:val="Akapitzlist"/>
              <w:numPr>
                <w:ilvl w:val="0"/>
                <w:numId w:val="24"/>
              </w:numPr>
              <w:ind w:left="360"/>
              <w:jc w:val="left"/>
              <w:rPr>
                <w:color w:val="000000" w:themeColor="text1"/>
              </w:rPr>
            </w:pPr>
            <w:r w:rsidRPr="00FC733F">
              <w:rPr>
                <w:color w:val="000000" w:themeColor="text1"/>
              </w:rPr>
              <w:t xml:space="preserve">Ustawą o </w:t>
            </w:r>
            <w:r w:rsidRPr="00FC733F">
              <w:rPr>
                <w:color w:val="000000" w:themeColor="text1"/>
              </w:rPr>
              <w:lastRenderedPageBreak/>
              <w:t>VAT</w:t>
            </w:r>
          </w:p>
        </w:tc>
        <w:tc>
          <w:tcPr>
            <w:tcW w:w="1711" w:type="dxa"/>
            <w:tcBorders>
              <w:top w:val="single" w:sz="4" w:space="0" w:color="auto"/>
              <w:left w:val="single" w:sz="4" w:space="0" w:color="auto"/>
              <w:bottom w:val="single" w:sz="4" w:space="0" w:color="auto"/>
              <w:right w:val="single" w:sz="4" w:space="0" w:color="auto"/>
            </w:tcBorders>
            <w:shd w:val="clear" w:color="auto" w:fill="FFFFFF" w:themeFill="background1"/>
          </w:tcPr>
          <w:p w:rsidR="006912F2" w:rsidRPr="00FC733F" w:rsidRDefault="006912F2" w:rsidP="006912F2">
            <w:pPr>
              <w:spacing w:after="0" w:line="240" w:lineRule="auto"/>
              <w:rPr>
                <w:rFonts w:eastAsia="Times New Roman" w:cs="Times New Roman"/>
                <w:bCs/>
                <w:color w:val="000000" w:themeColor="text1"/>
                <w:sz w:val="18"/>
                <w:szCs w:val="18"/>
                <w:lang w:eastAsia="pl-PL"/>
              </w:rPr>
            </w:pPr>
            <w:r w:rsidRPr="00FC733F">
              <w:rPr>
                <w:rFonts w:eastAsia="Times New Roman" w:cs="Times New Roman"/>
                <w:bCs/>
                <w:color w:val="000000" w:themeColor="text1"/>
                <w:sz w:val="18"/>
                <w:szCs w:val="18"/>
                <w:lang w:eastAsia="pl-PL"/>
              </w:rPr>
              <w:lastRenderedPageBreak/>
              <w:t>Regulamin konkursu</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tcPr>
          <w:p w:rsidR="006912F2" w:rsidRPr="00FC733F" w:rsidRDefault="006912F2" w:rsidP="006912F2">
            <w:pPr>
              <w:rPr>
                <w:rFonts w:ascii="Calibri" w:hAnsi="Calibri"/>
                <w:b/>
                <w:color w:val="000000" w:themeColor="text1"/>
                <w:sz w:val="28"/>
                <w:szCs w:val="20"/>
              </w:rPr>
            </w:pPr>
            <w:proofErr w:type="spellStart"/>
            <w:r w:rsidRPr="00FC733F">
              <w:rPr>
                <w:rFonts w:eastAsia="Times New Roman" w:cs="Times New Roman"/>
                <w:bCs/>
                <w:color w:val="000000" w:themeColor="text1"/>
                <w:sz w:val="18"/>
                <w:szCs w:val="18"/>
                <w:lang w:eastAsia="pl-PL"/>
              </w:rPr>
              <w:t>Podrozdz</w:t>
            </w:r>
            <w:proofErr w:type="spellEnd"/>
            <w:r w:rsidRPr="00FC733F">
              <w:rPr>
                <w:rFonts w:eastAsia="Times New Roman" w:cs="Times New Roman"/>
                <w:bCs/>
                <w:color w:val="000000" w:themeColor="text1"/>
                <w:sz w:val="18"/>
                <w:szCs w:val="18"/>
                <w:lang w:eastAsia="pl-PL"/>
              </w:rPr>
              <w:t xml:space="preserve">. 2.1.1 ust. 3 </w:t>
            </w:r>
          </w:p>
          <w:p w:rsidR="006912F2" w:rsidRPr="00FC733F" w:rsidRDefault="006912F2" w:rsidP="006912F2">
            <w:pPr>
              <w:ind w:left="426" w:hanging="426"/>
              <w:jc w:val="center"/>
              <w:rPr>
                <w:rFonts w:eastAsia="Times New Roman" w:cs="Times New Roman"/>
                <w:bCs/>
                <w:color w:val="000000" w:themeColor="text1"/>
                <w:sz w:val="18"/>
                <w:szCs w:val="18"/>
                <w:lang w:eastAsia="pl-PL"/>
              </w:rPr>
            </w:pPr>
          </w:p>
        </w:tc>
        <w:tc>
          <w:tcPr>
            <w:tcW w:w="3835" w:type="dxa"/>
            <w:tcBorders>
              <w:top w:val="single" w:sz="4" w:space="0" w:color="auto"/>
              <w:left w:val="single" w:sz="4" w:space="0" w:color="auto"/>
              <w:bottom w:val="single" w:sz="4" w:space="0" w:color="auto"/>
              <w:right w:val="single" w:sz="4" w:space="0" w:color="auto"/>
            </w:tcBorders>
            <w:shd w:val="clear" w:color="auto" w:fill="FFFFFF" w:themeFill="background1"/>
          </w:tcPr>
          <w:p w:rsidR="006912F2" w:rsidRPr="00FC733F" w:rsidRDefault="006912F2" w:rsidP="006912F2">
            <w:pPr>
              <w:jc w:val="both"/>
              <w:rPr>
                <w:rFonts w:eastAsia="Times New Roman" w:cs="Times New Roman"/>
                <w:bCs/>
                <w:color w:val="000000" w:themeColor="text1"/>
                <w:sz w:val="18"/>
                <w:szCs w:val="18"/>
                <w:lang w:eastAsia="pl-PL"/>
              </w:rPr>
            </w:pPr>
            <w:r w:rsidRPr="00FC733F">
              <w:rPr>
                <w:rFonts w:eastAsia="Times New Roman" w:cs="Times New Roman"/>
                <w:bCs/>
                <w:color w:val="000000" w:themeColor="text1"/>
                <w:sz w:val="18"/>
                <w:szCs w:val="18"/>
                <w:lang w:eastAsia="pl-PL"/>
              </w:rPr>
              <w:t>3.</w:t>
            </w:r>
            <w:r w:rsidRPr="00FC733F">
              <w:rPr>
                <w:rFonts w:eastAsia="Times New Roman" w:cs="Times New Roman"/>
                <w:bCs/>
                <w:color w:val="000000" w:themeColor="text1"/>
                <w:sz w:val="18"/>
                <w:szCs w:val="18"/>
                <w:lang w:eastAsia="pl-PL"/>
              </w:rPr>
              <w:tab/>
              <w:t xml:space="preserve">Załączniki obowiązkowe, które obligatoryjnie należy przedłożyć na etapie składania wniosku o  dofinansowanie: </w:t>
            </w:r>
          </w:p>
          <w:p w:rsidR="006912F2" w:rsidRPr="00FC733F" w:rsidRDefault="006912F2" w:rsidP="006912F2">
            <w:pPr>
              <w:jc w:val="both"/>
              <w:rPr>
                <w:rFonts w:eastAsia="Times New Roman" w:cs="Times New Roman"/>
                <w:bCs/>
                <w:color w:val="000000" w:themeColor="text1"/>
                <w:sz w:val="18"/>
                <w:szCs w:val="18"/>
                <w:lang w:eastAsia="pl-PL"/>
              </w:rPr>
            </w:pPr>
          </w:p>
        </w:tc>
        <w:tc>
          <w:tcPr>
            <w:tcW w:w="3834" w:type="dxa"/>
            <w:tcBorders>
              <w:top w:val="single" w:sz="4" w:space="0" w:color="auto"/>
              <w:left w:val="single" w:sz="4" w:space="0" w:color="auto"/>
              <w:bottom w:val="single" w:sz="4" w:space="0" w:color="auto"/>
              <w:right w:val="single" w:sz="4" w:space="0" w:color="auto"/>
            </w:tcBorders>
            <w:shd w:val="clear" w:color="auto" w:fill="FFFFFF" w:themeFill="background1"/>
          </w:tcPr>
          <w:p w:rsidR="006912F2" w:rsidRPr="00FC733F" w:rsidRDefault="006912F2" w:rsidP="006912F2">
            <w:pPr>
              <w:jc w:val="both"/>
              <w:rPr>
                <w:rFonts w:eastAsia="Times New Roman" w:cs="Times New Roman"/>
                <w:bCs/>
                <w:color w:val="000000" w:themeColor="text1"/>
                <w:sz w:val="18"/>
                <w:szCs w:val="18"/>
                <w:lang w:eastAsia="pl-PL"/>
              </w:rPr>
            </w:pPr>
            <w:r w:rsidRPr="00FC733F">
              <w:rPr>
                <w:rFonts w:eastAsia="Times New Roman" w:cs="Times New Roman"/>
                <w:bCs/>
                <w:color w:val="000000" w:themeColor="text1"/>
                <w:sz w:val="18"/>
                <w:szCs w:val="18"/>
                <w:lang w:eastAsia="pl-PL"/>
              </w:rPr>
              <w:t>3.</w:t>
            </w:r>
            <w:r w:rsidRPr="00FC733F">
              <w:rPr>
                <w:rFonts w:eastAsia="Times New Roman" w:cs="Times New Roman"/>
                <w:bCs/>
                <w:color w:val="000000" w:themeColor="text1"/>
                <w:sz w:val="18"/>
                <w:szCs w:val="18"/>
                <w:lang w:eastAsia="pl-PL"/>
              </w:rPr>
              <w:tab/>
              <w:t>Załączniki obowiązkowe, które obligatoryjnie należy przedłożyć na etapie składania wniosku o  dofinansowanie</w:t>
            </w:r>
            <w:r w:rsidRPr="00FC733F">
              <w:rPr>
                <w:rFonts w:eastAsia="Times New Roman" w:cs="Times New Roman"/>
                <w:b/>
                <w:bCs/>
                <w:color w:val="000000" w:themeColor="text1"/>
                <w:sz w:val="18"/>
                <w:szCs w:val="18"/>
                <w:vertAlign w:val="superscript"/>
                <w:lang w:eastAsia="pl-PL"/>
              </w:rPr>
              <w:t>4</w:t>
            </w:r>
            <w:r w:rsidRPr="00FC733F">
              <w:rPr>
                <w:rFonts w:eastAsia="Times New Roman" w:cs="Times New Roman"/>
                <w:bCs/>
                <w:color w:val="000000" w:themeColor="text1"/>
                <w:sz w:val="18"/>
                <w:szCs w:val="18"/>
                <w:lang w:eastAsia="pl-PL"/>
              </w:rPr>
              <w:t xml:space="preserve"> : </w:t>
            </w:r>
          </w:p>
          <w:p w:rsidR="006912F2" w:rsidRPr="00FC733F" w:rsidRDefault="006912F2" w:rsidP="00495730">
            <w:pPr>
              <w:jc w:val="both"/>
              <w:rPr>
                <w:b/>
                <w:bCs/>
                <w:color w:val="000000" w:themeColor="text1"/>
                <w:sz w:val="18"/>
                <w:szCs w:val="18"/>
              </w:rPr>
            </w:pPr>
            <w:r w:rsidRPr="00FC733F">
              <w:rPr>
                <w:rFonts w:eastAsia="Times New Roman" w:cs="Times New Roman"/>
                <w:b/>
                <w:bCs/>
                <w:color w:val="000000" w:themeColor="text1"/>
                <w:sz w:val="18"/>
                <w:szCs w:val="18"/>
                <w:vertAlign w:val="superscript"/>
                <w:lang w:eastAsia="pl-PL"/>
              </w:rPr>
              <w:t>4</w:t>
            </w:r>
            <w:r w:rsidRPr="00FC733F">
              <w:rPr>
                <w:rFonts w:eastAsia="Times New Roman" w:cs="Times New Roman"/>
                <w:b/>
                <w:bCs/>
                <w:color w:val="000000" w:themeColor="text1"/>
                <w:sz w:val="18"/>
                <w:szCs w:val="18"/>
                <w:lang w:eastAsia="pl-PL"/>
              </w:rPr>
              <w:t xml:space="preserve"> </w:t>
            </w:r>
            <w:r w:rsidR="00495730" w:rsidRPr="00495730">
              <w:rPr>
                <w:rFonts w:eastAsia="Times New Roman" w:cs="Times New Roman"/>
                <w:b/>
                <w:bCs/>
                <w:color w:val="000000" w:themeColor="text1"/>
                <w:sz w:val="18"/>
                <w:szCs w:val="18"/>
                <w:lang w:eastAsia="pl-PL"/>
              </w:rPr>
              <w:t xml:space="preserve">Załączniki obowiązkowe wymienione w lit. d), e), f) ,i), które obligatoryjnie należy przedłożyć na etapie składania wniosku o  dofinansowanie, </w:t>
            </w:r>
            <w:r w:rsidR="00495730" w:rsidRPr="00495730">
              <w:rPr>
                <w:rFonts w:eastAsia="Times New Roman" w:cs="Times New Roman"/>
                <w:b/>
                <w:bCs/>
                <w:color w:val="000000" w:themeColor="text1"/>
                <w:sz w:val="18"/>
                <w:szCs w:val="18"/>
                <w:lang w:eastAsia="pl-PL"/>
              </w:rPr>
              <w:lastRenderedPageBreak/>
              <w:t>muszą być wydane / wytworzone z datą nie późniejszą niż dzień opublikowania wniosk</w:t>
            </w:r>
            <w:r w:rsidR="00495730">
              <w:rPr>
                <w:rFonts w:eastAsia="Times New Roman" w:cs="Times New Roman"/>
                <w:b/>
                <w:bCs/>
                <w:color w:val="000000" w:themeColor="text1"/>
                <w:sz w:val="18"/>
                <w:szCs w:val="18"/>
                <w:lang w:eastAsia="pl-PL"/>
              </w:rPr>
              <w:t>u</w:t>
            </w:r>
            <w:r w:rsidR="00495730" w:rsidRPr="00495730">
              <w:rPr>
                <w:rFonts w:eastAsia="Times New Roman" w:cs="Times New Roman"/>
                <w:b/>
                <w:bCs/>
                <w:color w:val="000000" w:themeColor="text1"/>
                <w:sz w:val="18"/>
                <w:szCs w:val="18"/>
                <w:lang w:eastAsia="pl-PL"/>
              </w:rPr>
              <w:t xml:space="preserve"> o dofinansowanie w wersji elektronicznej w LSI w terminie naboru projektów, o którym mowa w ust. 2 podrozdziału 2.1 Terminy i sposób sporządzenia i dostarczenia wniosku o dofinansowanie.</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tcPr>
          <w:p w:rsidR="006912F2" w:rsidRPr="00FC733F" w:rsidRDefault="006912F2" w:rsidP="006912F2">
            <w:pPr>
              <w:rPr>
                <w:color w:val="000000" w:themeColor="text1"/>
              </w:rPr>
            </w:pPr>
            <w:r w:rsidRPr="00FC733F">
              <w:rPr>
                <w:rFonts w:eastAsia="Times New Roman" w:cs="Times New Roman"/>
                <w:bCs/>
                <w:color w:val="000000" w:themeColor="text1"/>
                <w:sz w:val="18"/>
                <w:szCs w:val="18"/>
                <w:lang w:eastAsia="pl-PL"/>
              </w:rPr>
              <w:lastRenderedPageBreak/>
              <w:t xml:space="preserve">Doprecyzowano zapisy  </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6912F2" w:rsidRPr="00FC733F" w:rsidRDefault="00F963C5" w:rsidP="006912F2">
            <w:pPr>
              <w:spacing w:after="0" w:line="240" w:lineRule="auto"/>
              <w:rPr>
                <w:rFonts w:eastAsia="Times New Roman" w:cs="Times New Roman"/>
                <w:bCs/>
                <w:color w:val="000000" w:themeColor="text1"/>
                <w:sz w:val="18"/>
                <w:szCs w:val="18"/>
                <w:lang w:eastAsia="pl-PL"/>
              </w:rPr>
            </w:pPr>
            <w:r w:rsidRPr="00F963C5">
              <w:rPr>
                <w:rFonts w:eastAsia="Times New Roman" w:cs="Times New Roman"/>
                <w:bCs/>
                <w:color w:val="000000" w:themeColor="text1"/>
                <w:sz w:val="18"/>
                <w:szCs w:val="18"/>
                <w:lang w:eastAsia="pl-PL"/>
              </w:rPr>
              <w:t>15.07.2016r.</w:t>
            </w:r>
          </w:p>
        </w:tc>
      </w:tr>
      <w:tr w:rsidR="006912F2" w:rsidRPr="001C6FEE" w:rsidTr="0024293A">
        <w:trPr>
          <w:trHeight w:val="735"/>
        </w:trPr>
        <w:tc>
          <w:tcPr>
            <w:tcW w:w="283" w:type="dxa"/>
            <w:tcBorders>
              <w:top w:val="nil"/>
              <w:left w:val="nil"/>
              <w:bottom w:val="nil"/>
              <w:right w:val="single" w:sz="4" w:space="0" w:color="auto"/>
            </w:tcBorders>
            <w:shd w:val="clear" w:color="auto" w:fill="auto"/>
            <w:noWrap/>
          </w:tcPr>
          <w:p w:rsidR="006912F2" w:rsidRPr="00726F09" w:rsidRDefault="006912F2" w:rsidP="006912F2">
            <w:pPr>
              <w:spacing w:after="0" w:line="240" w:lineRule="auto"/>
              <w:rPr>
                <w:rFonts w:eastAsia="Times New Roman" w:cs="Times New Roman"/>
                <w:sz w:val="18"/>
                <w:szCs w:val="18"/>
                <w:lang w:eastAsia="pl-PL"/>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tcPr>
          <w:p w:rsidR="006912F2" w:rsidRPr="00FC733F" w:rsidRDefault="006912F2" w:rsidP="006912F2">
            <w:pPr>
              <w:pStyle w:val="Akapitzlist"/>
              <w:numPr>
                <w:ilvl w:val="0"/>
                <w:numId w:val="24"/>
              </w:numPr>
              <w:ind w:left="360"/>
              <w:jc w:val="left"/>
              <w:rPr>
                <w:color w:val="000000" w:themeColor="text1"/>
              </w:rPr>
            </w:pPr>
          </w:p>
        </w:tc>
        <w:tc>
          <w:tcPr>
            <w:tcW w:w="1711" w:type="dxa"/>
            <w:tcBorders>
              <w:top w:val="single" w:sz="4" w:space="0" w:color="auto"/>
              <w:left w:val="single" w:sz="4" w:space="0" w:color="auto"/>
              <w:bottom w:val="single" w:sz="4" w:space="0" w:color="auto"/>
              <w:right w:val="single" w:sz="4" w:space="0" w:color="auto"/>
            </w:tcBorders>
            <w:shd w:val="clear" w:color="auto" w:fill="FFFFFF" w:themeFill="background1"/>
          </w:tcPr>
          <w:p w:rsidR="006912F2" w:rsidRPr="00FC733F" w:rsidRDefault="006912F2" w:rsidP="006912F2">
            <w:pPr>
              <w:spacing w:after="0" w:line="240" w:lineRule="auto"/>
              <w:rPr>
                <w:rFonts w:eastAsia="Times New Roman" w:cs="Times New Roman"/>
                <w:bCs/>
                <w:color w:val="000000" w:themeColor="text1"/>
                <w:sz w:val="18"/>
                <w:szCs w:val="18"/>
                <w:lang w:eastAsia="pl-PL"/>
              </w:rPr>
            </w:pPr>
            <w:r w:rsidRPr="00FC733F">
              <w:rPr>
                <w:rFonts w:eastAsia="Times New Roman" w:cs="Times New Roman"/>
                <w:bCs/>
                <w:color w:val="000000" w:themeColor="text1"/>
                <w:sz w:val="18"/>
                <w:szCs w:val="18"/>
                <w:lang w:eastAsia="pl-PL"/>
              </w:rPr>
              <w:t>Regulamin konkursu</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tcPr>
          <w:p w:rsidR="006912F2" w:rsidRPr="00FC733F" w:rsidRDefault="006912F2" w:rsidP="006912F2">
            <w:pPr>
              <w:rPr>
                <w:rFonts w:eastAsia="Times New Roman" w:cs="Times New Roman"/>
                <w:bCs/>
                <w:color w:val="000000" w:themeColor="text1"/>
                <w:sz w:val="18"/>
                <w:szCs w:val="18"/>
                <w:lang w:eastAsia="pl-PL"/>
              </w:rPr>
            </w:pPr>
            <w:proofErr w:type="spellStart"/>
            <w:r w:rsidRPr="00FC733F">
              <w:rPr>
                <w:rFonts w:eastAsia="Times New Roman" w:cs="Times New Roman"/>
                <w:bCs/>
                <w:color w:val="000000" w:themeColor="text1"/>
                <w:sz w:val="18"/>
                <w:szCs w:val="18"/>
                <w:lang w:eastAsia="pl-PL"/>
              </w:rPr>
              <w:t>Podrozdz</w:t>
            </w:r>
            <w:proofErr w:type="spellEnd"/>
            <w:r w:rsidRPr="00FC733F">
              <w:rPr>
                <w:rFonts w:eastAsia="Times New Roman" w:cs="Times New Roman"/>
                <w:bCs/>
                <w:color w:val="000000" w:themeColor="text1"/>
                <w:sz w:val="18"/>
                <w:szCs w:val="18"/>
                <w:lang w:eastAsia="pl-PL"/>
              </w:rPr>
              <w:t xml:space="preserve">. 2.1.1 ust. 3 lit. b) </w:t>
            </w:r>
          </w:p>
        </w:tc>
        <w:tc>
          <w:tcPr>
            <w:tcW w:w="3835" w:type="dxa"/>
            <w:tcBorders>
              <w:top w:val="single" w:sz="4" w:space="0" w:color="auto"/>
              <w:left w:val="single" w:sz="4" w:space="0" w:color="auto"/>
              <w:bottom w:val="single" w:sz="4" w:space="0" w:color="auto"/>
              <w:right w:val="single" w:sz="4" w:space="0" w:color="auto"/>
            </w:tcBorders>
            <w:shd w:val="clear" w:color="auto" w:fill="FFFFFF" w:themeFill="background1"/>
          </w:tcPr>
          <w:p w:rsidR="006912F2" w:rsidRPr="00FC733F" w:rsidRDefault="006912F2" w:rsidP="006912F2">
            <w:pPr>
              <w:pStyle w:val="Akapitzlist"/>
              <w:numPr>
                <w:ilvl w:val="0"/>
                <w:numId w:val="36"/>
              </w:numPr>
              <w:ind w:left="354" w:hanging="284"/>
              <w:rPr>
                <w:color w:val="000000" w:themeColor="text1"/>
              </w:rPr>
            </w:pPr>
            <w:r w:rsidRPr="00FC733F">
              <w:rPr>
                <w:color w:val="000000" w:themeColor="text1"/>
              </w:rPr>
              <w:t xml:space="preserve">Załącznik 2. Dokumenty potwierdzające sytuację finansową wnioskodawcy, którymi są: </w:t>
            </w:r>
          </w:p>
          <w:p w:rsidR="006912F2" w:rsidRPr="00FC733F" w:rsidRDefault="006912F2" w:rsidP="006912F2">
            <w:pPr>
              <w:pStyle w:val="Akapitzlist"/>
              <w:numPr>
                <w:ilvl w:val="0"/>
                <w:numId w:val="22"/>
              </w:numPr>
              <w:rPr>
                <w:color w:val="000000" w:themeColor="text1"/>
                <w:u w:val="single"/>
              </w:rPr>
            </w:pPr>
            <w:r w:rsidRPr="00FC733F">
              <w:rPr>
                <w:color w:val="000000" w:themeColor="text1"/>
                <w:u w:val="single"/>
              </w:rPr>
              <w:t xml:space="preserve">w przypadku </w:t>
            </w:r>
            <w:proofErr w:type="spellStart"/>
            <w:r w:rsidRPr="00FC733F">
              <w:rPr>
                <w:color w:val="000000" w:themeColor="text1"/>
                <w:u w:val="single"/>
              </w:rPr>
              <w:t>jst</w:t>
            </w:r>
            <w:proofErr w:type="spellEnd"/>
            <w:r w:rsidRPr="00FC733F">
              <w:rPr>
                <w:color w:val="000000" w:themeColor="text1"/>
                <w:u w:val="single"/>
              </w:rPr>
              <w:t>:</w:t>
            </w:r>
          </w:p>
          <w:p w:rsidR="006912F2" w:rsidRPr="00FC733F" w:rsidRDefault="006912F2" w:rsidP="006912F2">
            <w:pPr>
              <w:pStyle w:val="Akapitzlist"/>
              <w:numPr>
                <w:ilvl w:val="0"/>
                <w:numId w:val="31"/>
              </w:numPr>
              <w:ind w:left="495" w:hanging="283"/>
              <w:rPr>
                <w:color w:val="000000" w:themeColor="text1"/>
              </w:rPr>
            </w:pPr>
            <w:r w:rsidRPr="00FC733F">
              <w:rPr>
                <w:color w:val="000000" w:themeColor="text1"/>
              </w:rPr>
              <w:t xml:space="preserve">bilans za poprzedni rok; </w:t>
            </w:r>
          </w:p>
          <w:p w:rsidR="006912F2" w:rsidRPr="00FC733F" w:rsidRDefault="006912F2" w:rsidP="006912F2">
            <w:pPr>
              <w:pStyle w:val="Akapitzlist"/>
              <w:numPr>
                <w:ilvl w:val="0"/>
                <w:numId w:val="31"/>
              </w:numPr>
              <w:ind w:left="495" w:hanging="283"/>
              <w:rPr>
                <w:color w:val="000000" w:themeColor="text1"/>
              </w:rPr>
            </w:pPr>
            <w:r w:rsidRPr="00FC733F">
              <w:rPr>
                <w:color w:val="000000" w:themeColor="text1"/>
              </w:rPr>
              <w:t>opinia składu orzekającego RIO o sprawozdaniu z wykonania budżetu za poprzedni rok lub oświadczenie RIO;</w:t>
            </w:r>
          </w:p>
          <w:p w:rsidR="006912F2" w:rsidRPr="00FC733F" w:rsidRDefault="006912F2" w:rsidP="006912F2">
            <w:pPr>
              <w:pStyle w:val="Akapitzlist"/>
              <w:numPr>
                <w:ilvl w:val="0"/>
                <w:numId w:val="31"/>
              </w:numPr>
              <w:ind w:left="495" w:hanging="283"/>
              <w:rPr>
                <w:color w:val="000000" w:themeColor="text1"/>
              </w:rPr>
            </w:pPr>
            <w:r w:rsidRPr="00FC733F">
              <w:rPr>
                <w:color w:val="000000" w:themeColor="text1"/>
              </w:rPr>
              <w:t>wieloletnia prognoza finansowa (w przypadku projektów realizowanych dłużej niż 1 rok) lub uchwała budżetowa (w przypadku projektów, których realizacja jest krótsza niż 1 rok)</w:t>
            </w:r>
            <w:r w:rsidRPr="00FC733F">
              <w:rPr>
                <w:color w:val="000000" w:themeColor="text1"/>
                <w:vertAlign w:val="superscript"/>
              </w:rPr>
              <w:t>5</w:t>
            </w:r>
            <w:r w:rsidRPr="00FC733F">
              <w:rPr>
                <w:color w:val="000000" w:themeColor="text1"/>
              </w:rPr>
              <w:t xml:space="preserve">; </w:t>
            </w:r>
          </w:p>
          <w:p w:rsidR="006912F2" w:rsidRPr="00FC733F" w:rsidRDefault="006912F2" w:rsidP="006912F2">
            <w:pPr>
              <w:pStyle w:val="Akapitzlist"/>
              <w:ind w:left="212"/>
              <w:rPr>
                <w:color w:val="000000" w:themeColor="text1"/>
              </w:rPr>
            </w:pPr>
            <w:r w:rsidRPr="00FC733F">
              <w:rPr>
                <w:color w:val="000000" w:themeColor="text1"/>
                <w:vertAlign w:val="superscript"/>
              </w:rPr>
              <w:t>5</w:t>
            </w:r>
            <w:r w:rsidRPr="00FC733F">
              <w:rPr>
                <w:color w:val="000000" w:themeColor="text1"/>
              </w:rPr>
              <w:t xml:space="preserve">  </w:t>
            </w:r>
            <w:r w:rsidRPr="00FC733F">
              <w:rPr>
                <w:b/>
                <w:color w:val="000000" w:themeColor="text1"/>
              </w:rPr>
              <w:t>Zabezpieczone</w:t>
            </w:r>
            <w:r w:rsidRPr="00FC733F">
              <w:rPr>
                <w:color w:val="000000" w:themeColor="text1"/>
              </w:rPr>
              <w:t xml:space="preserve"> środki powinny pokrywać kwotę wydatków całkowitych w projekcie.</w:t>
            </w:r>
          </w:p>
        </w:tc>
        <w:tc>
          <w:tcPr>
            <w:tcW w:w="3834" w:type="dxa"/>
            <w:tcBorders>
              <w:top w:val="single" w:sz="4" w:space="0" w:color="auto"/>
              <w:left w:val="single" w:sz="4" w:space="0" w:color="auto"/>
              <w:bottom w:val="single" w:sz="4" w:space="0" w:color="auto"/>
              <w:right w:val="single" w:sz="4" w:space="0" w:color="auto"/>
            </w:tcBorders>
            <w:shd w:val="clear" w:color="auto" w:fill="FFFFFF" w:themeFill="background1"/>
          </w:tcPr>
          <w:p w:rsidR="006912F2" w:rsidRPr="00FC733F" w:rsidRDefault="006912F2" w:rsidP="006912F2">
            <w:pPr>
              <w:pStyle w:val="Akapitzlist"/>
              <w:numPr>
                <w:ilvl w:val="0"/>
                <w:numId w:val="37"/>
              </w:numPr>
              <w:ind w:left="346" w:hanging="284"/>
              <w:rPr>
                <w:color w:val="000000" w:themeColor="text1"/>
              </w:rPr>
            </w:pPr>
            <w:r w:rsidRPr="00FC733F">
              <w:rPr>
                <w:color w:val="000000" w:themeColor="text1"/>
              </w:rPr>
              <w:t xml:space="preserve">Załącznik 2. Dokumenty potwierdzające sytuację finansową wnioskodawcy, którymi są: </w:t>
            </w:r>
          </w:p>
          <w:p w:rsidR="006912F2" w:rsidRPr="00FC733F" w:rsidRDefault="006912F2" w:rsidP="006912F2">
            <w:pPr>
              <w:pStyle w:val="Akapitzlist"/>
              <w:numPr>
                <w:ilvl w:val="0"/>
                <w:numId w:val="35"/>
              </w:numPr>
              <w:tabs>
                <w:tab w:val="num" w:pos="360"/>
              </w:tabs>
              <w:ind w:hanging="516"/>
              <w:rPr>
                <w:color w:val="000000" w:themeColor="text1"/>
                <w:u w:val="single"/>
              </w:rPr>
            </w:pPr>
            <w:r w:rsidRPr="00FC733F">
              <w:rPr>
                <w:color w:val="000000" w:themeColor="text1"/>
                <w:u w:val="single"/>
              </w:rPr>
              <w:t xml:space="preserve">w przypadku </w:t>
            </w:r>
            <w:proofErr w:type="spellStart"/>
            <w:r w:rsidRPr="00FC733F">
              <w:rPr>
                <w:color w:val="000000" w:themeColor="text1"/>
                <w:u w:val="single"/>
              </w:rPr>
              <w:t>jst</w:t>
            </w:r>
            <w:proofErr w:type="spellEnd"/>
            <w:r w:rsidRPr="00FC733F">
              <w:rPr>
                <w:color w:val="000000" w:themeColor="text1"/>
                <w:u w:val="single"/>
              </w:rPr>
              <w:t>:</w:t>
            </w:r>
          </w:p>
          <w:p w:rsidR="006912F2" w:rsidRPr="00FC733F" w:rsidRDefault="006912F2" w:rsidP="006912F2">
            <w:pPr>
              <w:numPr>
                <w:ilvl w:val="0"/>
                <w:numId w:val="31"/>
              </w:numPr>
              <w:spacing w:after="0" w:line="240" w:lineRule="auto"/>
              <w:ind w:left="495" w:hanging="283"/>
              <w:jc w:val="both"/>
              <w:rPr>
                <w:rFonts w:ascii="Calibri" w:eastAsia="Times New Roman" w:hAnsi="Calibri" w:cs="Times New Roman"/>
                <w:color w:val="000000" w:themeColor="text1"/>
                <w:sz w:val="18"/>
                <w:lang w:eastAsia="pl-PL"/>
              </w:rPr>
            </w:pPr>
            <w:r w:rsidRPr="00FC733F">
              <w:rPr>
                <w:rFonts w:ascii="Calibri" w:eastAsia="Times New Roman" w:hAnsi="Calibri" w:cs="Times New Roman"/>
                <w:color w:val="000000" w:themeColor="text1"/>
                <w:sz w:val="18"/>
                <w:lang w:eastAsia="pl-PL"/>
              </w:rPr>
              <w:t xml:space="preserve">bilans za poprzedni rok; </w:t>
            </w:r>
          </w:p>
          <w:p w:rsidR="006912F2" w:rsidRPr="00FC733F" w:rsidRDefault="006912F2" w:rsidP="006912F2">
            <w:pPr>
              <w:numPr>
                <w:ilvl w:val="0"/>
                <w:numId w:val="31"/>
              </w:numPr>
              <w:spacing w:after="0" w:line="240" w:lineRule="auto"/>
              <w:ind w:left="495" w:hanging="283"/>
              <w:jc w:val="both"/>
              <w:rPr>
                <w:color w:val="000000" w:themeColor="text1"/>
              </w:rPr>
            </w:pPr>
            <w:r w:rsidRPr="00FC733F">
              <w:rPr>
                <w:rFonts w:ascii="Calibri" w:eastAsia="Times New Roman" w:hAnsi="Calibri" w:cs="Times New Roman"/>
                <w:color w:val="000000" w:themeColor="text1"/>
                <w:sz w:val="18"/>
                <w:lang w:eastAsia="pl-PL"/>
              </w:rPr>
              <w:t>opinia składu orzekającego RIO o sprawozdaniu z wykonania budżetu za poprzedni rok lub oświadczenie RIO;</w:t>
            </w:r>
          </w:p>
          <w:p w:rsidR="006912F2" w:rsidRPr="00FC733F" w:rsidRDefault="006912F2" w:rsidP="006912F2">
            <w:pPr>
              <w:numPr>
                <w:ilvl w:val="0"/>
                <w:numId w:val="31"/>
              </w:numPr>
              <w:spacing w:after="0" w:line="240" w:lineRule="auto"/>
              <w:ind w:left="495" w:hanging="283"/>
              <w:jc w:val="both"/>
              <w:rPr>
                <w:color w:val="000000" w:themeColor="text1"/>
              </w:rPr>
            </w:pPr>
            <w:r w:rsidRPr="00FC733F">
              <w:rPr>
                <w:rFonts w:ascii="Calibri" w:eastAsia="Times New Roman" w:hAnsi="Calibri" w:cs="Times New Roman"/>
                <w:color w:val="000000" w:themeColor="text1"/>
                <w:sz w:val="18"/>
                <w:lang w:eastAsia="pl-PL"/>
              </w:rPr>
              <w:t>wieloletnia prognoza finansowa (w przypadku projektów realizowanych dłużej niż 1 rok) lub uchwała budżetowa (w przypadku projektów, których realizacja jest krótsza niż 1 rok)</w:t>
            </w:r>
            <w:r w:rsidRPr="00FC733F">
              <w:rPr>
                <w:rFonts w:ascii="Calibri" w:eastAsia="Times New Roman" w:hAnsi="Calibri" w:cs="Times New Roman"/>
                <w:color w:val="000000" w:themeColor="text1"/>
                <w:sz w:val="18"/>
                <w:vertAlign w:val="superscript"/>
                <w:lang w:eastAsia="pl-PL"/>
              </w:rPr>
              <w:t>5</w:t>
            </w:r>
            <w:r w:rsidRPr="00FC733F">
              <w:rPr>
                <w:rFonts w:ascii="Calibri" w:eastAsia="Times New Roman" w:hAnsi="Calibri" w:cs="Times New Roman"/>
                <w:color w:val="000000" w:themeColor="text1"/>
                <w:sz w:val="18"/>
                <w:lang w:eastAsia="pl-PL"/>
              </w:rPr>
              <w:t>;</w:t>
            </w:r>
            <w:r w:rsidRPr="00FC733F">
              <w:rPr>
                <w:color w:val="000000" w:themeColor="text1"/>
              </w:rPr>
              <w:t xml:space="preserve"> </w:t>
            </w:r>
          </w:p>
          <w:p w:rsidR="006912F2" w:rsidRPr="00FC733F" w:rsidRDefault="006912F2" w:rsidP="006912F2">
            <w:pPr>
              <w:spacing w:after="0" w:line="240" w:lineRule="auto"/>
              <w:jc w:val="both"/>
              <w:rPr>
                <w:color w:val="000000" w:themeColor="text1"/>
              </w:rPr>
            </w:pPr>
            <w:r w:rsidRPr="00FC733F">
              <w:rPr>
                <w:color w:val="000000" w:themeColor="text1"/>
                <w:sz w:val="18"/>
                <w:vertAlign w:val="superscript"/>
              </w:rPr>
              <w:t>5</w:t>
            </w:r>
            <w:r w:rsidRPr="00FC733F">
              <w:rPr>
                <w:color w:val="000000" w:themeColor="text1"/>
                <w:sz w:val="18"/>
              </w:rPr>
              <w:t xml:space="preserve">  </w:t>
            </w:r>
            <w:r w:rsidRPr="00FC733F">
              <w:rPr>
                <w:b/>
                <w:color w:val="000000" w:themeColor="text1"/>
                <w:sz w:val="18"/>
              </w:rPr>
              <w:t>Wskazane</w:t>
            </w:r>
            <w:r w:rsidRPr="00FC733F">
              <w:rPr>
                <w:color w:val="000000" w:themeColor="text1"/>
                <w:sz w:val="18"/>
              </w:rPr>
              <w:t xml:space="preserve"> środki powinny pokrywać kwotę wydatków całkowitych w projekcie.</w:t>
            </w:r>
          </w:p>
          <w:p w:rsidR="006912F2" w:rsidRPr="00FC733F" w:rsidRDefault="006912F2" w:rsidP="006912F2">
            <w:pPr>
              <w:spacing w:after="0" w:line="240" w:lineRule="auto"/>
              <w:jc w:val="both"/>
              <w:rPr>
                <w:color w:val="000000" w:themeColor="text1"/>
              </w:rPr>
            </w:pP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tcPr>
          <w:p w:rsidR="006912F2" w:rsidRPr="00FC733F" w:rsidRDefault="006912F2" w:rsidP="006912F2">
            <w:pPr>
              <w:spacing w:after="0" w:line="240" w:lineRule="auto"/>
              <w:rPr>
                <w:rFonts w:eastAsia="Times New Roman" w:cs="Times New Roman"/>
                <w:bCs/>
                <w:color w:val="000000" w:themeColor="text1"/>
                <w:sz w:val="18"/>
                <w:szCs w:val="18"/>
                <w:lang w:eastAsia="pl-PL"/>
              </w:rPr>
            </w:pPr>
            <w:r w:rsidRPr="00FC733F">
              <w:rPr>
                <w:rFonts w:eastAsia="Times New Roman" w:cs="Times New Roman"/>
                <w:bCs/>
                <w:color w:val="000000" w:themeColor="text1"/>
                <w:sz w:val="18"/>
                <w:szCs w:val="18"/>
                <w:lang w:eastAsia="pl-PL"/>
              </w:rPr>
              <w:t xml:space="preserve">Doprecyzowano zapisy  </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6912F2" w:rsidRPr="00FC733F" w:rsidRDefault="00F963C5" w:rsidP="006912F2">
            <w:pPr>
              <w:spacing w:after="0" w:line="240" w:lineRule="auto"/>
              <w:rPr>
                <w:rFonts w:eastAsia="Times New Roman" w:cs="Times New Roman"/>
                <w:bCs/>
                <w:color w:val="000000" w:themeColor="text1"/>
                <w:sz w:val="18"/>
                <w:szCs w:val="18"/>
                <w:lang w:eastAsia="pl-PL"/>
              </w:rPr>
            </w:pPr>
            <w:r w:rsidRPr="00F963C5">
              <w:rPr>
                <w:rFonts w:eastAsia="Times New Roman" w:cs="Times New Roman"/>
                <w:bCs/>
                <w:color w:val="000000" w:themeColor="text1"/>
                <w:sz w:val="18"/>
                <w:szCs w:val="18"/>
                <w:lang w:eastAsia="pl-PL"/>
              </w:rPr>
              <w:t>15.07.2016r.</w:t>
            </w:r>
          </w:p>
        </w:tc>
      </w:tr>
      <w:tr w:rsidR="006912F2" w:rsidRPr="001C6FEE" w:rsidTr="0024293A">
        <w:trPr>
          <w:trHeight w:val="735"/>
        </w:trPr>
        <w:tc>
          <w:tcPr>
            <w:tcW w:w="283" w:type="dxa"/>
            <w:tcBorders>
              <w:top w:val="nil"/>
              <w:left w:val="nil"/>
              <w:bottom w:val="nil"/>
              <w:right w:val="single" w:sz="4" w:space="0" w:color="auto"/>
            </w:tcBorders>
            <w:shd w:val="clear" w:color="auto" w:fill="auto"/>
            <w:noWrap/>
          </w:tcPr>
          <w:p w:rsidR="006912F2" w:rsidRPr="001C6FEE" w:rsidRDefault="006912F2" w:rsidP="006912F2">
            <w:pPr>
              <w:spacing w:after="0" w:line="240" w:lineRule="auto"/>
              <w:rPr>
                <w:rFonts w:eastAsia="Times New Roman" w:cs="Times New Roman"/>
                <w:color w:val="000000" w:themeColor="text1"/>
                <w:sz w:val="18"/>
                <w:szCs w:val="18"/>
                <w:lang w:eastAsia="pl-PL"/>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tcPr>
          <w:p w:rsidR="006912F2" w:rsidRPr="00FC733F" w:rsidRDefault="006912F2" w:rsidP="006912F2">
            <w:pPr>
              <w:pStyle w:val="Akapitzlist"/>
              <w:numPr>
                <w:ilvl w:val="0"/>
                <w:numId w:val="24"/>
              </w:numPr>
              <w:ind w:left="360"/>
              <w:jc w:val="left"/>
              <w:rPr>
                <w:color w:val="000000" w:themeColor="text1"/>
              </w:rPr>
            </w:pPr>
          </w:p>
        </w:tc>
        <w:tc>
          <w:tcPr>
            <w:tcW w:w="1711" w:type="dxa"/>
            <w:tcBorders>
              <w:top w:val="single" w:sz="4" w:space="0" w:color="auto"/>
              <w:left w:val="single" w:sz="4" w:space="0" w:color="auto"/>
              <w:bottom w:val="single" w:sz="4" w:space="0" w:color="auto"/>
              <w:right w:val="single" w:sz="4" w:space="0" w:color="auto"/>
            </w:tcBorders>
            <w:shd w:val="clear" w:color="auto" w:fill="FFFFFF" w:themeFill="background1"/>
          </w:tcPr>
          <w:p w:rsidR="006912F2" w:rsidRPr="00FC733F" w:rsidRDefault="006912F2" w:rsidP="006912F2">
            <w:pPr>
              <w:spacing w:after="0" w:line="240" w:lineRule="auto"/>
              <w:rPr>
                <w:rFonts w:eastAsia="Times New Roman" w:cs="Times New Roman"/>
                <w:bCs/>
                <w:color w:val="000000" w:themeColor="text1"/>
                <w:sz w:val="18"/>
                <w:szCs w:val="18"/>
                <w:lang w:eastAsia="pl-PL"/>
              </w:rPr>
            </w:pPr>
            <w:r w:rsidRPr="00FC733F">
              <w:rPr>
                <w:rFonts w:eastAsia="Times New Roman" w:cs="Times New Roman"/>
                <w:bCs/>
                <w:color w:val="000000" w:themeColor="text1"/>
                <w:sz w:val="18"/>
                <w:szCs w:val="18"/>
                <w:lang w:eastAsia="pl-PL"/>
              </w:rPr>
              <w:t>Regulamin konkursu</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tcPr>
          <w:p w:rsidR="006912F2" w:rsidRPr="00FC733F" w:rsidRDefault="006912F2" w:rsidP="006912F2">
            <w:pPr>
              <w:spacing w:after="0" w:line="240" w:lineRule="auto"/>
              <w:rPr>
                <w:rFonts w:eastAsia="Times New Roman" w:cs="Times New Roman"/>
                <w:bCs/>
                <w:color w:val="000000" w:themeColor="text1"/>
                <w:sz w:val="18"/>
                <w:szCs w:val="18"/>
                <w:lang w:eastAsia="pl-PL"/>
              </w:rPr>
            </w:pPr>
            <w:proofErr w:type="spellStart"/>
            <w:r w:rsidRPr="00FC733F">
              <w:rPr>
                <w:rFonts w:eastAsia="Times New Roman" w:cs="Times New Roman"/>
                <w:bCs/>
                <w:color w:val="000000" w:themeColor="text1"/>
                <w:sz w:val="18"/>
                <w:szCs w:val="18"/>
                <w:lang w:eastAsia="pl-PL"/>
              </w:rPr>
              <w:t>Podrozdz</w:t>
            </w:r>
            <w:proofErr w:type="spellEnd"/>
            <w:r w:rsidRPr="00FC733F">
              <w:rPr>
                <w:rFonts w:eastAsia="Times New Roman" w:cs="Times New Roman"/>
                <w:bCs/>
                <w:color w:val="000000" w:themeColor="text1"/>
                <w:sz w:val="18"/>
                <w:szCs w:val="18"/>
                <w:lang w:eastAsia="pl-PL"/>
              </w:rPr>
              <w:t xml:space="preserve">. 2.1.1 ust. 3 lit. j) </w:t>
            </w:r>
          </w:p>
        </w:tc>
        <w:tc>
          <w:tcPr>
            <w:tcW w:w="3835" w:type="dxa"/>
            <w:tcBorders>
              <w:top w:val="single" w:sz="4" w:space="0" w:color="auto"/>
              <w:left w:val="single" w:sz="4" w:space="0" w:color="auto"/>
              <w:bottom w:val="single" w:sz="4" w:space="0" w:color="auto"/>
              <w:right w:val="single" w:sz="4" w:space="0" w:color="auto"/>
            </w:tcBorders>
            <w:shd w:val="clear" w:color="auto" w:fill="FFFFFF" w:themeFill="background1"/>
          </w:tcPr>
          <w:p w:rsidR="006912F2" w:rsidRPr="00FC733F" w:rsidRDefault="006912F2" w:rsidP="006912F2">
            <w:pPr>
              <w:spacing w:after="0" w:line="240" w:lineRule="auto"/>
              <w:jc w:val="both"/>
              <w:rPr>
                <w:rFonts w:eastAsia="Times New Roman" w:cs="Times New Roman"/>
                <w:bCs/>
                <w:color w:val="000000" w:themeColor="text1"/>
                <w:sz w:val="18"/>
                <w:szCs w:val="18"/>
                <w:lang w:eastAsia="pl-PL"/>
              </w:rPr>
            </w:pPr>
            <w:r w:rsidRPr="00FC733F">
              <w:rPr>
                <w:rFonts w:eastAsia="Times New Roman" w:cs="Times New Roman"/>
                <w:bCs/>
                <w:color w:val="000000" w:themeColor="text1"/>
                <w:sz w:val="18"/>
                <w:szCs w:val="18"/>
                <w:lang w:eastAsia="pl-PL"/>
              </w:rPr>
              <w:t>Załącznik 11. Audyt energetyczny  sporządzony w szczególności zgodnie z:</w:t>
            </w:r>
          </w:p>
          <w:p w:rsidR="006912F2" w:rsidRPr="00FC733F" w:rsidRDefault="006912F2" w:rsidP="006912F2">
            <w:pPr>
              <w:spacing w:after="0" w:line="240" w:lineRule="auto"/>
              <w:jc w:val="both"/>
              <w:rPr>
                <w:rFonts w:eastAsia="Times New Roman" w:cs="Times New Roman"/>
                <w:bCs/>
                <w:color w:val="000000" w:themeColor="text1"/>
                <w:sz w:val="18"/>
                <w:szCs w:val="18"/>
                <w:lang w:eastAsia="pl-PL"/>
              </w:rPr>
            </w:pPr>
            <w:r w:rsidRPr="00FC733F">
              <w:rPr>
                <w:rFonts w:eastAsia="Times New Roman" w:cs="Times New Roman"/>
                <w:bCs/>
                <w:color w:val="000000" w:themeColor="text1"/>
                <w:sz w:val="18"/>
                <w:szCs w:val="18"/>
                <w:lang w:eastAsia="pl-PL"/>
              </w:rPr>
              <w:t>Rozporządzeniem Ministra Infrastruktury z dnia 17 marca 2009r. w sprawie szczegółowego zakresy zakresu i form audytu energetycznego oraz części audytu remontowego, wzorów kart audytów, a także algorytmu oceny opłacalności przedsięwzięcia termomodernizacyjnego (D.U. z 2009 r. poz. 346);</w:t>
            </w:r>
          </w:p>
          <w:p w:rsidR="006912F2" w:rsidRPr="00FC733F" w:rsidRDefault="006912F2" w:rsidP="006912F2">
            <w:pPr>
              <w:spacing w:after="0" w:line="240" w:lineRule="auto"/>
              <w:jc w:val="both"/>
              <w:rPr>
                <w:rFonts w:eastAsia="Times New Roman" w:cs="Times New Roman"/>
                <w:bCs/>
                <w:color w:val="000000" w:themeColor="text1"/>
                <w:sz w:val="18"/>
                <w:szCs w:val="18"/>
                <w:lang w:eastAsia="pl-PL"/>
              </w:rPr>
            </w:pPr>
            <w:r w:rsidRPr="00FC733F">
              <w:rPr>
                <w:rFonts w:eastAsia="Times New Roman" w:cs="Times New Roman"/>
                <w:bCs/>
                <w:color w:val="000000" w:themeColor="text1"/>
                <w:sz w:val="18"/>
                <w:szCs w:val="18"/>
                <w:lang w:eastAsia="pl-PL"/>
              </w:rPr>
              <w:t>Rozporządzeniem Ministra Infrastruktury i Rozwoju z dnia 3 września 2015r. zmieniające rozporządzenie w sprawie szczegółowego zakresy zakresu i form audytu energetycznego oraz części audytu remontowego, wzorów kart audytów, a także algorytmu oceny opłacalności przedsięwzięcia termomodernizacyjnego (D.U. z 2015 r. poz. 1606).</w:t>
            </w:r>
          </w:p>
          <w:p w:rsidR="006912F2" w:rsidRPr="00FC733F" w:rsidRDefault="006912F2" w:rsidP="006912F2">
            <w:pPr>
              <w:spacing w:after="0" w:line="240" w:lineRule="auto"/>
              <w:jc w:val="both"/>
              <w:rPr>
                <w:rFonts w:eastAsia="Times New Roman" w:cs="Times New Roman"/>
                <w:bCs/>
                <w:color w:val="000000" w:themeColor="text1"/>
                <w:sz w:val="18"/>
                <w:szCs w:val="18"/>
                <w:lang w:eastAsia="pl-PL"/>
              </w:rPr>
            </w:pPr>
          </w:p>
        </w:tc>
        <w:tc>
          <w:tcPr>
            <w:tcW w:w="3834" w:type="dxa"/>
            <w:tcBorders>
              <w:top w:val="single" w:sz="4" w:space="0" w:color="auto"/>
              <w:left w:val="single" w:sz="4" w:space="0" w:color="auto"/>
              <w:bottom w:val="single" w:sz="4" w:space="0" w:color="auto"/>
              <w:right w:val="single" w:sz="4" w:space="0" w:color="auto"/>
            </w:tcBorders>
            <w:shd w:val="clear" w:color="auto" w:fill="FFFFFF" w:themeFill="background1"/>
          </w:tcPr>
          <w:p w:rsidR="006912F2" w:rsidRPr="00FC733F" w:rsidRDefault="006912F2" w:rsidP="006912F2">
            <w:pPr>
              <w:jc w:val="both"/>
              <w:rPr>
                <w:rFonts w:eastAsia="Times New Roman" w:cs="Times New Roman"/>
                <w:bCs/>
                <w:color w:val="000000" w:themeColor="text1"/>
                <w:sz w:val="18"/>
                <w:szCs w:val="18"/>
                <w:u w:val="single"/>
                <w:lang w:eastAsia="pl-PL"/>
              </w:rPr>
            </w:pPr>
            <w:r w:rsidRPr="00FC733F">
              <w:rPr>
                <w:rFonts w:eastAsia="Times New Roman" w:cs="Times New Roman"/>
                <w:bCs/>
                <w:color w:val="000000" w:themeColor="text1"/>
                <w:sz w:val="18"/>
                <w:szCs w:val="18"/>
                <w:u w:val="single"/>
                <w:lang w:eastAsia="pl-PL"/>
              </w:rPr>
              <w:t>Dodano przypis 6:</w:t>
            </w:r>
          </w:p>
          <w:p w:rsidR="006912F2" w:rsidRPr="00FC733F" w:rsidRDefault="006912F2" w:rsidP="006912F2">
            <w:pPr>
              <w:jc w:val="both"/>
              <w:rPr>
                <w:rFonts w:eastAsia="Times New Roman" w:cs="Times New Roman"/>
                <w:bCs/>
                <w:color w:val="000000" w:themeColor="text1"/>
                <w:sz w:val="18"/>
                <w:szCs w:val="18"/>
                <w:lang w:eastAsia="pl-PL"/>
              </w:rPr>
            </w:pPr>
            <w:r w:rsidRPr="00FC733F">
              <w:rPr>
                <w:rFonts w:eastAsia="Times New Roman" w:cs="Times New Roman"/>
                <w:bCs/>
                <w:color w:val="000000" w:themeColor="text1"/>
                <w:sz w:val="18"/>
                <w:szCs w:val="18"/>
                <w:lang w:eastAsia="pl-PL"/>
              </w:rPr>
              <w:t xml:space="preserve">Załącznik 11. </w:t>
            </w:r>
            <w:r w:rsidRPr="00FC733F">
              <w:rPr>
                <w:rFonts w:eastAsia="Times New Roman" w:cs="Times New Roman"/>
                <w:b/>
                <w:bCs/>
                <w:color w:val="000000" w:themeColor="text1"/>
                <w:sz w:val="18"/>
                <w:szCs w:val="18"/>
                <w:lang w:eastAsia="pl-PL"/>
              </w:rPr>
              <w:t>Audyt energetyczny</w:t>
            </w:r>
            <w:r w:rsidRPr="00FC733F">
              <w:rPr>
                <w:rFonts w:eastAsia="Times New Roman" w:cs="Times New Roman"/>
                <w:b/>
                <w:bCs/>
                <w:color w:val="000000" w:themeColor="text1"/>
                <w:sz w:val="18"/>
                <w:szCs w:val="18"/>
                <w:vertAlign w:val="superscript"/>
                <w:lang w:eastAsia="pl-PL"/>
              </w:rPr>
              <w:t>6</w:t>
            </w:r>
            <w:r w:rsidRPr="00FC733F">
              <w:rPr>
                <w:rFonts w:eastAsia="Times New Roman" w:cs="Times New Roman"/>
                <w:bCs/>
                <w:color w:val="000000" w:themeColor="text1"/>
                <w:sz w:val="18"/>
                <w:szCs w:val="18"/>
                <w:lang w:eastAsia="pl-PL"/>
              </w:rPr>
              <w:t xml:space="preserve">  sporządzony w szczególności zgodnie z:</w:t>
            </w:r>
          </w:p>
          <w:p w:rsidR="006912F2" w:rsidRPr="00FC733F" w:rsidRDefault="006912F2" w:rsidP="006912F2">
            <w:pPr>
              <w:numPr>
                <w:ilvl w:val="0"/>
                <w:numId w:val="41"/>
              </w:numPr>
              <w:spacing w:after="0" w:line="240" w:lineRule="auto"/>
              <w:ind w:left="346" w:hanging="284"/>
              <w:jc w:val="both"/>
              <w:rPr>
                <w:rFonts w:eastAsia="Times New Roman" w:cs="Times New Roman"/>
                <w:bCs/>
                <w:color w:val="000000" w:themeColor="text1"/>
                <w:sz w:val="18"/>
                <w:szCs w:val="18"/>
                <w:lang w:eastAsia="pl-PL"/>
              </w:rPr>
            </w:pPr>
            <w:r w:rsidRPr="00FC733F">
              <w:rPr>
                <w:rFonts w:eastAsia="Times New Roman" w:cs="Times New Roman"/>
                <w:bCs/>
                <w:color w:val="000000" w:themeColor="text1"/>
                <w:sz w:val="18"/>
                <w:szCs w:val="18"/>
                <w:lang w:eastAsia="pl-PL"/>
              </w:rPr>
              <w:t>Rozporządzeniem Ministra Infrastruktury z dnia 17 marca 2009r. w sprawie szczegółowego zakresy zakresu i form audytu energetycznego oraz części audytu remontowego, wzorów kart audytów, a także algorytmu oceny opłacalności przedsięwzięcia termomodernizacyjnego (D.U. z 2009 r. poz. 346);</w:t>
            </w:r>
          </w:p>
          <w:p w:rsidR="006912F2" w:rsidRPr="00FC733F" w:rsidRDefault="006912F2" w:rsidP="006912F2">
            <w:pPr>
              <w:numPr>
                <w:ilvl w:val="0"/>
                <w:numId w:val="41"/>
              </w:numPr>
              <w:spacing w:after="0" w:line="240" w:lineRule="auto"/>
              <w:ind w:left="346" w:hanging="284"/>
              <w:jc w:val="both"/>
              <w:rPr>
                <w:rFonts w:eastAsia="Times New Roman" w:cs="Times New Roman"/>
                <w:b/>
                <w:bCs/>
                <w:color w:val="000000" w:themeColor="text1"/>
                <w:sz w:val="18"/>
                <w:szCs w:val="18"/>
                <w:lang w:eastAsia="pl-PL"/>
              </w:rPr>
            </w:pPr>
            <w:r w:rsidRPr="00FC733F">
              <w:rPr>
                <w:rFonts w:eastAsia="Times New Roman" w:cs="Times New Roman"/>
                <w:bCs/>
                <w:color w:val="000000" w:themeColor="text1"/>
                <w:sz w:val="18"/>
                <w:szCs w:val="18"/>
                <w:lang w:eastAsia="pl-PL"/>
              </w:rPr>
              <w:t xml:space="preserve">Rozporządzeniem Ministra Infrastruktury i Rozwoju z dnia 3 września 2015r. zmieniające rozporządzenie w sprawie szczegółowego zakresy zakresu i form audytu energetycznego oraz części audytu remontowego, wzorów kart audytów, a także algorytmu oceny opłacalności przedsięwzięcia </w:t>
            </w:r>
            <w:r w:rsidRPr="00FC733F">
              <w:rPr>
                <w:rFonts w:eastAsia="Times New Roman" w:cs="Times New Roman"/>
                <w:bCs/>
                <w:color w:val="000000" w:themeColor="text1"/>
                <w:sz w:val="18"/>
                <w:szCs w:val="18"/>
                <w:lang w:eastAsia="pl-PL"/>
              </w:rPr>
              <w:lastRenderedPageBreak/>
              <w:t>termomodernizacyjnego (D.U. z 2015 r. poz. 1606).</w:t>
            </w:r>
          </w:p>
          <w:p w:rsidR="006912F2" w:rsidRPr="00FC733F" w:rsidRDefault="006912F2" w:rsidP="006912F2">
            <w:pPr>
              <w:spacing w:after="0" w:line="240" w:lineRule="auto"/>
              <w:jc w:val="both"/>
              <w:rPr>
                <w:rFonts w:eastAsia="Times New Roman" w:cs="Times New Roman"/>
                <w:b/>
                <w:bCs/>
                <w:color w:val="000000" w:themeColor="text1"/>
                <w:sz w:val="18"/>
                <w:szCs w:val="18"/>
                <w:lang w:eastAsia="pl-PL"/>
              </w:rPr>
            </w:pPr>
            <w:r w:rsidRPr="00FC733F">
              <w:rPr>
                <w:rFonts w:eastAsia="Times New Roman" w:cs="Times New Roman"/>
                <w:b/>
                <w:bCs/>
                <w:color w:val="000000" w:themeColor="text1"/>
                <w:sz w:val="18"/>
                <w:szCs w:val="18"/>
                <w:vertAlign w:val="superscript"/>
                <w:lang w:eastAsia="pl-PL"/>
              </w:rPr>
              <w:t xml:space="preserve">6 </w:t>
            </w:r>
            <w:r w:rsidRPr="00FC733F">
              <w:rPr>
                <w:rFonts w:eastAsia="Times New Roman" w:cs="Times New Roman"/>
                <w:b/>
                <w:bCs/>
                <w:color w:val="000000" w:themeColor="text1"/>
                <w:sz w:val="18"/>
                <w:szCs w:val="18"/>
                <w:lang w:eastAsia="pl-PL"/>
              </w:rPr>
              <w:t>Audyt energetyczny powinien wskazywać także wartości szacowanego rocznego spadku emisji gazów cieplarnianych [tony równoważnika CO2/rok]. W zawiązku z czym należy audyt energetyczny rozszerzyć o wymogi dotyczące obligatoryjnych wskaźników rezultatu przewidzianych w regulaminie konkursu w podrozdziale 6.1, bez których wykazania nie jest możliwe udzielenie dofinansowania.</w:t>
            </w:r>
          </w:p>
          <w:p w:rsidR="006912F2" w:rsidRPr="00FC733F" w:rsidRDefault="006912F2" w:rsidP="006912F2">
            <w:pPr>
              <w:spacing w:after="0" w:line="240" w:lineRule="auto"/>
              <w:jc w:val="both"/>
              <w:rPr>
                <w:rFonts w:eastAsia="Times New Roman" w:cs="Times New Roman"/>
                <w:b/>
                <w:bCs/>
                <w:color w:val="000000" w:themeColor="text1"/>
                <w:sz w:val="18"/>
                <w:szCs w:val="18"/>
                <w:lang w:eastAsia="pl-PL"/>
              </w:rPr>
            </w:pP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tcPr>
          <w:p w:rsidR="006912F2" w:rsidRPr="00FC733F" w:rsidRDefault="006912F2" w:rsidP="006912F2">
            <w:pPr>
              <w:spacing w:after="0" w:line="240" w:lineRule="auto"/>
              <w:rPr>
                <w:rFonts w:eastAsia="Times New Roman" w:cs="Times New Roman"/>
                <w:bCs/>
                <w:color w:val="000000" w:themeColor="text1"/>
                <w:sz w:val="18"/>
                <w:szCs w:val="18"/>
                <w:lang w:eastAsia="pl-PL"/>
              </w:rPr>
            </w:pPr>
            <w:r w:rsidRPr="00FC733F">
              <w:rPr>
                <w:rFonts w:eastAsia="Times New Roman" w:cs="Times New Roman"/>
                <w:bCs/>
                <w:color w:val="000000" w:themeColor="text1"/>
                <w:sz w:val="18"/>
                <w:szCs w:val="18"/>
                <w:lang w:eastAsia="pl-PL"/>
              </w:rPr>
              <w:lastRenderedPageBreak/>
              <w:t xml:space="preserve">Doprecyzowano zapisy  </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6912F2" w:rsidRPr="00FC733F" w:rsidRDefault="00F963C5" w:rsidP="006912F2">
            <w:pPr>
              <w:spacing w:after="0" w:line="240" w:lineRule="auto"/>
              <w:rPr>
                <w:rFonts w:eastAsia="Times New Roman" w:cs="Times New Roman"/>
                <w:bCs/>
                <w:color w:val="000000" w:themeColor="text1"/>
                <w:sz w:val="18"/>
                <w:szCs w:val="18"/>
                <w:lang w:eastAsia="pl-PL"/>
              </w:rPr>
            </w:pPr>
            <w:r w:rsidRPr="00F963C5">
              <w:rPr>
                <w:rFonts w:eastAsia="Times New Roman" w:cs="Times New Roman"/>
                <w:bCs/>
                <w:color w:val="000000" w:themeColor="text1"/>
                <w:sz w:val="18"/>
                <w:szCs w:val="18"/>
                <w:lang w:eastAsia="pl-PL"/>
              </w:rPr>
              <w:t>15.07.2016r.</w:t>
            </w:r>
          </w:p>
        </w:tc>
      </w:tr>
      <w:tr w:rsidR="001D057B" w:rsidRPr="001C6FEE" w:rsidTr="0024293A">
        <w:trPr>
          <w:trHeight w:val="735"/>
        </w:trPr>
        <w:tc>
          <w:tcPr>
            <w:tcW w:w="283" w:type="dxa"/>
            <w:tcBorders>
              <w:top w:val="nil"/>
              <w:left w:val="nil"/>
              <w:bottom w:val="nil"/>
              <w:right w:val="single" w:sz="4" w:space="0" w:color="auto"/>
            </w:tcBorders>
            <w:shd w:val="clear" w:color="auto" w:fill="auto"/>
            <w:noWrap/>
          </w:tcPr>
          <w:p w:rsidR="001D057B" w:rsidRPr="001C6FEE" w:rsidRDefault="001D057B" w:rsidP="001D057B">
            <w:pPr>
              <w:spacing w:after="0" w:line="240" w:lineRule="auto"/>
              <w:rPr>
                <w:rFonts w:eastAsia="Times New Roman" w:cs="Times New Roman"/>
                <w:color w:val="000000" w:themeColor="text1"/>
                <w:sz w:val="18"/>
                <w:szCs w:val="18"/>
                <w:lang w:eastAsia="pl-PL"/>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FC733F" w:rsidRDefault="001D057B" w:rsidP="001D057B">
            <w:pPr>
              <w:pStyle w:val="Akapitzlist"/>
              <w:numPr>
                <w:ilvl w:val="0"/>
                <w:numId w:val="24"/>
              </w:numPr>
              <w:ind w:left="360"/>
              <w:jc w:val="left"/>
              <w:rPr>
                <w:color w:val="000000" w:themeColor="text1"/>
              </w:rPr>
            </w:pPr>
          </w:p>
        </w:tc>
        <w:tc>
          <w:tcPr>
            <w:tcW w:w="1711"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FC733F" w:rsidRDefault="001D057B" w:rsidP="001D057B">
            <w:pPr>
              <w:spacing w:after="0" w:line="240" w:lineRule="auto"/>
              <w:rPr>
                <w:rFonts w:eastAsia="Times New Roman" w:cs="Times New Roman"/>
                <w:bCs/>
                <w:color w:val="000000" w:themeColor="text1"/>
                <w:sz w:val="18"/>
                <w:szCs w:val="18"/>
                <w:lang w:eastAsia="pl-PL"/>
              </w:rPr>
            </w:pPr>
            <w:r w:rsidRPr="00FC733F">
              <w:rPr>
                <w:rFonts w:eastAsia="Times New Roman" w:cs="Times New Roman"/>
                <w:bCs/>
                <w:color w:val="000000" w:themeColor="text1"/>
                <w:sz w:val="18"/>
                <w:szCs w:val="18"/>
                <w:lang w:eastAsia="pl-PL"/>
              </w:rPr>
              <w:t>Regulamin konkursu</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FC733F" w:rsidRDefault="000B46F1" w:rsidP="001D057B">
            <w:pPr>
              <w:spacing w:after="0" w:line="240" w:lineRule="auto"/>
              <w:rPr>
                <w:rFonts w:eastAsia="Times New Roman" w:cs="Times New Roman"/>
                <w:bCs/>
                <w:color w:val="000000" w:themeColor="text1"/>
                <w:sz w:val="18"/>
                <w:szCs w:val="18"/>
                <w:lang w:eastAsia="pl-PL"/>
              </w:rPr>
            </w:pPr>
            <w:proofErr w:type="spellStart"/>
            <w:r>
              <w:rPr>
                <w:rFonts w:eastAsia="Times New Roman" w:cs="Times New Roman"/>
                <w:bCs/>
                <w:color w:val="000000" w:themeColor="text1"/>
                <w:sz w:val="18"/>
                <w:szCs w:val="18"/>
                <w:lang w:eastAsia="pl-PL"/>
              </w:rPr>
              <w:t>Podrozdz</w:t>
            </w:r>
            <w:proofErr w:type="spellEnd"/>
            <w:r>
              <w:rPr>
                <w:rFonts w:eastAsia="Times New Roman" w:cs="Times New Roman"/>
                <w:bCs/>
                <w:color w:val="000000" w:themeColor="text1"/>
                <w:sz w:val="18"/>
                <w:szCs w:val="18"/>
                <w:lang w:eastAsia="pl-PL"/>
              </w:rPr>
              <w:t>. 1.5</w:t>
            </w:r>
            <w:r w:rsidR="001D057B">
              <w:rPr>
                <w:rFonts w:eastAsia="Times New Roman" w:cs="Times New Roman"/>
                <w:bCs/>
                <w:color w:val="000000" w:themeColor="text1"/>
                <w:sz w:val="18"/>
                <w:szCs w:val="18"/>
                <w:lang w:eastAsia="pl-PL"/>
              </w:rPr>
              <w:t xml:space="preserve"> ust. 20</w:t>
            </w:r>
            <w:r w:rsidR="001D057B" w:rsidRPr="00FC733F">
              <w:rPr>
                <w:rFonts w:eastAsia="Times New Roman" w:cs="Times New Roman"/>
                <w:bCs/>
                <w:color w:val="000000" w:themeColor="text1"/>
                <w:sz w:val="18"/>
                <w:szCs w:val="18"/>
                <w:lang w:eastAsia="pl-PL"/>
              </w:rPr>
              <w:t xml:space="preserve"> lit. </w:t>
            </w:r>
            <w:r w:rsidR="001D057B">
              <w:rPr>
                <w:rFonts w:eastAsia="Times New Roman" w:cs="Times New Roman"/>
                <w:bCs/>
                <w:color w:val="000000" w:themeColor="text1"/>
                <w:sz w:val="18"/>
                <w:szCs w:val="18"/>
                <w:lang w:eastAsia="pl-PL"/>
              </w:rPr>
              <w:t>a</w:t>
            </w:r>
            <w:r w:rsidR="001D057B" w:rsidRPr="00FC733F">
              <w:rPr>
                <w:rFonts w:eastAsia="Times New Roman" w:cs="Times New Roman"/>
                <w:bCs/>
                <w:color w:val="000000" w:themeColor="text1"/>
                <w:sz w:val="18"/>
                <w:szCs w:val="18"/>
                <w:lang w:eastAsia="pl-PL"/>
              </w:rPr>
              <w:t xml:space="preserve">) </w:t>
            </w:r>
          </w:p>
        </w:tc>
        <w:tc>
          <w:tcPr>
            <w:tcW w:w="3835"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Default="001D057B" w:rsidP="001D057B">
            <w:pPr>
              <w:spacing w:after="0" w:line="240" w:lineRule="auto"/>
              <w:jc w:val="both"/>
              <w:rPr>
                <w:rFonts w:eastAsia="Times New Roman" w:cs="Times New Roman"/>
                <w:bCs/>
                <w:color w:val="000000" w:themeColor="text1"/>
                <w:sz w:val="18"/>
                <w:szCs w:val="18"/>
                <w:lang w:eastAsia="pl-PL"/>
              </w:rPr>
            </w:pPr>
            <w:r w:rsidRPr="001D057B">
              <w:rPr>
                <w:rFonts w:eastAsia="Times New Roman" w:cs="Times New Roman"/>
                <w:bCs/>
                <w:color w:val="000000" w:themeColor="text1"/>
                <w:sz w:val="18"/>
                <w:szCs w:val="18"/>
                <w:lang w:eastAsia="pl-PL"/>
              </w:rPr>
              <w:t>a)</w:t>
            </w:r>
            <w:r w:rsidRPr="001D057B">
              <w:rPr>
                <w:rFonts w:eastAsia="Times New Roman" w:cs="Times New Roman"/>
                <w:bCs/>
                <w:color w:val="000000" w:themeColor="text1"/>
                <w:sz w:val="18"/>
                <w:szCs w:val="18"/>
                <w:lang w:eastAsia="pl-PL"/>
              </w:rPr>
              <w:tab/>
              <w:t>obszar podstawowy, tj. gminy, w których zdiagnozowano deficyty w co  najmniej trzech  z  sześciu analizowanych obszarów problemowych</w:t>
            </w:r>
            <w:r w:rsidRPr="001D057B">
              <w:rPr>
                <w:rFonts w:eastAsia="Times New Roman" w:cs="Times New Roman"/>
                <w:b/>
                <w:bCs/>
                <w:color w:val="000000" w:themeColor="text1"/>
                <w:sz w:val="18"/>
                <w:szCs w:val="18"/>
                <w:vertAlign w:val="superscript"/>
                <w:lang w:eastAsia="pl-PL"/>
              </w:rPr>
              <w:t>5</w:t>
            </w:r>
            <w:r w:rsidRPr="001D057B">
              <w:rPr>
                <w:rFonts w:eastAsia="Times New Roman" w:cs="Times New Roman"/>
                <w:bCs/>
                <w:color w:val="000000" w:themeColor="text1"/>
                <w:sz w:val="18"/>
                <w:szCs w:val="18"/>
                <w:lang w:eastAsia="pl-PL"/>
              </w:rPr>
              <w:t xml:space="preserve"> ;</w:t>
            </w:r>
          </w:p>
          <w:p w:rsidR="001D057B" w:rsidRDefault="001D057B" w:rsidP="001D057B">
            <w:pPr>
              <w:spacing w:after="0" w:line="240" w:lineRule="auto"/>
              <w:jc w:val="both"/>
              <w:rPr>
                <w:rFonts w:eastAsia="Times New Roman" w:cs="Times New Roman"/>
                <w:bCs/>
                <w:color w:val="000000" w:themeColor="text1"/>
                <w:sz w:val="18"/>
                <w:szCs w:val="18"/>
                <w:lang w:eastAsia="pl-PL"/>
              </w:rPr>
            </w:pPr>
          </w:p>
          <w:p w:rsidR="001D057B" w:rsidRDefault="001D057B" w:rsidP="001D057B">
            <w:pPr>
              <w:spacing w:after="0" w:line="240" w:lineRule="auto"/>
              <w:jc w:val="both"/>
              <w:rPr>
                <w:rFonts w:eastAsia="Times New Roman" w:cs="Times New Roman"/>
                <w:bCs/>
                <w:color w:val="000000" w:themeColor="text1"/>
                <w:sz w:val="18"/>
                <w:szCs w:val="18"/>
                <w:lang w:eastAsia="pl-PL"/>
              </w:rPr>
            </w:pPr>
            <w:r w:rsidRPr="001D057B">
              <w:rPr>
                <w:rFonts w:eastAsia="Times New Roman" w:cs="Times New Roman"/>
                <w:b/>
                <w:bCs/>
                <w:color w:val="000000" w:themeColor="text1"/>
                <w:sz w:val="18"/>
                <w:szCs w:val="18"/>
                <w:vertAlign w:val="superscript"/>
                <w:lang w:eastAsia="pl-PL"/>
              </w:rPr>
              <w:t>5</w:t>
            </w:r>
            <w:r>
              <w:rPr>
                <w:rFonts w:eastAsia="Times New Roman" w:cs="Times New Roman"/>
                <w:bCs/>
                <w:color w:val="000000" w:themeColor="text1"/>
                <w:sz w:val="18"/>
                <w:szCs w:val="18"/>
                <w:lang w:eastAsia="pl-PL"/>
              </w:rPr>
              <w:t xml:space="preserve"> </w:t>
            </w:r>
            <w:r w:rsidRPr="001D057B">
              <w:rPr>
                <w:rFonts w:eastAsia="Times New Roman" w:cs="Times New Roman"/>
                <w:bCs/>
                <w:color w:val="000000" w:themeColor="text1"/>
                <w:sz w:val="18"/>
                <w:szCs w:val="18"/>
                <w:lang w:eastAsia="pl-PL"/>
              </w:rPr>
              <w:t xml:space="preserve">Gminy należące do SSW  – obszar podstawowy: Barwice, Białogard (gmina wiejska), Biały Bór, Bierzwnik, Bobolice, Borne Sulinowo, Brojce, Brzeżno, Cedynia, Chociwel, Chojna, </w:t>
            </w:r>
            <w:r w:rsidRPr="001D057B">
              <w:rPr>
                <w:rFonts w:eastAsia="Times New Roman" w:cs="Times New Roman"/>
                <w:b/>
                <w:bCs/>
                <w:color w:val="000000" w:themeColor="text1"/>
                <w:sz w:val="18"/>
                <w:szCs w:val="18"/>
                <w:lang w:eastAsia="pl-PL"/>
              </w:rPr>
              <w:t>Choszczno</w:t>
            </w:r>
            <w:r w:rsidRPr="001D057B">
              <w:rPr>
                <w:rFonts w:eastAsia="Times New Roman" w:cs="Times New Roman"/>
                <w:bCs/>
                <w:color w:val="000000" w:themeColor="text1"/>
                <w:sz w:val="18"/>
                <w:szCs w:val="18"/>
                <w:lang w:eastAsia="pl-PL"/>
              </w:rPr>
              <w:t xml:space="preserve">, Czaplinek, Człopa, Darłowo (gmina wiejska), Dobra, Dobrzany, Dolice, Drawno, </w:t>
            </w:r>
            <w:r w:rsidRPr="001D057B">
              <w:rPr>
                <w:rFonts w:eastAsia="Times New Roman" w:cs="Times New Roman"/>
                <w:b/>
                <w:bCs/>
                <w:color w:val="000000" w:themeColor="text1"/>
                <w:sz w:val="18"/>
                <w:szCs w:val="18"/>
                <w:lang w:eastAsia="pl-PL"/>
              </w:rPr>
              <w:t>Drawsko Pomorskie</w:t>
            </w:r>
            <w:r w:rsidRPr="001D057B">
              <w:rPr>
                <w:rFonts w:eastAsia="Times New Roman" w:cs="Times New Roman"/>
                <w:bCs/>
                <w:color w:val="000000" w:themeColor="text1"/>
                <w:sz w:val="18"/>
                <w:szCs w:val="18"/>
                <w:lang w:eastAsia="pl-PL"/>
              </w:rPr>
              <w:t xml:space="preserve">, Gryfice, Grzmiąca, Ińsko, Kalisz Pomorski, Karlino, Karnice, Kozielice, Krzęcin, Lipiany, Łobez, Malechowo, Marianowo, </w:t>
            </w:r>
            <w:r w:rsidRPr="001D057B">
              <w:rPr>
                <w:rFonts w:eastAsia="Times New Roman" w:cs="Times New Roman"/>
                <w:b/>
                <w:bCs/>
                <w:color w:val="000000" w:themeColor="text1"/>
                <w:sz w:val="18"/>
                <w:szCs w:val="18"/>
                <w:lang w:eastAsia="pl-PL"/>
              </w:rPr>
              <w:t>Mieszkowice</w:t>
            </w:r>
            <w:r w:rsidRPr="001D057B">
              <w:rPr>
                <w:rFonts w:eastAsia="Times New Roman" w:cs="Times New Roman"/>
                <w:bCs/>
                <w:color w:val="000000" w:themeColor="text1"/>
                <w:sz w:val="18"/>
                <w:szCs w:val="18"/>
                <w:lang w:eastAsia="pl-PL"/>
              </w:rPr>
              <w:t xml:space="preserve">, Mirosławiec, Moryń, Ostrowice, Pełczyce, Płoty, Polanów, Połczyn-Zdrój, Postomino, Przelewice, Radowo, Małe Rąbino, Recz, Resko, Sławno (gmina wiejska), Sławoborze, Stara Dąbrowa, Suchań, </w:t>
            </w:r>
            <w:r w:rsidRPr="001D057B">
              <w:rPr>
                <w:rFonts w:eastAsia="Times New Roman" w:cs="Times New Roman"/>
                <w:b/>
                <w:bCs/>
                <w:color w:val="000000" w:themeColor="text1"/>
                <w:sz w:val="18"/>
                <w:szCs w:val="18"/>
                <w:lang w:eastAsia="pl-PL"/>
              </w:rPr>
              <w:t>Szczecinek (gmina miejska),</w:t>
            </w:r>
            <w:r w:rsidRPr="001D057B">
              <w:rPr>
                <w:rFonts w:eastAsia="Times New Roman" w:cs="Times New Roman"/>
                <w:bCs/>
                <w:color w:val="000000" w:themeColor="text1"/>
                <w:sz w:val="18"/>
                <w:szCs w:val="18"/>
                <w:lang w:eastAsia="pl-PL"/>
              </w:rPr>
              <w:t xml:space="preserve"> Szczecinek (gmina wiejska), Świdwin (gmina wiejska), Świerzno, Trzcińsko-Zdrój, Tuczno, Tychowo, </w:t>
            </w:r>
            <w:r w:rsidRPr="001D057B">
              <w:rPr>
                <w:rFonts w:eastAsia="Times New Roman" w:cs="Times New Roman"/>
                <w:b/>
                <w:bCs/>
                <w:color w:val="000000" w:themeColor="text1"/>
                <w:sz w:val="18"/>
                <w:szCs w:val="18"/>
                <w:lang w:eastAsia="pl-PL"/>
              </w:rPr>
              <w:t>Wałcz (gmina miejska)</w:t>
            </w:r>
            <w:r w:rsidRPr="001D057B">
              <w:rPr>
                <w:rFonts w:eastAsia="Times New Roman" w:cs="Times New Roman"/>
                <w:bCs/>
                <w:color w:val="000000" w:themeColor="text1"/>
                <w:sz w:val="18"/>
                <w:szCs w:val="18"/>
                <w:lang w:eastAsia="pl-PL"/>
              </w:rPr>
              <w:t xml:space="preserve">, Wałcz (gmina wiejska), Węgorzyno, Widuchowa, Wierzchowo, Złocieniec. </w:t>
            </w:r>
          </w:p>
          <w:p w:rsidR="001D057B" w:rsidRDefault="001D057B" w:rsidP="001D057B">
            <w:pPr>
              <w:spacing w:after="0" w:line="240" w:lineRule="auto"/>
              <w:jc w:val="both"/>
              <w:rPr>
                <w:rFonts w:eastAsia="Times New Roman" w:cs="Times New Roman"/>
                <w:bCs/>
                <w:color w:val="000000" w:themeColor="text1"/>
                <w:sz w:val="18"/>
                <w:szCs w:val="18"/>
                <w:lang w:eastAsia="pl-PL"/>
              </w:rPr>
            </w:pPr>
          </w:p>
          <w:p w:rsidR="001D057B" w:rsidRDefault="001D057B" w:rsidP="001D057B">
            <w:pPr>
              <w:spacing w:after="0" w:line="240" w:lineRule="auto"/>
              <w:jc w:val="both"/>
              <w:rPr>
                <w:rFonts w:eastAsia="Times New Roman" w:cs="Times New Roman"/>
                <w:bCs/>
                <w:color w:val="000000" w:themeColor="text1"/>
                <w:sz w:val="18"/>
                <w:szCs w:val="18"/>
                <w:lang w:eastAsia="pl-PL"/>
              </w:rPr>
            </w:pPr>
            <w:r>
              <w:rPr>
                <w:rFonts w:eastAsia="Times New Roman" w:cs="Times New Roman"/>
                <w:bCs/>
                <w:color w:val="000000" w:themeColor="text1"/>
                <w:sz w:val="18"/>
                <w:szCs w:val="18"/>
                <w:lang w:eastAsia="pl-PL"/>
              </w:rPr>
              <w:t xml:space="preserve">b) </w:t>
            </w:r>
            <w:r w:rsidRPr="001D057B">
              <w:rPr>
                <w:rFonts w:eastAsia="Times New Roman" w:cs="Times New Roman"/>
                <w:bCs/>
                <w:color w:val="000000" w:themeColor="text1"/>
                <w:sz w:val="18"/>
                <w:szCs w:val="18"/>
                <w:lang w:eastAsia="pl-PL"/>
              </w:rPr>
              <w:t>obszar przejściowy, tj. gminy, które od</w:t>
            </w:r>
            <w:r>
              <w:rPr>
                <w:rFonts w:eastAsia="Times New Roman" w:cs="Times New Roman"/>
                <w:bCs/>
                <w:color w:val="000000" w:themeColor="text1"/>
                <w:sz w:val="18"/>
                <w:szCs w:val="18"/>
                <w:lang w:eastAsia="pl-PL"/>
              </w:rPr>
              <w:t xml:space="preserve"> </w:t>
            </w:r>
            <w:r w:rsidRPr="001D057B">
              <w:rPr>
                <w:rFonts w:eastAsia="Times New Roman" w:cs="Times New Roman"/>
                <w:bCs/>
                <w:color w:val="000000" w:themeColor="text1"/>
                <w:sz w:val="18"/>
                <w:szCs w:val="18"/>
                <w:lang w:eastAsia="pl-PL"/>
              </w:rPr>
              <w:t>nie więcej niż trzech kolejnych lat znajdują się  poza obszarem podstawowym Specjalna Strefy Włączenia</w:t>
            </w:r>
            <w:r w:rsidRPr="001D057B">
              <w:rPr>
                <w:rFonts w:eastAsia="Times New Roman" w:cs="Times New Roman"/>
                <w:b/>
                <w:bCs/>
                <w:color w:val="000000" w:themeColor="text1"/>
                <w:sz w:val="18"/>
                <w:szCs w:val="18"/>
                <w:vertAlign w:val="superscript"/>
                <w:lang w:eastAsia="pl-PL"/>
              </w:rPr>
              <w:t>6</w:t>
            </w:r>
            <w:r w:rsidRPr="001D057B">
              <w:rPr>
                <w:rFonts w:eastAsia="Times New Roman" w:cs="Times New Roman"/>
                <w:bCs/>
                <w:color w:val="000000" w:themeColor="text1"/>
                <w:sz w:val="18"/>
                <w:szCs w:val="18"/>
                <w:lang w:eastAsia="pl-PL"/>
              </w:rPr>
              <w:t xml:space="preserve"> .</w:t>
            </w:r>
          </w:p>
          <w:p w:rsidR="001D057B" w:rsidRDefault="001D057B" w:rsidP="001D057B">
            <w:pPr>
              <w:spacing w:after="0" w:line="240" w:lineRule="auto"/>
              <w:jc w:val="both"/>
              <w:rPr>
                <w:rFonts w:eastAsia="Times New Roman" w:cs="Times New Roman"/>
                <w:bCs/>
                <w:color w:val="000000" w:themeColor="text1"/>
                <w:sz w:val="18"/>
                <w:szCs w:val="18"/>
                <w:lang w:eastAsia="pl-PL"/>
              </w:rPr>
            </w:pPr>
          </w:p>
          <w:p w:rsidR="001D057B" w:rsidRPr="00FC733F" w:rsidRDefault="001D057B" w:rsidP="001D057B">
            <w:pPr>
              <w:spacing w:after="0" w:line="240" w:lineRule="auto"/>
              <w:jc w:val="both"/>
              <w:rPr>
                <w:rFonts w:eastAsia="Times New Roman" w:cs="Times New Roman"/>
                <w:bCs/>
                <w:color w:val="000000" w:themeColor="text1"/>
                <w:sz w:val="18"/>
                <w:szCs w:val="18"/>
                <w:lang w:eastAsia="pl-PL"/>
              </w:rPr>
            </w:pPr>
            <w:r w:rsidRPr="001D057B">
              <w:rPr>
                <w:rFonts w:eastAsia="Times New Roman" w:cs="Times New Roman"/>
                <w:b/>
                <w:bCs/>
                <w:color w:val="000000" w:themeColor="text1"/>
                <w:sz w:val="18"/>
                <w:szCs w:val="18"/>
                <w:vertAlign w:val="superscript"/>
                <w:lang w:eastAsia="pl-PL"/>
              </w:rPr>
              <w:t>6</w:t>
            </w:r>
            <w:r w:rsidRPr="001D057B">
              <w:rPr>
                <w:rFonts w:eastAsia="Times New Roman" w:cs="Times New Roman"/>
                <w:bCs/>
                <w:color w:val="000000" w:themeColor="text1"/>
                <w:sz w:val="18"/>
                <w:szCs w:val="18"/>
                <w:lang w:eastAsia="pl-PL"/>
              </w:rPr>
              <w:t xml:space="preserve"> Gminy należące do SSW  – obszar przejściowy: </w:t>
            </w:r>
            <w:r w:rsidRPr="001D057B">
              <w:rPr>
                <w:rFonts w:eastAsia="Times New Roman" w:cs="Times New Roman"/>
                <w:b/>
                <w:bCs/>
                <w:color w:val="000000" w:themeColor="text1"/>
                <w:sz w:val="18"/>
                <w:szCs w:val="18"/>
                <w:lang w:eastAsia="pl-PL"/>
              </w:rPr>
              <w:t>Banie, Boleszkowice,</w:t>
            </w:r>
            <w:r w:rsidRPr="001D057B">
              <w:rPr>
                <w:rFonts w:eastAsia="Times New Roman" w:cs="Times New Roman"/>
                <w:bCs/>
                <w:color w:val="000000" w:themeColor="text1"/>
                <w:sz w:val="18"/>
                <w:szCs w:val="18"/>
                <w:lang w:eastAsia="pl-PL"/>
              </w:rPr>
              <w:t xml:space="preserve"> Darłowo (gmina miejska), </w:t>
            </w:r>
            <w:r w:rsidRPr="001D057B">
              <w:rPr>
                <w:rFonts w:eastAsia="Times New Roman" w:cs="Times New Roman"/>
                <w:b/>
                <w:bCs/>
                <w:color w:val="000000" w:themeColor="text1"/>
                <w:sz w:val="18"/>
                <w:szCs w:val="18"/>
                <w:lang w:eastAsia="pl-PL"/>
              </w:rPr>
              <w:t>Przybiernów</w:t>
            </w:r>
            <w:r w:rsidRPr="001D057B">
              <w:rPr>
                <w:rFonts w:eastAsia="Times New Roman" w:cs="Times New Roman"/>
                <w:bCs/>
                <w:color w:val="000000" w:themeColor="text1"/>
                <w:sz w:val="18"/>
                <w:szCs w:val="18"/>
                <w:lang w:eastAsia="pl-PL"/>
              </w:rPr>
              <w:t xml:space="preserve">, Świeszyno, </w:t>
            </w:r>
            <w:r w:rsidRPr="001D057B">
              <w:rPr>
                <w:rFonts w:eastAsia="Times New Roman" w:cs="Times New Roman"/>
                <w:b/>
                <w:bCs/>
                <w:color w:val="000000" w:themeColor="text1"/>
                <w:sz w:val="18"/>
                <w:szCs w:val="18"/>
                <w:lang w:eastAsia="pl-PL"/>
              </w:rPr>
              <w:t>Rymań</w:t>
            </w:r>
            <w:r w:rsidRPr="001D057B">
              <w:rPr>
                <w:rFonts w:eastAsia="Times New Roman" w:cs="Times New Roman"/>
                <w:bCs/>
                <w:color w:val="000000" w:themeColor="text1"/>
                <w:sz w:val="18"/>
                <w:szCs w:val="18"/>
                <w:lang w:eastAsia="pl-PL"/>
              </w:rPr>
              <w:t xml:space="preserve">, </w:t>
            </w:r>
            <w:r w:rsidRPr="001D057B">
              <w:rPr>
                <w:rFonts w:eastAsia="Times New Roman" w:cs="Times New Roman"/>
                <w:b/>
                <w:bCs/>
                <w:color w:val="000000" w:themeColor="text1"/>
                <w:sz w:val="18"/>
                <w:szCs w:val="18"/>
                <w:lang w:eastAsia="pl-PL"/>
              </w:rPr>
              <w:t>Wolin</w:t>
            </w:r>
            <w:r w:rsidRPr="001D057B">
              <w:rPr>
                <w:rFonts w:eastAsia="Times New Roman" w:cs="Times New Roman"/>
                <w:bCs/>
                <w:color w:val="000000" w:themeColor="text1"/>
                <w:sz w:val="18"/>
                <w:szCs w:val="18"/>
                <w:lang w:eastAsia="pl-PL"/>
              </w:rPr>
              <w:t xml:space="preserve">. </w:t>
            </w:r>
          </w:p>
        </w:tc>
        <w:tc>
          <w:tcPr>
            <w:tcW w:w="3834"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Default="001D057B" w:rsidP="001D057B">
            <w:pPr>
              <w:spacing w:after="0" w:line="240" w:lineRule="auto"/>
              <w:jc w:val="both"/>
              <w:rPr>
                <w:rFonts w:eastAsia="Times New Roman" w:cs="Times New Roman"/>
                <w:bCs/>
                <w:color w:val="000000" w:themeColor="text1"/>
                <w:sz w:val="18"/>
                <w:szCs w:val="18"/>
                <w:lang w:eastAsia="pl-PL"/>
              </w:rPr>
            </w:pPr>
            <w:r w:rsidRPr="001D057B">
              <w:rPr>
                <w:rFonts w:eastAsia="Times New Roman" w:cs="Times New Roman"/>
                <w:bCs/>
                <w:color w:val="000000" w:themeColor="text1"/>
                <w:sz w:val="18"/>
                <w:szCs w:val="18"/>
                <w:lang w:eastAsia="pl-PL"/>
              </w:rPr>
              <w:t>a)</w:t>
            </w:r>
            <w:r w:rsidRPr="001D057B">
              <w:rPr>
                <w:rFonts w:eastAsia="Times New Roman" w:cs="Times New Roman"/>
                <w:bCs/>
                <w:color w:val="000000" w:themeColor="text1"/>
                <w:sz w:val="18"/>
                <w:szCs w:val="18"/>
                <w:lang w:eastAsia="pl-PL"/>
              </w:rPr>
              <w:tab/>
              <w:t>obszar podstawowy, tj. gminy, w których zdiagnozowano deficyty w co najmniej trzech  z  sześciu analizowanych obszarów problemowych</w:t>
            </w:r>
            <w:r w:rsidRPr="001D057B">
              <w:rPr>
                <w:rFonts w:eastAsia="Times New Roman" w:cs="Times New Roman"/>
                <w:bCs/>
                <w:color w:val="000000" w:themeColor="text1"/>
                <w:sz w:val="18"/>
                <w:szCs w:val="18"/>
                <w:vertAlign w:val="superscript"/>
                <w:lang w:eastAsia="pl-PL"/>
              </w:rPr>
              <w:t>5</w:t>
            </w:r>
            <w:r w:rsidRPr="001D057B">
              <w:rPr>
                <w:rFonts w:eastAsia="Times New Roman" w:cs="Times New Roman"/>
                <w:bCs/>
                <w:color w:val="000000" w:themeColor="text1"/>
                <w:sz w:val="18"/>
                <w:szCs w:val="18"/>
                <w:lang w:eastAsia="pl-PL"/>
              </w:rPr>
              <w:t xml:space="preserve"> ;</w:t>
            </w:r>
          </w:p>
          <w:p w:rsidR="001D057B" w:rsidRDefault="001D057B" w:rsidP="001D057B">
            <w:pPr>
              <w:spacing w:after="0" w:line="240" w:lineRule="auto"/>
              <w:jc w:val="both"/>
              <w:rPr>
                <w:rFonts w:eastAsia="Times New Roman" w:cs="Times New Roman"/>
                <w:bCs/>
                <w:color w:val="000000" w:themeColor="text1"/>
                <w:sz w:val="18"/>
                <w:szCs w:val="18"/>
                <w:lang w:eastAsia="pl-PL"/>
              </w:rPr>
            </w:pPr>
          </w:p>
          <w:p w:rsidR="001D057B" w:rsidRDefault="001D057B" w:rsidP="001D057B">
            <w:pPr>
              <w:spacing w:after="0" w:line="240" w:lineRule="auto"/>
              <w:jc w:val="both"/>
              <w:rPr>
                <w:rFonts w:eastAsia="Times New Roman" w:cs="Times New Roman"/>
                <w:bCs/>
                <w:color w:val="000000" w:themeColor="text1"/>
                <w:sz w:val="18"/>
                <w:szCs w:val="18"/>
                <w:lang w:eastAsia="pl-PL"/>
              </w:rPr>
            </w:pPr>
            <w:r w:rsidRPr="001D057B">
              <w:rPr>
                <w:rFonts w:eastAsia="Times New Roman" w:cs="Times New Roman"/>
                <w:b/>
                <w:bCs/>
                <w:color w:val="000000" w:themeColor="text1"/>
                <w:sz w:val="18"/>
                <w:szCs w:val="18"/>
                <w:vertAlign w:val="superscript"/>
                <w:lang w:eastAsia="pl-PL"/>
              </w:rPr>
              <w:t>5</w:t>
            </w:r>
            <w:r>
              <w:rPr>
                <w:rFonts w:eastAsia="Times New Roman" w:cs="Times New Roman"/>
                <w:bCs/>
                <w:color w:val="000000" w:themeColor="text1"/>
                <w:sz w:val="18"/>
                <w:szCs w:val="18"/>
                <w:lang w:eastAsia="pl-PL"/>
              </w:rPr>
              <w:t xml:space="preserve"> </w:t>
            </w:r>
            <w:r w:rsidRPr="001D057B">
              <w:rPr>
                <w:rFonts w:eastAsia="Times New Roman" w:cs="Times New Roman"/>
                <w:bCs/>
                <w:color w:val="000000" w:themeColor="text1"/>
                <w:sz w:val="18"/>
                <w:szCs w:val="18"/>
                <w:lang w:eastAsia="pl-PL"/>
              </w:rPr>
              <w:t xml:space="preserve">Gminy należące do SSW  – obszar podstawowy: </w:t>
            </w:r>
            <w:r w:rsidRPr="001D057B">
              <w:rPr>
                <w:rFonts w:eastAsia="Times New Roman" w:cs="Times New Roman"/>
                <w:b/>
                <w:bCs/>
                <w:color w:val="000000" w:themeColor="text1"/>
                <w:sz w:val="18"/>
                <w:szCs w:val="18"/>
                <w:lang w:eastAsia="pl-PL"/>
              </w:rPr>
              <w:t>Banie</w:t>
            </w:r>
            <w:r>
              <w:rPr>
                <w:rFonts w:eastAsia="Times New Roman" w:cs="Times New Roman"/>
                <w:bCs/>
                <w:color w:val="000000" w:themeColor="text1"/>
                <w:sz w:val="18"/>
                <w:szCs w:val="18"/>
                <w:lang w:eastAsia="pl-PL"/>
              </w:rPr>
              <w:t xml:space="preserve">, </w:t>
            </w:r>
            <w:r w:rsidRPr="001D057B">
              <w:rPr>
                <w:rFonts w:eastAsia="Times New Roman" w:cs="Times New Roman"/>
                <w:bCs/>
                <w:color w:val="000000" w:themeColor="text1"/>
                <w:sz w:val="18"/>
                <w:szCs w:val="18"/>
                <w:lang w:eastAsia="pl-PL"/>
              </w:rPr>
              <w:t>Barwice, Białogard (gmina wiejska), Biały Bór,</w:t>
            </w:r>
            <w:r>
              <w:rPr>
                <w:rFonts w:eastAsia="Times New Roman" w:cs="Times New Roman"/>
                <w:bCs/>
                <w:color w:val="000000" w:themeColor="text1"/>
                <w:sz w:val="18"/>
                <w:szCs w:val="18"/>
                <w:lang w:eastAsia="pl-PL"/>
              </w:rPr>
              <w:t xml:space="preserve"> </w:t>
            </w:r>
            <w:r w:rsidRPr="001D057B">
              <w:rPr>
                <w:rFonts w:eastAsia="Times New Roman" w:cs="Times New Roman"/>
                <w:b/>
                <w:bCs/>
                <w:color w:val="000000" w:themeColor="text1"/>
                <w:sz w:val="18"/>
                <w:szCs w:val="18"/>
                <w:lang w:eastAsia="pl-PL"/>
              </w:rPr>
              <w:t>Bielice</w:t>
            </w:r>
            <w:r>
              <w:rPr>
                <w:rFonts w:eastAsia="Times New Roman" w:cs="Times New Roman"/>
                <w:bCs/>
                <w:color w:val="000000" w:themeColor="text1"/>
                <w:sz w:val="18"/>
                <w:szCs w:val="18"/>
                <w:lang w:eastAsia="pl-PL"/>
              </w:rPr>
              <w:t>,</w:t>
            </w:r>
            <w:r w:rsidRPr="001D057B">
              <w:rPr>
                <w:rFonts w:eastAsia="Times New Roman" w:cs="Times New Roman"/>
                <w:bCs/>
                <w:color w:val="000000" w:themeColor="text1"/>
                <w:sz w:val="18"/>
                <w:szCs w:val="18"/>
                <w:lang w:eastAsia="pl-PL"/>
              </w:rPr>
              <w:t xml:space="preserve"> Bierzwnik, Bobolice, </w:t>
            </w:r>
            <w:r w:rsidRPr="001D057B">
              <w:rPr>
                <w:rFonts w:eastAsia="Times New Roman" w:cs="Times New Roman"/>
                <w:b/>
                <w:bCs/>
                <w:color w:val="000000" w:themeColor="text1"/>
                <w:sz w:val="18"/>
                <w:szCs w:val="18"/>
                <w:lang w:eastAsia="pl-PL"/>
              </w:rPr>
              <w:t>Boleszkowice</w:t>
            </w:r>
            <w:r>
              <w:rPr>
                <w:rFonts w:eastAsia="Times New Roman" w:cs="Times New Roman"/>
                <w:bCs/>
                <w:color w:val="000000" w:themeColor="text1"/>
                <w:sz w:val="18"/>
                <w:szCs w:val="18"/>
                <w:lang w:eastAsia="pl-PL"/>
              </w:rPr>
              <w:t xml:space="preserve">, </w:t>
            </w:r>
            <w:r w:rsidRPr="001D057B">
              <w:rPr>
                <w:rFonts w:eastAsia="Times New Roman" w:cs="Times New Roman"/>
                <w:bCs/>
                <w:color w:val="000000" w:themeColor="text1"/>
                <w:sz w:val="18"/>
                <w:szCs w:val="18"/>
                <w:lang w:eastAsia="pl-PL"/>
              </w:rPr>
              <w:t xml:space="preserve">Borne Sulinowo, Brojce, Brzeżno, Cedynia, Chociwel, Chojna, Czaplinek, Człopa, Darłowo (gmina wiejska), Dobra, Dobrzany, Dolice, Drawno, Drawsko Pomorskie, Gryfice, </w:t>
            </w:r>
            <w:r w:rsidRPr="001D057B">
              <w:rPr>
                <w:rFonts w:eastAsia="Times New Roman" w:cs="Times New Roman"/>
                <w:b/>
                <w:bCs/>
                <w:color w:val="000000" w:themeColor="text1"/>
                <w:sz w:val="18"/>
                <w:szCs w:val="18"/>
                <w:lang w:eastAsia="pl-PL"/>
              </w:rPr>
              <w:t>Golczewo</w:t>
            </w:r>
            <w:r>
              <w:rPr>
                <w:rFonts w:eastAsia="Times New Roman" w:cs="Times New Roman"/>
                <w:bCs/>
                <w:color w:val="000000" w:themeColor="text1"/>
                <w:sz w:val="18"/>
                <w:szCs w:val="18"/>
                <w:lang w:eastAsia="pl-PL"/>
              </w:rPr>
              <w:t xml:space="preserve">, </w:t>
            </w:r>
            <w:r w:rsidRPr="001D057B">
              <w:rPr>
                <w:rFonts w:eastAsia="Times New Roman" w:cs="Times New Roman"/>
                <w:bCs/>
                <w:color w:val="000000" w:themeColor="text1"/>
                <w:sz w:val="18"/>
                <w:szCs w:val="18"/>
                <w:lang w:eastAsia="pl-PL"/>
              </w:rPr>
              <w:t>Grzmiąca, Ińsko, Kalisz Pomorski, Karlino, Karnice, Kozielice, Krzęcin, Lipiany, Łobez, Malechowo, Marianowo, Mieszkowice, Mirosławiec, Moryń, Ostrowice, Pełczyce, Płoty, Polanów, Połczyn-Zdrój, Postomino, Przelewice,</w:t>
            </w:r>
            <w:r>
              <w:rPr>
                <w:rFonts w:eastAsia="Times New Roman" w:cs="Times New Roman"/>
                <w:bCs/>
                <w:color w:val="000000" w:themeColor="text1"/>
                <w:sz w:val="18"/>
                <w:szCs w:val="18"/>
                <w:lang w:eastAsia="pl-PL"/>
              </w:rPr>
              <w:t xml:space="preserve"> </w:t>
            </w:r>
            <w:r w:rsidRPr="001D057B">
              <w:rPr>
                <w:rFonts w:eastAsia="Times New Roman" w:cs="Times New Roman"/>
                <w:b/>
                <w:bCs/>
                <w:color w:val="000000" w:themeColor="text1"/>
                <w:sz w:val="18"/>
                <w:szCs w:val="18"/>
                <w:lang w:eastAsia="pl-PL"/>
              </w:rPr>
              <w:t>Przybiernów</w:t>
            </w:r>
            <w:r>
              <w:rPr>
                <w:rFonts w:eastAsia="Times New Roman" w:cs="Times New Roman"/>
                <w:bCs/>
                <w:color w:val="000000" w:themeColor="text1"/>
                <w:sz w:val="18"/>
                <w:szCs w:val="18"/>
                <w:lang w:eastAsia="pl-PL"/>
              </w:rPr>
              <w:t xml:space="preserve">, </w:t>
            </w:r>
            <w:r w:rsidRPr="001D057B">
              <w:rPr>
                <w:rFonts w:eastAsia="Times New Roman" w:cs="Times New Roman"/>
                <w:b/>
                <w:bCs/>
                <w:color w:val="000000" w:themeColor="text1"/>
                <w:sz w:val="18"/>
                <w:szCs w:val="18"/>
                <w:lang w:eastAsia="pl-PL"/>
              </w:rPr>
              <w:t>Pyrzyce,</w:t>
            </w:r>
            <w:r w:rsidRPr="001D057B">
              <w:rPr>
                <w:rFonts w:eastAsia="Times New Roman" w:cs="Times New Roman"/>
                <w:bCs/>
                <w:color w:val="000000" w:themeColor="text1"/>
                <w:sz w:val="18"/>
                <w:szCs w:val="18"/>
                <w:lang w:eastAsia="pl-PL"/>
              </w:rPr>
              <w:t xml:space="preserve">  Radowo Małe</w:t>
            </w:r>
            <w:r w:rsidR="00706503">
              <w:rPr>
                <w:rFonts w:eastAsia="Times New Roman" w:cs="Times New Roman"/>
                <w:bCs/>
                <w:color w:val="000000" w:themeColor="text1"/>
                <w:sz w:val="18"/>
                <w:szCs w:val="18"/>
                <w:lang w:eastAsia="pl-PL"/>
              </w:rPr>
              <w:t xml:space="preserve">, </w:t>
            </w:r>
            <w:r w:rsidRPr="001D057B">
              <w:rPr>
                <w:rFonts w:eastAsia="Times New Roman" w:cs="Times New Roman"/>
                <w:bCs/>
                <w:color w:val="000000" w:themeColor="text1"/>
                <w:sz w:val="18"/>
                <w:szCs w:val="18"/>
                <w:lang w:eastAsia="pl-PL"/>
              </w:rPr>
              <w:t xml:space="preserve">Rąbino, Recz, Resko, Sławno (gmina wiejska), </w:t>
            </w:r>
            <w:r w:rsidRPr="001D057B">
              <w:rPr>
                <w:rFonts w:eastAsia="Times New Roman" w:cs="Times New Roman"/>
                <w:b/>
                <w:bCs/>
                <w:color w:val="000000" w:themeColor="text1"/>
                <w:sz w:val="18"/>
                <w:szCs w:val="18"/>
                <w:lang w:eastAsia="pl-PL"/>
              </w:rPr>
              <w:t>Rymań</w:t>
            </w:r>
            <w:r>
              <w:rPr>
                <w:rFonts w:eastAsia="Times New Roman" w:cs="Times New Roman"/>
                <w:bCs/>
                <w:color w:val="000000" w:themeColor="text1"/>
                <w:sz w:val="18"/>
                <w:szCs w:val="18"/>
                <w:lang w:eastAsia="pl-PL"/>
              </w:rPr>
              <w:t xml:space="preserve">, </w:t>
            </w:r>
            <w:r w:rsidRPr="001D057B">
              <w:rPr>
                <w:rFonts w:eastAsia="Times New Roman" w:cs="Times New Roman"/>
                <w:bCs/>
                <w:color w:val="000000" w:themeColor="text1"/>
                <w:sz w:val="18"/>
                <w:szCs w:val="18"/>
                <w:lang w:eastAsia="pl-PL"/>
              </w:rPr>
              <w:t xml:space="preserve">Sławoborze, Stara Dąbrowa, Suchań, Szczecinek (gmina wiejska), Świdwin (gmina wiejska), Świerzno, Trzcińsko-Zdrój, Tuczno, Tychowo, Wałcz (gmina wiejska), </w:t>
            </w:r>
            <w:r w:rsidRPr="001D057B">
              <w:rPr>
                <w:rFonts w:eastAsia="Times New Roman" w:cs="Times New Roman"/>
                <w:b/>
                <w:bCs/>
                <w:color w:val="000000" w:themeColor="text1"/>
                <w:sz w:val="18"/>
                <w:szCs w:val="18"/>
                <w:lang w:eastAsia="pl-PL"/>
              </w:rPr>
              <w:t>Warnice,</w:t>
            </w:r>
            <w:r w:rsidRPr="001D057B">
              <w:rPr>
                <w:rFonts w:eastAsia="Times New Roman" w:cs="Times New Roman"/>
                <w:bCs/>
                <w:color w:val="000000" w:themeColor="text1"/>
                <w:sz w:val="18"/>
                <w:szCs w:val="18"/>
                <w:lang w:eastAsia="pl-PL"/>
              </w:rPr>
              <w:t xml:space="preserve"> Węgorzyno, Widuchowa, Wierzchowo,</w:t>
            </w:r>
            <w:r>
              <w:rPr>
                <w:rFonts w:eastAsia="Times New Roman" w:cs="Times New Roman"/>
                <w:bCs/>
                <w:color w:val="000000" w:themeColor="text1"/>
                <w:sz w:val="18"/>
                <w:szCs w:val="18"/>
                <w:lang w:eastAsia="pl-PL"/>
              </w:rPr>
              <w:t xml:space="preserve"> </w:t>
            </w:r>
            <w:r w:rsidRPr="001D057B">
              <w:rPr>
                <w:rFonts w:eastAsia="Times New Roman" w:cs="Times New Roman"/>
                <w:b/>
                <w:bCs/>
                <w:color w:val="000000" w:themeColor="text1"/>
                <w:sz w:val="18"/>
                <w:szCs w:val="18"/>
                <w:lang w:eastAsia="pl-PL"/>
              </w:rPr>
              <w:t>Wolin</w:t>
            </w:r>
            <w:r>
              <w:rPr>
                <w:rFonts w:eastAsia="Times New Roman" w:cs="Times New Roman"/>
                <w:bCs/>
                <w:color w:val="000000" w:themeColor="text1"/>
                <w:sz w:val="18"/>
                <w:szCs w:val="18"/>
                <w:lang w:eastAsia="pl-PL"/>
              </w:rPr>
              <w:t xml:space="preserve">, </w:t>
            </w:r>
            <w:r w:rsidRPr="001D057B">
              <w:rPr>
                <w:rFonts w:eastAsia="Times New Roman" w:cs="Times New Roman"/>
                <w:bCs/>
                <w:color w:val="000000" w:themeColor="text1"/>
                <w:sz w:val="18"/>
                <w:szCs w:val="18"/>
                <w:lang w:eastAsia="pl-PL"/>
              </w:rPr>
              <w:t xml:space="preserve"> Złocieniec.</w:t>
            </w:r>
          </w:p>
          <w:p w:rsidR="001D057B" w:rsidRDefault="001D057B" w:rsidP="001D057B">
            <w:pPr>
              <w:spacing w:after="0" w:line="240" w:lineRule="auto"/>
              <w:jc w:val="both"/>
              <w:rPr>
                <w:rFonts w:eastAsia="Times New Roman" w:cs="Times New Roman"/>
                <w:bCs/>
                <w:color w:val="000000" w:themeColor="text1"/>
                <w:sz w:val="18"/>
                <w:szCs w:val="18"/>
                <w:lang w:eastAsia="pl-PL"/>
              </w:rPr>
            </w:pPr>
          </w:p>
          <w:p w:rsidR="001D057B" w:rsidRDefault="001D057B" w:rsidP="001D057B">
            <w:pPr>
              <w:spacing w:after="0" w:line="240" w:lineRule="auto"/>
              <w:jc w:val="both"/>
              <w:rPr>
                <w:rFonts w:eastAsia="Times New Roman" w:cs="Times New Roman"/>
                <w:bCs/>
                <w:color w:val="000000" w:themeColor="text1"/>
                <w:sz w:val="18"/>
                <w:szCs w:val="18"/>
                <w:lang w:eastAsia="pl-PL"/>
              </w:rPr>
            </w:pPr>
            <w:r>
              <w:rPr>
                <w:rFonts w:eastAsia="Times New Roman" w:cs="Times New Roman"/>
                <w:bCs/>
                <w:color w:val="000000" w:themeColor="text1"/>
                <w:sz w:val="18"/>
                <w:szCs w:val="18"/>
                <w:lang w:eastAsia="pl-PL"/>
              </w:rPr>
              <w:t xml:space="preserve">b) </w:t>
            </w:r>
            <w:r w:rsidRPr="001D057B">
              <w:rPr>
                <w:rFonts w:eastAsia="Times New Roman" w:cs="Times New Roman"/>
                <w:bCs/>
                <w:color w:val="000000" w:themeColor="text1"/>
                <w:sz w:val="18"/>
                <w:szCs w:val="18"/>
                <w:lang w:eastAsia="pl-PL"/>
              </w:rPr>
              <w:t>obszar przejściowy, tj. gminy, które od nie więcej niż trzech kolejnych lat znajdują się  poza obszarem podstawowym Specjalna Strefy Włączenia</w:t>
            </w:r>
            <w:r w:rsidRPr="001D057B">
              <w:rPr>
                <w:rFonts w:eastAsia="Times New Roman" w:cs="Times New Roman"/>
                <w:b/>
                <w:bCs/>
                <w:color w:val="000000" w:themeColor="text1"/>
                <w:sz w:val="18"/>
                <w:szCs w:val="18"/>
                <w:vertAlign w:val="superscript"/>
                <w:lang w:eastAsia="pl-PL"/>
              </w:rPr>
              <w:t>6</w:t>
            </w:r>
            <w:r w:rsidRPr="001D057B">
              <w:rPr>
                <w:rFonts w:eastAsia="Times New Roman" w:cs="Times New Roman"/>
                <w:bCs/>
                <w:color w:val="000000" w:themeColor="text1"/>
                <w:sz w:val="18"/>
                <w:szCs w:val="18"/>
                <w:lang w:eastAsia="pl-PL"/>
              </w:rPr>
              <w:t xml:space="preserve"> .</w:t>
            </w:r>
          </w:p>
          <w:p w:rsidR="001D057B" w:rsidRDefault="001D057B" w:rsidP="001D057B">
            <w:pPr>
              <w:spacing w:after="0" w:line="240" w:lineRule="auto"/>
              <w:jc w:val="both"/>
              <w:rPr>
                <w:rFonts w:eastAsia="Times New Roman" w:cs="Times New Roman"/>
                <w:bCs/>
                <w:color w:val="000000" w:themeColor="text1"/>
                <w:sz w:val="18"/>
                <w:szCs w:val="18"/>
                <w:lang w:eastAsia="pl-PL"/>
              </w:rPr>
            </w:pPr>
          </w:p>
          <w:p w:rsidR="001D057B" w:rsidRDefault="001D057B" w:rsidP="001D057B">
            <w:pPr>
              <w:spacing w:after="0" w:line="240" w:lineRule="auto"/>
              <w:jc w:val="both"/>
              <w:rPr>
                <w:rFonts w:eastAsia="Times New Roman" w:cs="Times New Roman"/>
                <w:bCs/>
                <w:color w:val="000000" w:themeColor="text1"/>
                <w:sz w:val="18"/>
                <w:szCs w:val="18"/>
                <w:lang w:eastAsia="pl-PL"/>
              </w:rPr>
            </w:pPr>
            <w:r w:rsidRPr="001D057B">
              <w:rPr>
                <w:rFonts w:eastAsia="Times New Roman" w:cs="Times New Roman"/>
                <w:b/>
                <w:bCs/>
                <w:color w:val="000000" w:themeColor="text1"/>
                <w:sz w:val="18"/>
                <w:szCs w:val="18"/>
                <w:vertAlign w:val="superscript"/>
                <w:lang w:eastAsia="pl-PL"/>
              </w:rPr>
              <w:t>6</w:t>
            </w:r>
            <w:r w:rsidRPr="001D057B">
              <w:rPr>
                <w:rFonts w:eastAsia="Times New Roman" w:cs="Times New Roman"/>
                <w:bCs/>
                <w:color w:val="000000" w:themeColor="text1"/>
                <w:sz w:val="18"/>
                <w:szCs w:val="18"/>
                <w:lang w:eastAsia="pl-PL"/>
              </w:rPr>
              <w:t xml:space="preserve">  Gminy należące do SSW  – obszar przejściowy:  Darłowo (gmina miejska),</w:t>
            </w:r>
            <w:r w:rsidRPr="001D057B">
              <w:rPr>
                <w:rFonts w:eastAsia="Times New Roman" w:cs="Times New Roman"/>
                <w:b/>
                <w:bCs/>
                <w:color w:val="000000" w:themeColor="text1"/>
                <w:sz w:val="18"/>
                <w:szCs w:val="18"/>
                <w:lang w:eastAsia="pl-PL"/>
              </w:rPr>
              <w:t xml:space="preserve"> Choszczno,</w:t>
            </w:r>
            <w:r>
              <w:rPr>
                <w:rFonts w:eastAsia="Times New Roman" w:cs="Times New Roman"/>
                <w:b/>
                <w:bCs/>
                <w:color w:val="000000" w:themeColor="text1"/>
                <w:sz w:val="18"/>
                <w:szCs w:val="18"/>
                <w:lang w:eastAsia="pl-PL"/>
              </w:rPr>
              <w:t xml:space="preserve"> </w:t>
            </w:r>
            <w:r w:rsidRPr="001D057B">
              <w:rPr>
                <w:rFonts w:eastAsia="Times New Roman" w:cs="Times New Roman"/>
                <w:b/>
                <w:bCs/>
                <w:color w:val="000000" w:themeColor="text1"/>
                <w:sz w:val="18"/>
                <w:szCs w:val="18"/>
                <w:lang w:eastAsia="pl-PL"/>
              </w:rPr>
              <w:t>Drawsko Pomorskie</w:t>
            </w:r>
            <w:r>
              <w:rPr>
                <w:rFonts w:eastAsia="Times New Roman" w:cs="Times New Roman"/>
                <w:b/>
                <w:bCs/>
                <w:color w:val="000000" w:themeColor="text1"/>
                <w:sz w:val="18"/>
                <w:szCs w:val="18"/>
                <w:lang w:eastAsia="pl-PL"/>
              </w:rPr>
              <w:t xml:space="preserve">, </w:t>
            </w:r>
            <w:r w:rsidRPr="001D057B">
              <w:rPr>
                <w:rFonts w:eastAsia="Times New Roman" w:cs="Times New Roman"/>
                <w:b/>
                <w:bCs/>
                <w:color w:val="000000" w:themeColor="text1"/>
                <w:sz w:val="18"/>
                <w:szCs w:val="18"/>
                <w:lang w:eastAsia="pl-PL"/>
              </w:rPr>
              <w:t>Mieszkowice</w:t>
            </w:r>
            <w:r>
              <w:rPr>
                <w:rFonts w:eastAsia="Times New Roman" w:cs="Times New Roman"/>
                <w:b/>
                <w:bCs/>
                <w:color w:val="000000" w:themeColor="text1"/>
                <w:sz w:val="18"/>
                <w:szCs w:val="18"/>
                <w:lang w:eastAsia="pl-PL"/>
              </w:rPr>
              <w:t xml:space="preserve">, </w:t>
            </w:r>
            <w:r w:rsidRPr="001D057B">
              <w:rPr>
                <w:rFonts w:eastAsia="Times New Roman" w:cs="Times New Roman"/>
                <w:b/>
                <w:bCs/>
                <w:color w:val="000000" w:themeColor="text1"/>
                <w:sz w:val="18"/>
                <w:szCs w:val="18"/>
                <w:lang w:eastAsia="pl-PL"/>
              </w:rPr>
              <w:t>Szczecinek (gmina miejska)</w:t>
            </w:r>
            <w:r w:rsidRPr="001D057B">
              <w:rPr>
                <w:rFonts w:eastAsia="Times New Roman" w:cs="Times New Roman"/>
                <w:bCs/>
                <w:color w:val="000000" w:themeColor="text1"/>
                <w:sz w:val="18"/>
                <w:szCs w:val="18"/>
                <w:lang w:eastAsia="pl-PL"/>
              </w:rPr>
              <w:t xml:space="preserve">, Świeszyno, </w:t>
            </w:r>
            <w:r w:rsidRPr="001D057B">
              <w:rPr>
                <w:rFonts w:eastAsia="Times New Roman" w:cs="Times New Roman"/>
                <w:b/>
                <w:bCs/>
                <w:color w:val="000000" w:themeColor="text1"/>
                <w:sz w:val="18"/>
                <w:szCs w:val="18"/>
                <w:lang w:eastAsia="pl-PL"/>
              </w:rPr>
              <w:t>Wałcz (gmina miejska)</w:t>
            </w:r>
            <w:r w:rsidRPr="001D057B">
              <w:rPr>
                <w:rFonts w:eastAsia="Times New Roman" w:cs="Times New Roman"/>
                <w:bCs/>
                <w:color w:val="000000" w:themeColor="text1"/>
                <w:sz w:val="18"/>
                <w:szCs w:val="18"/>
                <w:lang w:eastAsia="pl-PL"/>
              </w:rPr>
              <w:t xml:space="preserve">. </w:t>
            </w:r>
          </w:p>
          <w:p w:rsidR="001D057B" w:rsidRDefault="001D057B" w:rsidP="001D057B">
            <w:pPr>
              <w:spacing w:after="0" w:line="240" w:lineRule="auto"/>
              <w:jc w:val="both"/>
              <w:rPr>
                <w:rFonts w:eastAsia="Times New Roman" w:cs="Times New Roman"/>
                <w:bCs/>
                <w:color w:val="000000" w:themeColor="text1"/>
                <w:sz w:val="18"/>
                <w:szCs w:val="18"/>
                <w:lang w:eastAsia="pl-PL"/>
              </w:rPr>
            </w:pPr>
          </w:p>
          <w:p w:rsidR="001D057B" w:rsidRPr="00FC733F" w:rsidRDefault="001D057B" w:rsidP="001D057B">
            <w:pPr>
              <w:spacing w:after="0" w:line="240" w:lineRule="auto"/>
              <w:jc w:val="both"/>
              <w:rPr>
                <w:rFonts w:eastAsia="Times New Roman" w:cs="Times New Roman"/>
                <w:bCs/>
                <w:color w:val="000000" w:themeColor="text1"/>
                <w:sz w:val="18"/>
                <w:szCs w:val="18"/>
                <w:lang w:eastAsia="pl-PL"/>
              </w:rPr>
            </w:pP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tcPr>
          <w:p w:rsidR="00F963C5" w:rsidRPr="00F963C5" w:rsidRDefault="00F963C5" w:rsidP="00F963C5">
            <w:pPr>
              <w:rPr>
                <w:rFonts w:eastAsia="Times New Roman" w:cs="Times New Roman"/>
                <w:bCs/>
                <w:color w:val="000000" w:themeColor="text1"/>
                <w:sz w:val="18"/>
                <w:szCs w:val="18"/>
                <w:lang w:eastAsia="pl-PL"/>
              </w:rPr>
            </w:pPr>
            <w:r w:rsidRPr="00F963C5">
              <w:rPr>
                <w:rFonts w:eastAsia="Times New Roman" w:cs="Times New Roman"/>
                <w:bCs/>
                <w:color w:val="000000" w:themeColor="text1"/>
                <w:sz w:val="18"/>
                <w:szCs w:val="18"/>
                <w:lang w:eastAsia="pl-PL"/>
              </w:rPr>
              <w:t>D</w:t>
            </w:r>
            <w:r>
              <w:rPr>
                <w:rFonts w:eastAsia="Times New Roman" w:cs="Times New Roman"/>
                <w:bCs/>
                <w:color w:val="000000" w:themeColor="text1"/>
                <w:sz w:val="18"/>
                <w:szCs w:val="18"/>
                <w:lang w:eastAsia="pl-PL"/>
              </w:rPr>
              <w:t xml:space="preserve">ostosowano do zmian wynikających z aktualizacji </w:t>
            </w:r>
            <w:r w:rsidRPr="00F963C5">
              <w:rPr>
                <w:rFonts w:eastAsia="Times New Roman" w:cs="Times New Roman"/>
                <w:bCs/>
                <w:color w:val="000000" w:themeColor="text1"/>
                <w:sz w:val="18"/>
                <w:szCs w:val="18"/>
                <w:lang w:eastAsia="pl-PL"/>
              </w:rPr>
              <w:t>dokumentu „Specjalna Strefa Włączenia na obszarze województwa zachodniopomorskiego oraz planowane kierunki działań interwencyjnych”</w:t>
            </w:r>
            <w:r>
              <w:rPr>
                <w:rFonts w:eastAsia="Times New Roman" w:cs="Times New Roman"/>
                <w:bCs/>
                <w:color w:val="000000" w:themeColor="text1"/>
                <w:sz w:val="18"/>
                <w:szCs w:val="18"/>
                <w:lang w:eastAsia="pl-PL"/>
              </w:rPr>
              <w:t xml:space="preserve"> wprowadzonych u</w:t>
            </w:r>
            <w:r w:rsidRPr="00F963C5">
              <w:rPr>
                <w:rFonts w:eastAsia="Times New Roman" w:cs="Times New Roman"/>
                <w:bCs/>
                <w:color w:val="000000" w:themeColor="text1"/>
                <w:sz w:val="18"/>
                <w:szCs w:val="18"/>
                <w:lang w:eastAsia="pl-PL"/>
              </w:rPr>
              <w:t>chwał</w:t>
            </w:r>
            <w:r>
              <w:rPr>
                <w:rFonts w:eastAsia="Times New Roman" w:cs="Times New Roman"/>
                <w:bCs/>
                <w:color w:val="000000" w:themeColor="text1"/>
                <w:sz w:val="18"/>
                <w:szCs w:val="18"/>
                <w:lang w:eastAsia="pl-PL"/>
              </w:rPr>
              <w:t>ą</w:t>
            </w:r>
            <w:r w:rsidRPr="00F963C5">
              <w:rPr>
                <w:rFonts w:eastAsia="Times New Roman" w:cs="Times New Roman"/>
                <w:bCs/>
                <w:color w:val="000000" w:themeColor="text1"/>
                <w:sz w:val="18"/>
                <w:szCs w:val="18"/>
                <w:lang w:eastAsia="pl-PL"/>
              </w:rPr>
              <w:t xml:space="preserve"> </w:t>
            </w:r>
            <w:r>
              <w:rPr>
                <w:rFonts w:eastAsia="Times New Roman" w:cs="Times New Roman"/>
                <w:bCs/>
                <w:color w:val="000000" w:themeColor="text1"/>
                <w:sz w:val="18"/>
                <w:szCs w:val="18"/>
                <w:lang w:eastAsia="pl-PL"/>
              </w:rPr>
              <w:t>n</w:t>
            </w:r>
            <w:r w:rsidRPr="00F963C5">
              <w:rPr>
                <w:rFonts w:eastAsia="Times New Roman" w:cs="Times New Roman"/>
                <w:bCs/>
                <w:color w:val="000000" w:themeColor="text1"/>
                <w:sz w:val="18"/>
                <w:szCs w:val="18"/>
                <w:lang w:eastAsia="pl-PL"/>
              </w:rPr>
              <w:t>r 979/16</w:t>
            </w:r>
            <w:r>
              <w:rPr>
                <w:rFonts w:eastAsia="Times New Roman" w:cs="Times New Roman"/>
                <w:bCs/>
                <w:color w:val="000000" w:themeColor="text1"/>
                <w:sz w:val="18"/>
                <w:szCs w:val="18"/>
                <w:lang w:eastAsia="pl-PL"/>
              </w:rPr>
              <w:t xml:space="preserve"> </w:t>
            </w:r>
            <w:r w:rsidRPr="00F963C5">
              <w:rPr>
                <w:rFonts w:eastAsia="Times New Roman" w:cs="Times New Roman"/>
                <w:bCs/>
                <w:color w:val="000000" w:themeColor="text1"/>
                <w:sz w:val="18"/>
                <w:szCs w:val="18"/>
                <w:lang w:eastAsia="pl-PL"/>
              </w:rPr>
              <w:t>Zarządu Województwa Zachodniopomorskiego</w:t>
            </w:r>
            <w:r>
              <w:rPr>
                <w:rFonts w:eastAsia="Times New Roman" w:cs="Times New Roman"/>
                <w:bCs/>
                <w:color w:val="000000" w:themeColor="text1"/>
                <w:sz w:val="18"/>
                <w:szCs w:val="18"/>
                <w:lang w:eastAsia="pl-PL"/>
              </w:rPr>
              <w:t xml:space="preserve"> </w:t>
            </w:r>
            <w:r w:rsidRPr="00F963C5">
              <w:rPr>
                <w:rFonts w:eastAsia="Times New Roman" w:cs="Times New Roman"/>
                <w:bCs/>
                <w:color w:val="000000" w:themeColor="text1"/>
                <w:sz w:val="18"/>
                <w:szCs w:val="18"/>
                <w:lang w:eastAsia="pl-PL"/>
              </w:rPr>
              <w:t>z dnia 29 czerwca 2016 r.</w:t>
            </w:r>
          </w:p>
          <w:p w:rsidR="001D057B" w:rsidRPr="00FC733F" w:rsidRDefault="001D057B" w:rsidP="00F963C5">
            <w:pPr>
              <w:rPr>
                <w:rFonts w:eastAsia="Times New Roman" w:cs="Times New Roman"/>
                <w:bCs/>
                <w:color w:val="000000" w:themeColor="text1"/>
                <w:sz w:val="18"/>
                <w:szCs w:val="18"/>
                <w:lang w:eastAsia="pl-PL"/>
              </w:rPr>
            </w:pP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FC733F" w:rsidRDefault="00F963C5" w:rsidP="001D057B">
            <w:pPr>
              <w:spacing w:after="0" w:line="240" w:lineRule="auto"/>
              <w:rPr>
                <w:rFonts w:eastAsia="Times New Roman" w:cs="Times New Roman"/>
                <w:bCs/>
                <w:color w:val="000000" w:themeColor="text1"/>
                <w:sz w:val="18"/>
                <w:szCs w:val="18"/>
                <w:lang w:eastAsia="pl-PL"/>
              </w:rPr>
            </w:pPr>
            <w:r w:rsidRPr="00F963C5">
              <w:rPr>
                <w:rFonts w:eastAsia="Times New Roman" w:cs="Times New Roman"/>
                <w:bCs/>
                <w:color w:val="000000" w:themeColor="text1"/>
                <w:sz w:val="18"/>
                <w:szCs w:val="18"/>
                <w:lang w:eastAsia="pl-PL"/>
              </w:rPr>
              <w:t>15.07.2016r.</w:t>
            </w:r>
          </w:p>
        </w:tc>
      </w:tr>
      <w:tr w:rsidR="001D057B" w:rsidRPr="001C6FEE" w:rsidTr="0024293A">
        <w:trPr>
          <w:trHeight w:val="735"/>
        </w:trPr>
        <w:tc>
          <w:tcPr>
            <w:tcW w:w="283" w:type="dxa"/>
            <w:tcBorders>
              <w:top w:val="nil"/>
              <w:left w:val="nil"/>
              <w:bottom w:val="nil"/>
              <w:right w:val="single" w:sz="4" w:space="0" w:color="auto"/>
            </w:tcBorders>
            <w:shd w:val="clear" w:color="auto" w:fill="auto"/>
            <w:noWrap/>
          </w:tcPr>
          <w:p w:rsidR="001D057B" w:rsidRPr="001C6FEE" w:rsidRDefault="001D057B" w:rsidP="001D057B">
            <w:pPr>
              <w:spacing w:after="0" w:line="240" w:lineRule="auto"/>
              <w:rPr>
                <w:rFonts w:eastAsia="Times New Roman" w:cs="Times New Roman"/>
                <w:color w:val="000000" w:themeColor="text1"/>
                <w:sz w:val="18"/>
                <w:szCs w:val="18"/>
                <w:lang w:eastAsia="pl-PL"/>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FC733F" w:rsidRDefault="001D057B" w:rsidP="001D057B">
            <w:pPr>
              <w:pStyle w:val="Akapitzlist"/>
              <w:numPr>
                <w:ilvl w:val="0"/>
                <w:numId w:val="24"/>
              </w:numPr>
              <w:ind w:left="360"/>
              <w:jc w:val="left"/>
              <w:rPr>
                <w:color w:val="000000" w:themeColor="text1"/>
              </w:rPr>
            </w:pPr>
          </w:p>
        </w:tc>
        <w:tc>
          <w:tcPr>
            <w:tcW w:w="1711"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FC733F" w:rsidRDefault="001D057B" w:rsidP="001D057B">
            <w:pPr>
              <w:spacing w:after="0" w:line="240" w:lineRule="auto"/>
              <w:rPr>
                <w:rFonts w:eastAsia="Times New Roman" w:cs="Times New Roman"/>
                <w:bCs/>
                <w:color w:val="000000" w:themeColor="text1"/>
                <w:sz w:val="18"/>
                <w:szCs w:val="18"/>
                <w:lang w:eastAsia="pl-PL"/>
              </w:rPr>
            </w:pPr>
            <w:r w:rsidRPr="00FC733F">
              <w:rPr>
                <w:rFonts w:eastAsia="Times New Roman" w:cs="Times New Roman"/>
                <w:bCs/>
                <w:color w:val="000000" w:themeColor="text1"/>
                <w:sz w:val="18"/>
                <w:szCs w:val="18"/>
                <w:lang w:eastAsia="pl-PL"/>
              </w:rPr>
              <w:t>Regulamin konkursu</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FC733F" w:rsidRDefault="001D057B" w:rsidP="001D057B">
            <w:pPr>
              <w:rPr>
                <w:rFonts w:eastAsia="Times New Roman" w:cs="Times New Roman"/>
                <w:bCs/>
                <w:color w:val="000000" w:themeColor="text1"/>
                <w:sz w:val="18"/>
                <w:szCs w:val="18"/>
                <w:lang w:eastAsia="pl-PL"/>
              </w:rPr>
            </w:pPr>
            <w:proofErr w:type="spellStart"/>
            <w:r w:rsidRPr="00FC733F">
              <w:rPr>
                <w:rFonts w:eastAsia="Times New Roman" w:cs="Times New Roman"/>
                <w:bCs/>
                <w:color w:val="000000" w:themeColor="text1"/>
                <w:sz w:val="18"/>
                <w:szCs w:val="18"/>
                <w:lang w:eastAsia="pl-PL"/>
              </w:rPr>
              <w:t>Podrozdz</w:t>
            </w:r>
            <w:proofErr w:type="spellEnd"/>
            <w:r w:rsidRPr="00FC733F">
              <w:rPr>
                <w:rFonts w:eastAsia="Times New Roman" w:cs="Times New Roman"/>
                <w:bCs/>
                <w:color w:val="000000" w:themeColor="text1"/>
                <w:sz w:val="18"/>
                <w:szCs w:val="18"/>
                <w:lang w:eastAsia="pl-PL"/>
              </w:rPr>
              <w:t>. 3.7 ust. 2 lit. a)</w:t>
            </w:r>
          </w:p>
        </w:tc>
        <w:tc>
          <w:tcPr>
            <w:tcW w:w="3835"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FC733F" w:rsidRDefault="001D057B" w:rsidP="001D057B">
            <w:pPr>
              <w:spacing w:after="0" w:line="240" w:lineRule="auto"/>
              <w:jc w:val="both"/>
              <w:rPr>
                <w:rFonts w:eastAsia="Times New Roman" w:cs="Times New Roman"/>
                <w:bCs/>
                <w:color w:val="000000" w:themeColor="text1"/>
                <w:sz w:val="18"/>
                <w:szCs w:val="18"/>
                <w:lang w:eastAsia="pl-PL"/>
              </w:rPr>
            </w:pPr>
            <w:r w:rsidRPr="00FC733F">
              <w:rPr>
                <w:rFonts w:eastAsia="Times New Roman" w:cs="Times New Roman"/>
                <w:bCs/>
                <w:color w:val="000000" w:themeColor="text1"/>
                <w:sz w:val="18"/>
                <w:szCs w:val="18"/>
                <w:lang w:eastAsia="pl-PL"/>
              </w:rPr>
              <w:t>2. Za braki formalne w rozumieniu art. 43 ustawy uznaje się w szczególności:</w:t>
            </w:r>
          </w:p>
          <w:p w:rsidR="001D057B" w:rsidRPr="00FC733F" w:rsidRDefault="001D057B" w:rsidP="001D057B">
            <w:pPr>
              <w:spacing w:after="0" w:line="240" w:lineRule="auto"/>
              <w:jc w:val="both"/>
              <w:rPr>
                <w:rFonts w:eastAsia="Times New Roman" w:cs="Times New Roman"/>
                <w:bCs/>
                <w:color w:val="000000" w:themeColor="text1"/>
                <w:sz w:val="18"/>
                <w:szCs w:val="18"/>
                <w:lang w:eastAsia="pl-PL"/>
              </w:rPr>
            </w:pPr>
            <w:r w:rsidRPr="00FC733F">
              <w:rPr>
                <w:rFonts w:eastAsia="Times New Roman" w:cs="Times New Roman"/>
                <w:bCs/>
                <w:color w:val="000000" w:themeColor="text1"/>
                <w:sz w:val="18"/>
                <w:szCs w:val="18"/>
                <w:lang w:eastAsia="pl-PL"/>
              </w:rPr>
              <w:t xml:space="preserve">a) złożenie niekompletnego wniosku tzn. niezawierającego wszystkich obligatoryjnych załączników </w:t>
            </w:r>
            <w:r w:rsidRPr="00FC733F">
              <w:rPr>
                <w:rFonts w:eastAsia="Times New Roman" w:cs="Times New Roman"/>
                <w:b/>
                <w:bCs/>
                <w:color w:val="000000" w:themeColor="text1"/>
                <w:sz w:val="18"/>
                <w:szCs w:val="18"/>
                <w:lang w:eastAsia="pl-PL"/>
              </w:rPr>
              <w:t>(dotyczących bezwzględnie wszystkich wnioskodawców oraz wszystkich typów i  rodzajów projektów w ramach danego konkursu)</w:t>
            </w:r>
            <w:r w:rsidRPr="00FC733F">
              <w:rPr>
                <w:rFonts w:eastAsia="Times New Roman" w:cs="Times New Roman"/>
                <w:bCs/>
                <w:color w:val="000000" w:themeColor="text1"/>
                <w:sz w:val="18"/>
                <w:szCs w:val="18"/>
                <w:lang w:eastAsia="pl-PL"/>
              </w:rPr>
              <w:t>. Załączniki powinny zostać sporządzone na aktualnych wzorach i dotyczyć wnioskodawcy/projektu</w:t>
            </w:r>
            <w:r w:rsidRPr="00FC733F">
              <w:rPr>
                <w:rFonts w:eastAsia="Times New Roman" w:cs="Times New Roman"/>
                <w:b/>
                <w:bCs/>
                <w:color w:val="000000" w:themeColor="text1"/>
                <w:sz w:val="18"/>
                <w:szCs w:val="18"/>
                <w:vertAlign w:val="superscript"/>
                <w:lang w:eastAsia="pl-PL"/>
              </w:rPr>
              <w:t>5</w:t>
            </w:r>
            <w:r w:rsidRPr="00FC733F">
              <w:rPr>
                <w:rFonts w:eastAsia="Times New Roman" w:cs="Times New Roman"/>
                <w:bCs/>
                <w:color w:val="000000" w:themeColor="text1"/>
                <w:sz w:val="18"/>
                <w:szCs w:val="18"/>
                <w:lang w:eastAsia="pl-PL"/>
              </w:rPr>
              <w:t>;</w:t>
            </w:r>
          </w:p>
          <w:p w:rsidR="001D057B" w:rsidRPr="00FC733F" w:rsidRDefault="001D057B" w:rsidP="001D057B">
            <w:pPr>
              <w:spacing w:after="0" w:line="240" w:lineRule="auto"/>
              <w:jc w:val="both"/>
              <w:rPr>
                <w:rFonts w:eastAsia="Times New Roman" w:cs="Times New Roman"/>
                <w:bCs/>
                <w:color w:val="000000" w:themeColor="text1"/>
                <w:sz w:val="18"/>
                <w:szCs w:val="18"/>
                <w:lang w:eastAsia="pl-PL"/>
              </w:rPr>
            </w:pPr>
          </w:p>
          <w:p w:rsidR="001D057B" w:rsidRPr="00FC733F" w:rsidRDefault="001D057B" w:rsidP="001D057B">
            <w:pPr>
              <w:spacing w:after="0" w:line="240" w:lineRule="auto"/>
              <w:jc w:val="both"/>
              <w:rPr>
                <w:rFonts w:eastAsia="Times New Roman" w:cs="Times New Roman"/>
                <w:b/>
                <w:bCs/>
                <w:color w:val="000000" w:themeColor="text1"/>
                <w:sz w:val="18"/>
                <w:szCs w:val="18"/>
                <w:lang w:eastAsia="pl-PL"/>
              </w:rPr>
            </w:pPr>
            <w:r w:rsidRPr="00FC733F">
              <w:rPr>
                <w:rFonts w:eastAsia="Times New Roman" w:cs="Times New Roman"/>
                <w:b/>
                <w:bCs/>
                <w:color w:val="000000" w:themeColor="text1"/>
                <w:sz w:val="18"/>
                <w:szCs w:val="18"/>
                <w:vertAlign w:val="superscript"/>
                <w:lang w:eastAsia="pl-PL"/>
              </w:rPr>
              <w:t>5</w:t>
            </w:r>
            <w:r w:rsidRPr="00FC733F">
              <w:rPr>
                <w:rFonts w:eastAsia="Times New Roman" w:cs="Times New Roman"/>
                <w:b/>
                <w:bCs/>
                <w:color w:val="000000" w:themeColor="text1"/>
                <w:sz w:val="18"/>
                <w:szCs w:val="18"/>
                <w:lang w:eastAsia="pl-PL"/>
              </w:rPr>
              <w:t xml:space="preserve"> Uzupełnienie przez Wnioskodawcę dokumentów wymaganych na danym etapie oceny co do zasady może dotyczyć tylko dokumentów uzyskanych do dnia zakończenia składania wniosków w tym konkursie. W szczególnie uzasadnionych przypadkach dopuszczalne jest przedłożenie dokumentu, który wszedł w życie, uprawomocnił się lub stał się ostateczny po dniu zakończenia składania wniosków, o ile dokument jest uzyskiwany od innego organu, a wnioskodawca wykazał, iż dołożył należytej staranności występując odpowiednio wcześniej o jego uzyskanie.</w:t>
            </w:r>
          </w:p>
          <w:p w:rsidR="001D057B" w:rsidRPr="00FC733F" w:rsidRDefault="001D057B" w:rsidP="001D057B">
            <w:pPr>
              <w:jc w:val="both"/>
              <w:rPr>
                <w:rFonts w:eastAsia="Times New Roman" w:cs="Times New Roman"/>
                <w:bCs/>
                <w:color w:val="000000" w:themeColor="text1"/>
                <w:sz w:val="18"/>
                <w:szCs w:val="18"/>
                <w:lang w:eastAsia="pl-PL"/>
              </w:rPr>
            </w:pPr>
          </w:p>
        </w:tc>
        <w:tc>
          <w:tcPr>
            <w:tcW w:w="3834"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FC733F" w:rsidRDefault="001D057B" w:rsidP="001D057B">
            <w:pPr>
              <w:spacing w:after="0" w:line="240" w:lineRule="auto"/>
              <w:jc w:val="both"/>
              <w:rPr>
                <w:rFonts w:eastAsia="Times New Roman" w:cs="Times New Roman"/>
                <w:bCs/>
                <w:color w:val="000000" w:themeColor="text1"/>
                <w:sz w:val="18"/>
                <w:szCs w:val="18"/>
                <w:lang w:eastAsia="pl-PL"/>
              </w:rPr>
            </w:pPr>
            <w:r w:rsidRPr="00FC733F">
              <w:rPr>
                <w:rFonts w:eastAsia="Times New Roman" w:cs="Times New Roman"/>
                <w:bCs/>
                <w:color w:val="000000" w:themeColor="text1"/>
                <w:sz w:val="18"/>
                <w:szCs w:val="18"/>
                <w:lang w:eastAsia="pl-PL"/>
              </w:rPr>
              <w:t>2. Za braki formalne w rozumieniu art. 43 ustawy uznaje się w szczególności:</w:t>
            </w:r>
          </w:p>
          <w:p w:rsidR="001D057B" w:rsidRPr="00FC733F" w:rsidRDefault="001D057B" w:rsidP="001D057B">
            <w:pPr>
              <w:spacing w:after="0" w:line="240" w:lineRule="auto"/>
              <w:jc w:val="both"/>
              <w:rPr>
                <w:rFonts w:eastAsia="Times New Roman" w:cs="Times New Roman"/>
                <w:b/>
                <w:bCs/>
                <w:color w:val="000000" w:themeColor="text1"/>
                <w:sz w:val="18"/>
                <w:szCs w:val="18"/>
                <w:lang w:eastAsia="pl-PL"/>
              </w:rPr>
            </w:pPr>
            <w:r w:rsidRPr="00FC733F">
              <w:rPr>
                <w:rFonts w:eastAsia="Times New Roman" w:cs="Times New Roman"/>
                <w:bCs/>
                <w:color w:val="000000" w:themeColor="text1"/>
                <w:sz w:val="18"/>
                <w:szCs w:val="18"/>
                <w:lang w:eastAsia="pl-PL"/>
              </w:rPr>
              <w:t xml:space="preserve">a) złożenie niekompletnego wniosku tzn. niezawierającego wszystkich obligatoryjnych załączników </w:t>
            </w:r>
            <w:r w:rsidRPr="00FC733F">
              <w:rPr>
                <w:rFonts w:eastAsia="Times New Roman" w:cs="Times New Roman"/>
                <w:b/>
                <w:bCs/>
                <w:color w:val="000000" w:themeColor="text1"/>
                <w:sz w:val="18"/>
                <w:szCs w:val="18"/>
                <w:lang w:eastAsia="pl-PL"/>
              </w:rPr>
              <w:t>dotyczących projektu.</w:t>
            </w:r>
            <w:r w:rsidRPr="00FC733F">
              <w:rPr>
                <w:rFonts w:eastAsia="Times New Roman" w:cs="Times New Roman"/>
                <w:bCs/>
                <w:color w:val="000000" w:themeColor="text1"/>
                <w:sz w:val="18"/>
                <w:szCs w:val="18"/>
                <w:lang w:eastAsia="pl-PL"/>
              </w:rPr>
              <w:t xml:space="preserve"> Załączniki powinny zostać sporządzone na aktualnych wzorach i dotyczyć wnioskodawcy/projektu;</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FC733F" w:rsidRDefault="001D057B" w:rsidP="001D057B">
            <w:pPr>
              <w:rPr>
                <w:rFonts w:eastAsia="Times New Roman" w:cs="Times New Roman"/>
                <w:bCs/>
                <w:color w:val="000000" w:themeColor="text1"/>
                <w:sz w:val="18"/>
                <w:szCs w:val="18"/>
                <w:lang w:eastAsia="pl-PL"/>
              </w:rPr>
            </w:pPr>
            <w:r w:rsidRPr="00FC733F">
              <w:rPr>
                <w:rFonts w:eastAsia="Times New Roman" w:cs="Times New Roman"/>
                <w:bCs/>
                <w:color w:val="000000" w:themeColor="text1"/>
                <w:sz w:val="18"/>
                <w:szCs w:val="18"/>
                <w:lang w:eastAsia="pl-PL"/>
              </w:rPr>
              <w:t>Dostosowano zapisy do zmian wprowadzonych w podrozdziale 2.1.1 ust. 3</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FC733F" w:rsidRDefault="00F963C5" w:rsidP="001D057B">
            <w:pPr>
              <w:spacing w:after="0" w:line="240" w:lineRule="auto"/>
              <w:rPr>
                <w:rFonts w:eastAsia="Times New Roman" w:cs="Times New Roman"/>
                <w:bCs/>
                <w:color w:val="000000" w:themeColor="text1"/>
                <w:sz w:val="18"/>
                <w:szCs w:val="18"/>
                <w:lang w:eastAsia="pl-PL"/>
              </w:rPr>
            </w:pPr>
            <w:r w:rsidRPr="00F963C5">
              <w:rPr>
                <w:rFonts w:eastAsia="Times New Roman" w:cs="Times New Roman"/>
                <w:bCs/>
                <w:color w:val="000000" w:themeColor="text1"/>
                <w:sz w:val="18"/>
                <w:szCs w:val="18"/>
                <w:lang w:eastAsia="pl-PL"/>
              </w:rPr>
              <w:t>15.07.2016r.</w:t>
            </w:r>
          </w:p>
        </w:tc>
      </w:tr>
      <w:tr w:rsidR="001D057B" w:rsidRPr="001C6FEE" w:rsidTr="0024293A">
        <w:trPr>
          <w:trHeight w:val="735"/>
        </w:trPr>
        <w:tc>
          <w:tcPr>
            <w:tcW w:w="283" w:type="dxa"/>
            <w:tcBorders>
              <w:top w:val="nil"/>
              <w:left w:val="nil"/>
              <w:bottom w:val="nil"/>
              <w:right w:val="single" w:sz="4" w:space="0" w:color="auto"/>
            </w:tcBorders>
            <w:shd w:val="clear" w:color="auto" w:fill="auto"/>
            <w:noWrap/>
          </w:tcPr>
          <w:p w:rsidR="001D057B" w:rsidRPr="00726F09" w:rsidRDefault="001D057B" w:rsidP="001D057B">
            <w:pPr>
              <w:spacing w:after="0" w:line="240" w:lineRule="auto"/>
              <w:rPr>
                <w:rFonts w:eastAsia="Times New Roman" w:cs="Times New Roman"/>
                <w:sz w:val="18"/>
                <w:szCs w:val="18"/>
                <w:lang w:eastAsia="pl-PL"/>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FC733F" w:rsidRDefault="001D057B" w:rsidP="001D057B">
            <w:pPr>
              <w:pStyle w:val="Akapitzlist"/>
              <w:numPr>
                <w:ilvl w:val="0"/>
                <w:numId w:val="24"/>
              </w:numPr>
              <w:ind w:left="360"/>
              <w:jc w:val="left"/>
              <w:rPr>
                <w:color w:val="000000" w:themeColor="text1"/>
              </w:rPr>
            </w:pPr>
          </w:p>
        </w:tc>
        <w:tc>
          <w:tcPr>
            <w:tcW w:w="1711"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1C6FEE" w:rsidRDefault="001D057B" w:rsidP="001D057B">
            <w:pPr>
              <w:spacing w:after="0" w:line="240" w:lineRule="auto"/>
              <w:rPr>
                <w:rFonts w:eastAsia="Times New Roman" w:cs="Times New Roman"/>
                <w:bCs/>
                <w:color w:val="000000" w:themeColor="text1"/>
                <w:sz w:val="18"/>
                <w:szCs w:val="18"/>
                <w:lang w:eastAsia="pl-PL"/>
              </w:rPr>
            </w:pPr>
            <w:r w:rsidRPr="001C6FEE">
              <w:rPr>
                <w:rFonts w:eastAsia="Times New Roman" w:cs="Times New Roman"/>
                <w:bCs/>
                <w:color w:val="000000" w:themeColor="text1"/>
                <w:sz w:val="18"/>
                <w:szCs w:val="18"/>
                <w:lang w:eastAsia="pl-PL"/>
              </w:rPr>
              <w:t>Regulamin konkursu</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1C6FEE" w:rsidRDefault="001D057B" w:rsidP="001D057B">
            <w:pPr>
              <w:rPr>
                <w:rFonts w:eastAsia="Times New Roman" w:cs="Times New Roman"/>
                <w:bCs/>
                <w:color w:val="000000" w:themeColor="text1"/>
                <w:sz w:val="18"/>
                <w:szCs w:val="18"/>
                <w:lang w:eastAsia="pl-PL"/>
              </w:rPr>
            </w:pPr>
            <w:proofErr w:type="spellStart"/>
            <w:r w:rsidRPr="001C6FEE">
              <w:rPr>
                <w:rFonts w:eastAsia="Times New Roman" w:cs="Times New Roman"/>
                <w:bCs/>
                <w:color w:val="000000" w:themeColor="text1"/>
                <w:sz w:val="18"/>
                <w:szCs w:val="18"/>
                <w:lang w:eastAsia="pl-PL"/>
              </w:rPr>
              <w:t>Podrozdz</w:t>
            </w:r>
            <w:proofErr w:type="spellEnd"/>
            <w:r w:rsidRPr="001C6FEE">
              <w:rPr>
                <w:rFonts w:eastAsia="Times New Roman" w:cs="Times New Roman"/>
                <w:bCs/>
                <w:color w:val="000000" w:themeColor="text1"/>
                <w:sz w:val="18"/>
                <w:szCs w:val="18"/>
                <w:lang w:eastAsia="pl-PL"/>
              </w:rPr>
              <w:t xml:space="preserve">. 3.7 </w:t>
            </w:r>
            <w:r>
              <w:rPr>
                <w:rFonts w:eastAsia="Times New Roman" w:cs="Times New Roman"/>
                <w:bCs/>
                <w:color w:val="000000" w:themeColor="text1"/>
                <w:sz w:val="18"/>
                <w:szCs w:val="18"/>
                <w:lang w:eastAsia="pl-PL"/>
              </w:rPr>
              <w:t>ust. 5</w:t>
            </w:r>
          </w:p>
        </w:tc>
        <w:tc>
          <w:tcPr>
            <w:tcW w:w="3835"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B246C2" w:rsidRDefault="001D057B" w:rsidP="001D057B">
            <w:pPr>
              <w:spacing w:after="0" w:line="240" w:lineRule="auto"/>
              <w:jc w:val="both"/>
              <w:rPr>
                <w:rFonts w:eastAsia="Times New Roman" w:cs="Times New Roman"/>
                <w:b/>
                <w:bCs/>
                <w:color w:val="000000" w:themeColor="text1"/>
                <w:sz w:val="18"/>
                <w:szCs w:val="18"/>
                <w:lang w:eastAsia="pl-PL"/>
              </w:rPr>
            </w:pPr>
            <w:r w:rsidRPr="00B246C2">
              <w:rPr>
                <w:rFonts w:eastAsia="Times New Roman" w:cs="Times New Roman"/>
                <w:b/>
                <w:bCs/>
                <w:color w:val="000000" w:themeColor="text1"/>
                <w:sz w:val="18"/>
                <w:szCs w:val="18"/>
                <w:lang w:eastAsia="pl-PL"/>
              </w:rPr>
              <w:t>5.</w:t>
            </w:r>
            <w:r w:rsidRPr="00B246C2">
              <w:rPr>
                <w:rFonts w:eastAsia="Times New Roman" w:cs="Times New Roman"/>
                <w:b/>
                <w:bCs/>
                <w:color w:val="000000" w:themeColor="text1"/>
                <w:sz w:val="18"/>
                <w:szCs w:val="18"/>
                <w:lang w:eastAsia="pl-PL"/>
              </w:rPr>
              <w:tab/>
            </w:r>
            <w:r w:rsidRPr="00DF3915">
              <w:rPr>
                <w:rFonts w:eastAsia="Times New Roman" w:cs="Times New Roman"/>
                <w:bCs/>
                <w:color w:val="000000" w:themeColor="text1"/>
                <w:sz w:val="18"/>
                <w:szCs w:val="18"/>
                <w:lang w:eastAsia="pl-PL"/>
              </w:rPr>
              <w:t xml:space="preserve">Dokonanie uzupełnienia braków formalnych we wniosku o dofinansowanie projektu lub poprawienie w nim oczywistej omyłki </w:t>
            </w:r>
            <w:r w:rsidRPr="00DF3915">
              <w:rPr>
                <w:rFonts w:eastAsia="Times New Roman" w:cs="Times New Roman"/>
                <w:b/>
                <w:bCs/>
                <w:color w:val="000000" w:themeColor="text1"/>
                <w:sz w:val="18"/>
                <w:szCs w:val="18"/>
                <w:lang w:eastAsia="pl-PL"/>
              </w:rPr>
              <w:t>zawsze wiąże się z koniecznością</w:t>
            </w:r>
            <w:r w:rsidRPr="00DF3915">
              <w:rPr>
                <w:rFonts w:eastAsia="Times New Roman" w:cs="Times New Roman"/>
                <w:bCs/>
                <w:color w:val="000000" w:themeColor="text1"/>
                <w:sz w:val="18"/>
                <w:szCs w:val="18"/>
                <w:lang w:eastAsia="pl-PL"/>
              </w:rPr>
              <w:t xml:space="preserve"> ponownej publikacji  wniosku oraz przedłożenia IOK oświadczenia o wprowadzeniu uzupełnień / poprawy  dokumentacji aplikacyjnej. Ww. oświadczenie zawierające aktualną sumę kontrolną podpisane  zgodnie  z  zasadami  reprezentacji  obowiązującymi  wnioskodawcę  musi  zostać  dostarczone  do IOK w terminach wskazanych w piśmie.</w:t>
            </w:r>
            <w:r w:rsidRPr="00B246C2">
              <w:rPr>
                <w:rFonts w:eastAsia="Times New Roman" w:cs="Times New Roman"/>
                <w:b/>
                <w:bCs/>
                <w:color w:val="000000" w:themeColor="text1"/>
                <w:sz w:val="18"/>
                <w:szCs w:val="18"/>
                <w:lang w:eastAsia="pl-PL"/>
              </w:rPr>
              <w:t xml:space="preserve"> </w:t>
            </w:r>
          </w:p>
        </w:tc>
        <w:tc>
          <w:tcPr>
            <w:tcW w:w="3834"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DF3915" w:rsidRDefault="001D057B" w:rsidP="001D057B">
            <w:pPr>
              <w:spacing w:after="0" w:line="240" w:lineRule="auto"/>
              <w:jc w:val="both"/>
              <w:rPr>
                <w:rFonts w:eastAsia="Times New Roman" w:cs="Times New Roman"/>
                <w:bCs/>
                <w:color w:val="000000" w:themeColor="text1"/>
                <w:sz w:val="18"/>
                <w:szCs w:val="18"/>
                <w:lang w:eastAsia="pl-PL"/>
              </w:rPr>
            </w:pPr>
            <w:r w:rsidRPr="00DF3915">
              <w:rPr>
                <w:rFonts w:eastAsia="Times New Roman" w:cs="Times New Roman"/>
                <w:bCs/>
                <w:color w:val="000000" w:themeColor="text1"/>
                <w:sz w:val="18"/>
                <w:szCs w:val="18"/>
                <w:lang w:eastAsia="pl-PL"/>
              </w:rPr>
              <w:t>5.</w:t>
            </w:r>
            <w:r w:rsidRPr="00DF3915">
              <w:rPr>
                <w:rFonts w:eastAsia="Times New Roman" w:cs="Times New Roman"/>
                <w:bCs/>
                <w:color w:val="000000" w:themeColor="text1"/>
                <w:sz w:val="18"/>
                <w:szCs w:val="18"/>
                <w:lang w:eastAsia="pl-PL"/>
              </w:rPr>
              <w:tab/>
              <w:t xml:space="preserve">Dokonanie uzupełnienia braków formalnych we wniosku o dofinansowanie projektu lub poprawienie w nim oczywistej omyłki </w:t>
            </w:r>
            <w:r w:rsidRPr="00DF3915">
              <w:rPr>
                <w:rFonts w:eastAsia="Times New Roman" w:cs="Times New Roman"/>
                <w:b/>
                <w:bCs/>
                <w:color w:val="000000" w:themeColor="text1"/>
                <w:sz w:val="18"/>
                <w:szCs w:val="18"/>
                <w:lang w:eastAsia="pl-PL"/>
              </w:rPr>
              <w:t>polega na</w:t>
            </w:r>
            <w:r w:rsidRPr="00DF3915">
              <w:rPr>
                <w:rFonts w:eastAsia="Times New Roman" w:cs="Times New Roman"/>
                <w:bCs/>
                <w:color w:val="000000" w:themeColor="text1"/>
                <w:sz w:val="18"/>
                <w:szCs w:val="18"/>
                <w:lang w:eastAsia="pl-PL"/>
              </w:rPr>
              <w:t xml:space="preserve"> ponownej publikacji wniosku oraz przedłożeniu IOK oświadczenia o wprowadzeniu uzupełnień / poprawy  dokumentacji aplikacyjnej. Ww. oświadczenie zawierające aktualną sumę kontrolną podpisane  zgodnie  z  zasadami  reprezentacji  obowiązującymi  wnioskodawcę  musi  zostać  dostarczone  do IOK w terminach wskazanych w piśmie. </w:t>
            </w:r>
            <w:r w:rsidR="00CF2FAD" w:rsidRPr="00CF2FAD">
              <w:rPr>
                <w:rFonts w:eastAsia="Times New Roman" w:cs="Times New Roman"/>
                <w:b/>
                <w:bCs/>
                <w:color w:val="000000" w:themeColor="text1"/>
                <w:sz w:val="18"/>
                <w:szCs w:val="18"/>
                <w:lang w:eastAsia="pl-PL"/>
              </w:rPr>
              <w:t xml:space="preserve">Za uzupełnienie braków formalnych lub oczywistych omyłek przyjmuje się wyłącznie dokonanie przez Wnioskodawcę obu wskazanych wyżej czynności. Sytuacja, w której Wnioskodawca dokona ponownej publikacji wniosku w systemie informatycznym, lecz nie dostarczy do IOK pisemnego oświadczenia, nie stanowi prawidłowego wykonania zobowiązania do uzupełnienia braków formalnych lub </w:t>
            </w:r>
            <w:r w:rsidR="00CF2FAD" w:rsidRPr="00CF2FAD">
              <w:rPr>
                <w:rFonts w:eastAsia="Times New Roman" w:cs="Times New Roman"/>
                <w:b/>
                <w:bCs/>
                <w:color w:val="000000" w:themeColor="text1"/>
                <w:sz w:val="18"/>
                <w:szCs w:val="18"/>
                <w:lang w:eastAsia="pl-PL"/>
              </w:rPr>
              <w:lastRenderedPageBreak/>
              <w:t>oczywistych omyłek, w związku z czym skutkuje pozostawieniem wniosku bez rozpatrzenia.</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1C6FEE" w:rsidRDefault="001D057B" w:rsidP="001D057B">
            <w:pPr>
              <w:spacing w:after="0" w:line="240" w:lineRule="auto"/>
              <w:rPr>
                <w:rFonts w:eastAsia="Times New Roman" w:cs="Times New Roman"/>
                <w:bCs/>
                <w:color w:val="000000" w:themeColor="text1"/>
                <w:sz w:val="18"/>
                <w:szCs w:val="18"/>
                <w:lang w:eastAsia="pl-PL"/>
              </w:rPr>
            </w:pPr>
            <w:r w:rsidRPr="005A255F">
              <w:rPr>
                <w:rFonts w:eastAsia="Times New Roman" w:cs="Times New Roman"/>
                <w:bCs/>
                <w:color w:val="000000" w:themeColor="text1"/>
                <w:sz w:val="18"/>
                <w:szCs w:val="18"/>
                <w:lang w:eastAsia="pl-PL"/>
              </w:rPr>
              <w:lastRenderedPageBreak/>
              <w:t xml:space="preserve">Doprecyzowano zapisy  </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1C6FEE" w:rsidRDefault="00F963C5" w:rsidP="001D057B">
            <w:pPr>
              <w:spacing w:after="0" w:line="240" w:lineRule="auto"/>
              <w:rPr>
                <w:rFonts w:eastAsia="Times New Roman" w:cs="Times New Roman"/>
                <w:bCs/>
                <w:color w:val="000000" w:themeColor="text1"/>
                <w:sz w:val="18"/>
                <w:szCs w:val="18"/>
                <w:lang w:eastAsia="pl-PL"/>
              </w:rPr>
            </w:pPr>
            <w:r w:rsidRPr="00F963C5">
              <w:rPr>
                <w:rFonts w:eastAsia="Times New Roman" w:cs="Times New Roman"/>
                <w:bCs/>
                <w:color w:val="000000" w:themeColor="text1"/>
                <w:sz w:val="18"/>
                <w:szCs w:val="18"/>
                <w:lang w:eastAsia="pl-PL"/>
              </w:rPr>
              <w:t>15.07.2016r.</w:t>
            </w:r>
          </w:p>
        </w:tc>
      </w:tr>
      <w:tr w:rsidR="001D057B" w:rsidRPr="001C6FEE" w:rsidTr="0024293A">
        <w:trPr>
          <w:trHeight w:val="735"/>
        </w:trPr>
        <w:tc>
          <w:tcPr>
            <w:tcW w:w="283" w:type="dxa"/>
            <w:tcBorders>
              <w:top w:val="nil"/>
              <w:left w:val="nil"/>
              <w:bottom w:val="nil"/>
              <w:right w:val="single" w:sz="4" w:space="0" w:color="auto"/>
            </w:tcBorders>
            <w:shd w:val="clear" w:color="auto" w:fill="auto"/>
            <w:noWrap/>
          </w:tcPr>
          <w:p w:rsidR="001D057B" w:rsidRPr="00726F09" w:rsidRDefault="001D057B" w:rsidP="001D057B">
            <w:pPr>
              <w:spacing w:after="0" w:line="240" w:lineRule="auto"/>
              <w:rPr>
                <w:rFonts w:eastAsia="Times New Roman" w:cs="Times New Roman"/>
                <w:sz w:val="18"/>
                <w:szCs w:val="18"/>
                <w:lang w:eastAsia="pl-PL"/>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FC733F" w:rsidRDefault="001D057B" w:rsidP="001D057B">
            <w:pPr>
              <w:pStyle w:val="Akapitzlist"/>
              <w:numPr>
                <w:ilvl w:val="0"/>
                <w:numId w:val="24"/>
              </w:numPr>
              <w:ind w:left="360"/>
              <w:jc w:val="left"/>
              <w:rPr>
                <w:color w:val="000000" w:themeColor="text1"/>
              </w:rPr>
            </w:pPr>
          </w:p>
        </w:tc>
        <w:tc>
          <w:tcPr>
            <w:tcW w:w="1711"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FC733F" w:rsidRDefault="001D057B" w:rsidP="001D057B">
            <w:pPr>
              <w:spacing w:after="0" w:line="240" w:lineRule="auto"/>
              <w:rPr>
                <w:rFonts w:eastAsia="Times New Roman" w:cs="Times New Roman"/>
                <w:bCs/>
                <w:color w:val="000000" w:themeColor="text1"/>
                <w:sz w:val="18"/>
                <w:szCs w:val="18"/>
                <w:lang w:eastAsia="pl-PL"/>
              </w:rPr>
            </w:pPr>
            <w:r w:rsidRPr="00FC733F">
              <w:rPr>
                <w:rFonts w:eastAsia="Times New Roman" w:cs="Times New Roman"/>
                <w:bCs/>
                <w:color w:val="000000" w:themeColor="text1"/>
                <w:sz w:val="18"/>
                <w:szCs w:val="18"/>
                <w:lang w:eastAsia="pl-PL"/>
              </w:rPr>
              <w:t>Regulamin konkursu</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FC733F" w:rsidRDefault="001D057B" w:rsidP="001D057B">
            <w:pPr>
              <w:rPr>
                <w:rFonts w:eastAsia="Times New Roman" w:cs="Times New Roman"/>
                <w:bCs/>
                <w:color w:val="000000" w:themeColor="text1"/>
                <w:sz w:val="18"/>
                <w:szCs w:val="18"/>
                <w:lang w:eastAsia="pl-PL"/>
              </w:rPr>
            </w:pPr>
            <w:proofErr w:type="spellStart"/>
            <w:r w:rsidRPr="00FC733F">
              <w:rPr>
                <w:rFonts w:eastAsia="Times New Roman" w:cs="Times New Roman"/>
                <w:bCs/>
                <w:color w:val="000000" w:themeColor="text1"/>
                <w:sz w:val="18"/>
                <w:szCs w:val="18"/>
                <w:lang w:eastAsia="pl-PL"/>
              </w:rPr>
              <w:t>Podrozdz</w:t>
            </w:r>
            <w:proofErr w:type="spellEnd"/>
            <w:r w:rsidRPr="00FC733F">
              <w:rPr>
                <w:rFonts w:eastAsia="Times New Roman" w:cs="Times New Roman"/>
                <w:bCs/>
                <w:color w:val="000000" w:themeColor="text1"/>
                <w:sz w:val="18"/>
                <w:szCs w:val="18"/>
                <w:lang w:eastAsia="pl-PL"/>
              </w:rPr>
              <w:t xml:space="preserve">. 3.7 </w:t>
            </w:r>
          </w:p>
        </w:tc>
        <w:tc>
          <w:tcPr>
            <w:tcW w:w="3835"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FC733F" w:rsidRDefault="001D057B" w:rsidP="001D057B">
            <w:pPr>
              <w:spacing w:after="0" w:line="240" w:lineRule="auto"/>
              <w:jc w:val="both"/>
              <w:rPr>
                <w:rFonts w:eastAsia="Times New Roman" w:cs="Times New Roman"/>
                <w:b/>
                <w:bCs/>
                <w:color w:val="000000" w:themeColor="text1"/>
                <w:sz w:val="18"/>
                <w:szCs w:val="18"/>
                <w:lang w:eastAsia="pl-PL"/>
              </w:rPr>
            </w:pPr>
          </w:p>
          <w:p w:rsidR="001D057B" w:rsidRPr="00FC733F" w:rsidRDefault="001D057B" w:rsidP="001D057B">
            <w:pPr>
              <w:jc w:val="both"/>
              <w:rPr>
                <w:rFonts w:eastAsia="Times New Roman" w:cs="Times New Roman"/>
                <w:bCs/>
                <w:color w:val="000000" w:themeColor="text1"/>
                <w:sz w:val="18"/>
                <w:szCs w:val="18"/>
                <w:lang w:eastAsia="pl-PL"/>
              </w:rPr>
            </w:pPr>
          </w:p>
        </w:tc>
        <w:tc>
          <w:tcPr>
            <w:tcW w:w="3834"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FC733F" w:rsidRDefault="001D057B" w:rsidP="001D057B">
            <w:pPr>
              <w:spacing w:after="0" w:line="240" w:lineRule="auto"/>
              <w:jc w:val="both"/>
              <w:rPr>
                <w:rFonts w:eastAsia="Times New Roman" w:cs="Times New Roman"/>
                <w:bCs/>
                <w:color w:val="000000" w:themeColor="text1"/>
                <w:sz w:val="18"/>
                <w:szCs w:val="18"/>
                <w:u w:val="single"/>
                <w:lang w:eastAsia="pl-PL"/>
              </w:rPr>
            </w:pPr>
            <w:r w:rsidRPr="00FC733F">
              <w:rPr>
                <w:rFonts w:eastAsia="Times New Roman" w:cs="Times New Roman"/>
                <w:bCs/>
                <w:color w:val="000000" w:themeColor="text1"/>
                <w:sz w:val="18"/>
                <w:szCs w:val="18"/>
                <w:u w:val="single"/>
                <w:lang w:eastAsia="pl-PL"/>
              </w:rPr>
              <w:t>Dodano ust. 6 :</w:t>
            </w:r>
          </w:p>
          <w:p w:rsidR="001D057B" w:rsidRPr="00FC733F" w:rsidRDefault="001D057B" w:rsidP="001D057B">
            <w:pPr>
              <w:spacing w:after="0" w:line="240" w:lineRule="auto"/>
              <w:jc w:val="both"/>
              <w:rPr>
                <w:rFonts w:eastAsia="Times New Roman" w:cs="Times New Roman"/>
                <w:b/>
                <w:bCs/>
                <w:color w:val="000000" w:themeColor="text1"/>
                <w:sz w:val="18"/>
                <w:szCs w:val="18"/>
                <w:lang w:eastAsia="pl-PL"/>
              </w:rPr>
            </w:pPr>
            <w:r w:rsidRPr="00FC733F">
              <w:rPr>
                <w:rFonts w:eastAsia="Times New Roman" w:cs="Times New Roman"/>
                <w:bCs/>
                <w:color w:val="000000" w:themeColor="text1"/>
                <w:sz w:val="18"/>
                <w:szCs w:val="18"/>
                <w:lang w:eastAsia="pl-PL"/>
              </w:rPr>
              <w:t>6. Wezwanie  wnioskodawcy  do  dokonania  czynności  określonej  w  ust.  1, wstrzymuje bieg  terminu rozpatrywania wniosku o dofinansowanie projektu, do czasu wykonania przez wnioskodawcę czynności.</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FC733F" w:rsidRDefault="001D057B" w:rsidP="001D057B">
            <w:pPr>
              <w:rPr>
                <w:rFonts w:eastAsia="Times New Roman" w:cs="Times New Roman"/>
                <w:bCs/>
                <w:color w:val="000000" w:themeColor="text1"/>
                <w:sz w:val="18"/>
                <w:szCs w:val="18"/>
                <w:lang w:eastAsia="pl-PL"/>
              </w:rPr>
            </w:pPr>
            <w:r w:rsidRPr="00FC733F">
              <w:rPr>
                <w:rFonts w:eastAsia="Times New Roman" w:cs="Times New Roman"/>
                <w:bCs/>
                <w:color w:val="000000" w:themeColor="text1"/>
                <w:sz w:val="18"/>
                <w:szCs w:val="18"/>
                <w:lang w:eastAsia="pl-PL"/>
              </w:rPr>
              <w:t xml:space="preserve">Doprecyzowano zapisy  </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FC733F" w:rsidRDefault="00F963C5" w:rsidP="001D057B">
            <w:pPr>
              <w:spacing w:after="0" w:line="240" w:lineRule="auto"/>
              <w:rPr>
                <w:rFonts w:eastAsia="Times New Roman" w:cs="Times New Roman"/>
                <w:bCs/>
                <w:color w:val="000000" w:themeColor="text1"/>
                <w:sz w:val="18"/>
                <w:szCs w:val="18"/>
                <w:lang w:eastAsia="pl-PL"/>
              </w:rPr>
            </w:pPr>
            <w:r w:rsidRPr="00F963C5">
              <w:rPr>
                <w:rFonts w:eastAsia="Times New Roman" w:cs="Times New Roman"/>
                <w:bCs/>
                <w:color w:val="000000" w:themeColor="text1"/>
                <w:sz w:val="18"/>
                <w:szCs w:val="18"/>
                <w:lang w:eastAsia="pl-PL"/>
              </w:rPr>
              <w:t>15.07.2016r.</w:t>
            </w:r>
          </w:p>
        </w:tc>
      </w:tr>
      <w:tr w:rsidR="001D057B" w:rsidRPr="001C6FEE" w:rsidTr="0024293A">
        <w:trPr>
          <w:trHeight w:val="735"/>
        </w:trPr>
        <w:tc>
          <w:tcPr>
            <w:tcW w:w="283" w:type="dxa"/>
            <w:tcBorders>
              <w:top w:val="nil"/>
              <w:left w:val="nil"/>
              <w:bottom w:val="nil"/>
              <w:right w:val="single" w:sz="4" w:space="0" w:color="auto"/>
            </w:tcBorders>
            <w:shd w:val="clear" w:color="auto" w:fill="auto"/>
            <w:noWrap/>
          </w:tcPr>
          <w:p w:rsidR="001D057B" w:rsidRPr="00726F09" w:rsidRDefault="001D057B" w:rsidP="001D057B">
            <w:pPr>
              <w:spacing w:after="0" w:line="240" w:lineRule="auto"/>
              <w:rPr>
                <w:rFonts w:eastAsia="Times New Roman" w:cs="Times New Roman"/>
                <w:sz w:val="18"/>
                <w:szCs w:val="18"/>
                <w:lang w:eastAsia="pl-PL"/>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FC733F" w:rsidRDefault="001D057B" w:rsidP="001D057B">
            <w:pPr>
              <w:pStyle w:val="Akapitzlist"/>
              <w:numPr>
                <w:ilvl w:val="0"/>
                <w:numId w:val="24"/>
              </w:numPr>
              <w:ind w:left="360"/>
              <w:jc w:val="left"/>
              <w:rPr>
                <w:color w:val="000000" w:themeColor="text1"/>
              </w:rPr>
            </w:pPr>
          </w:p>
        </w:tc>
        <w:tc>
          <w:tcPr>
            <w:tcW w:w="1711"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1C6FEE" w:rsidRDefault="001D057B" w:rsidP="001D057B">
            <w:pPr>
              <w:spacing w:after="0" w:line="240" w:lineRule="auto"/>
              <w:rPr>
                <w:rFonts w:eastAsia="Times New Roman" w:cs="Times New Roman"/>
                <w:bCs/>
                <w:color w:val="000000" w:themeColor="text1"/>
                <w:sz w:val="18"/>
                <w:szCs w:val="18"/>
                <w:lang w:eastAsia="pl-PL"/>
              </w:rPr>
            </w:pPr>
            <w:r w:rsidRPr="001C6FEE">
              <w:rPr>
                <w:rFonts w:eastAsia="Times New Roman" w:cs="Times New Roman"/>
                <w:bCs/>
                <w:color w:val="000000" w:themeColor="text1"/>
                <w:sz w:val="18"/>
                <w:szCs w:val="18"/>
                <w:lang w:eastAsia="pl-PL"/>
              </w:rPr>
              <w:t>Regulamin konkursu</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1C6FEE" w:rsidRDefault="001D057B" w:rsidP="001D057B">
            <w:pPr>
              <w:rPr>
                <w:rFonts w:eastAsia="Times New Roman" w:cs="Times New Roman"/>
                <w:bCs/>
                <w:color w:val="000000" w:themeColor="text1"/>
                <w:sz w:val="18"/>
                <w:szCs w:val="18"/>
                <w:lang w:eastAsia="pl-PL"/>
              </w:rPr>
            </w:pPr>
            <w:proofErr w:type="spellStart"/>
            <w:r>
              <w:rPr>
                <w:rFonts w:eastAsia="Times New Roman" w:cs="Times New Roman"/>
                <w:bCs/>
                <w:color w:val="000000" w:themeColor="text1"/>
                <w:sz w:val="18"/>
                <w:szCs w:val="18"/>
                <w:lang w:eastAsia="pl-PL"/>
              </w:rPr>
              <w:t>Podrozdz</w:t>
            </w:r>
            <w:proofErr w:type="spellEnd"/>
            <w:r>
              <w:rPr>
                <w:rFonts w:eastAsia="Times New Roman" w:cs="Times New Roman"/>
                <w:bCs/>
                <w:color w:val="000000" w:themeColor="text1"/>
                <w:sz w:val="18"/>
                <w:szCs w:val="18"/>
                <w:lang w:eastAsia="pl-PL"/>
              </w:rPr>
              <w:t>. 3.8</w:t>
            </w:r>
            <w:r w:rsidRPr="001C6FEE">
              <w:rPr>
                <w:rFonts w:eastAsia="Times New Roman" w:cs="Times New Roman"/>
                <w:bCs/>
                <w:color w:val="000000" w:themeColor="text1"/>
                <w:sz w:val="18"/>
                <w:szCs w:val="18"/>
                <w:lang w:eastAsia="pl-PL"/>
              </w:rPr>
              <w:t xml:space="preserve"> </w:t>
            </w:r>
          </w:p>
        </w:tc>
        <w:tc>
          <w:tcPr>
            <w:tcW w:w="3835"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E302FB" w:rsidRDefault="001D057B" w:rsidP="001D057B">
            <w:pPr>
              <w:pStyle w:val="Akapitzlist"/>
              <w:ind w:left="70"/>
              <w:rPr>
                <w:rFonts w:eastAsia="Calibri"/>
                <w:color w:val="000000" w:themeColor="text1"/>
              </w:rPr>
            </w:pPr>
            <w:r w:rsidRPr="00DF3915">
              <w:rPr>
                <w:rFonts w:eastAsia="Calibri"/>
                <w:color w:val="000000" w:themeColor="text1"/>
              </w:rPr>
              <w:t>10.</w:t>
            </w:r>
            <w:r w:rsidRPr="00DF3915">
              <w:rPr>
                <w:rFonts w:eastAsia="Calibri"/>
                <w:color w:val="000000" w:themeColor="text1"/>
              </w:rPr>
              <w:tab/>
              <w:t xml:space="preserve">Dokonanie uzupełnień lub korekty zawsze wiąże się z koniecznością ponownej publikacji  wniosku oraz przedłożenia IOK oświadczenia o wprowadzeniu uzupełnień/ poprawy  dokumentacji aplikacyjnej. Ww. oświadczenie zawierające aktualną sumę kontrolną podpisane  zgodnie  z  zasadami  reprezentacji  obowiązującymi  wnioskodawcę  musi  zostać  dostarczone  do IOK w terminach wskazanych w piśmie. </w:t>
            </w:r>
          </w:p>
        </w:tc>
        <w:tc>
          <w:tcPr>
            <w:tcW w:w="3834"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B246C2" w:rsidRDefault="001D057B" w:rsidP="001D057B">
            <w:pPr>
              <w:jc w:val="both"/>
              <w:rPr>
                <w:rFonts w:eastAsia="Times New Roman" w:cs="Times New Roman"/>
                <w:bCs/>
                <w:color w:val="000000" w:themeColor="text1"/>
                <w:sz w:val="18"/>
                <w:szCs w:val="18"/>
                <w:lang w:eastAsia="pl-PL"/>
              </w:rPr>
            </w:pPr>
            <w:r w:rsidRPr="00DF3915">
              <w:rPr>
                <w:rFonts w:eastAsia="Times New Roman" w:cs="Times New Roman"/>
                <w:bCs/>
                <w:color w:val="000000" w:themeColor="text1"/>
                <w:sz w:val="18"/>
                <w:szCs w:val="18"/>
                <w:lang w:eastAsia="pl-PL"/>
              </w:rPr>
              <w:t>10.</w:t>
            </w:r>
            <w:r w:rsidRPr="00DF3915">
              <w:rPr>
                <w:rFonts w:eastAsia="Times New Roman" w:cs="Times New Roman"/>
                <w:bCs/>
                <w:color w:val="000000" w:themeColor="text1"/>
                <w:sz w:val="18"/>
                <w:szCs w:val="18"/>
                <w:lang w:eastAsia="pl-PL"/>
              </w:rPr>
              <w:tab/>
              <w:t>Dokonanie uzupełnień lub korekty zawsze wiąże się z koniecznością ponownej publikacji  wniosku oraz przedłożenia IOK oświadczenia o wprowadzeniu uzupełnień/</w:t>
            </w:r>
            <w:r>
              <w:rPr>
                <w:rFonts w:eastAsia="Times New Roman" w:cs="Times New Roman"/>
                <w:bCs/>
                <w:color w:val="000000" w:themeColor="text1"/>
                <w:sz w:val="18"/>
                <w:szCs w:val="18"/>
                <w:lang w:eastAsia="pl-PL"/>
              </w:rPr>
              <w:t xml:space="preserve"> </w:t>
            </w:r>
            <w:r w:rsidRPr="00DF3915">
              <w:rPr>
                <w:rFonts w:eastAsia="Times New Roman" w:cs="Times New Roman"/>
                <w:bCs/>
                <w:color w:val="000000" w:themeColor="text1"/>
                <w:sz w:val="18"/>
                <w:szCs w:val="18"/>
                <w:lang w:eastAsia="pl-PL"/>
              </w:rPr>
              <w:t>poprawy  dokumentacji aplikacyjnej. Ww. oświadczenie zawierające aktualną sumę kontrolną podpisane  zgodnie  z  zasadami  reprezentacji  obowiązującymi  wnioskodawcę  musi  zostać  dostarczone  do IOK w terminach wskazanych w piśmie.</w:t>
            </w:r>
            <w:r w:rsidRPr="00DF3915">
              <w:rPr>
                <w:rFonts w:eastAsia="Times New Roman" w:cs="Times New Roman"/>
                <w:b/>
                <w:bCs/>
                <w:color w:val="000000" w:themeColor="text1"/>
                <w:sz w:val="18"/>
                <w:szCs w:val="18"/>
                <w:lang w:eastAsia="pl-PL"/>
              </w:rPr>
              <w:t xml:space="preserve"> </w:t>
            </w:r>
            <w:r w:rsidR="00CF2FAD" w:rsidRPr="00CF2FAD">
              <w:rPr>
                <w:rFonts w:eastAsia="Times New Roman" w:cs="Times New Roman"/>
                <w:b/>
                <w:bCs/>
                <w:color w:val="000000" w:themeColor="text1"/>
                <w:sz w:val="18"/>
                <w:szCs w:val="18"/>
                <w:lang w:eastAsia="pl-PL"/>
              </w:rPr>
              <w:t>Za dokonanie uzupełnień lub korekty przyjmuje się wyłącznie dokonanie przez Wnioskodawcę obu wskazanych wyżej czynności. Sytuacja, w której Wnioskodawca dokona ponownej publikacji wniosku w systemie informatycznym, lecz nie dostarczy do IOK pisemnego oświadczenia, nie stanowi prawidłowego uzupełnienia lub korekty, w związku z czym nie będzie brana pod uwagę podczas oceny.</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1C6FEE" w:rsidRDefault="001D057B" w:rsidP="001D057B">
            <w:pPr>
              <w:rPr>
                <w:rFonts w:eastAsia="Times New Roman" w:cs="Times New Roman"/>
                <w:bCs/>
                <w:color w:val="000000" w:themeColor="text1"/>
                <w:sz w:val="18"/>
                <w:szCs w:val="18"/>
                <w:lang w:eastAsia="pl-PL"/>
              </w:rPr>
            </w:pPr>
            <w:r w:rsidRPr="00DF3915">
              <w:rPr>
                <w:rFonts w:eastAsia="Times New Roman" w:cs="Times New Roman"/>
                <w:bCs/>
                <w:color w:val="000000" w:themeColor="text1"/>
                <w:sz w:val="18"/>
                <w:szCs w:val="18"/>
                <w:lang w:eastAsia="pl-PL"/>
              </w:rPr>
              <w:t xml:space="preserve">Doprecyzowano zapisy  </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7F4189" w:rsidRDefault="00F963C5" w:rsidP="001D057B">
            <w:pPr>
              <w:spacing w:after="0" w:line="240" w:lineRule="auto"/>
              <w:rPr>
                <w:rFonts w:eastAsia="Times New Roman" w:cs="Times New Roman"/>
                <w:bCs/>
                <w:color w:val="000000" w:themeColor="text1"/>
                <w:sz w:val="18"/>
                <w:szCs w:val="18"/>
                <w:lang w:eastAsia="pl-PL"/>
              </w:rPr>
            </w:pPr>
            <w:r w:rsidRPr="00F963C5">
              <w:rPr>
                <w:rFonts w:eastAsia="Times New Roman" w:cs="Times New Roman"/>
                <w:bCs/>
                <w:color w:val="000000" w:themeColor="text1"/>
                <w:sz w:val="18"/>
                <w:szCs w:val="18"/>
                <w:lang w:eastAsia="pl-PL"/>
              </w:rPr>
              <w:t>15.07.2016r.</w:t>
            </w:r>
          </w:p>
        </w:tc>
      </w:tr>
      <w:tr w:rsidR="001D057B" w:rsidRPr="001C6FEE" w:rsidTr="0024293A">
        <w:trPr>
          <w:trHeight w:val="735"/>
        </w:trPr>
        <w:tc>
          <w:tcPr>
            <w:tcW w:w="283" w:type="dxa"/>
            <w:tcBorders>
              <w:top w:val="nil"/>
              <w:left w:val="nil"/>
              <w:bottom w:val="nil"/>
              <w:right w:val="single" w:sz="4" w:space="0" w:color="auto"/>
            </w:tcBorders>
            <w:shd w:val="clear" w:color="auto" w:fill="auto"/>
            <w:noWrap/>
          </w:tcPr>
          <w:p w:rsidR="001D057B" w:rsidRPr="00726F09" w:rsidRDefault="001D057B" w:rsidP="001D057B">
            <w:pPr>
              <w:spacing w:after="0" w:line="240" w:lineRule="auto"/>
              <w:rPr>
                <w:rFonts w:eastAsia="Times New Roman" w:cs="Times New Roman"/>
                <w:sz w:val="18"/>
                <w:szCs w:val="18"/>
                <w:lang w:eastAsia="pl-PL"/>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FC733F" w:rsidRDefault="001D057B" w:rsidP="001D057B">
            <w:pPr>
              <w:pStyle w:val="Akapitzlist"/>
              <w:numPr>
                <w:ilvl w:val="0"/>
                <w:numId w:val="24"/>
              </w:numPr>
              <w:ind w:left="360"/>
              <w:jc w:val="left"/>
              <w:rPr>
                <w:color w:val="000000" w:themeColor="text1"/>
              </w:rPr>
            </w:pPr>
          </w:p>
        </w:tc>
        <w:tc>
          <w:tcPr>
            <w:tcW w:w="1711"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FC733F" w:rsidRDefault="001D057B" w:rsidP="001D057B">
            <w:pPr>
              <w:spacing w:after="0" w:line="240" w:lineRule="auto"/>
              <w:rPr>
                <w:rFonts w:eastAsia="Times New Roman" w:cs="Times New Roman"/>
                <w:bCs/>
                <w:color w:val="000000" w:themeColor="text1"/>
                <w:sz w:val="18"/>
                <w:szCs w:val="18"/>
                <w:lang w:eastAsia="pl-PL"/>
              </w:rPr>
            </w:pPr>
            <w:r w:rsidRPr="00FC733F">
              <w:rPr>
                <w:rFonts w:eastAsia="Times New Roman" w:cs="Times New Roman"/>
                <w:bCs/>
                <w:color w:val="000000" w:themeColor="text1"/>
                <w:sz w:val="18"/>
                <w:szCs w:val="18"/>
                <w:lang w:eastAsia="pl-PL"/>
              </w:rPr>
              <w:t>Regulamin konkursu</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FC733F" w:rsidRDefault="001D057B" w:rsidP="001D057B">
            <w:pPr>
              <w:rPr>
                <w:rFonts w:eastAsia="Times New Roman" w:cs="Times New Roman"/>
                <w:bCs/>
                <w:color w:val="000000" w:themeColor="text1"/>
                <w:sz w:val="18"/>
                <w:szCs w:val="18"/>
                <w:lang w:eastAsia="pl-PL"/>
              </w:rPr>
            </w:pPr>
            <w:proofErr w:type="spellStart"/>
            <w:r w:rsidRPr="00FC733F">
              <w:rPr>
                <w:rFonts w:eastAsia="Times New Roman" w:cs="Times New Roman"/>
                <w:bCs/>
                <w:color w:val="000000" w:themeColor="text1"/>
                <w:sz w:val="18"/>
                <w:szCs w:val="18"/>
                <w:lang w:eastAsia="pl-PL"/>
              </w:rPr>
              <w:t>Podrozdz</w:t>
            </w:r>
            <w:proofErr w:type="spellEnd"/>
            <w:r w:rsidRPr="00FC733F">
              <w:rPr>
                <w:rFonts w:eastAsia="Times New Roman" w:cs="Times New Roman"/>
                <w:bCs/>
                <w:color w:val="000000" w:themeColor="text1"/>
                <w:sz w:val="18"/>
                <w:szCs w:val="18"/>
                <w:lang w:eastAsia="pl-PL"/>
              </w:rPr>
              <w:t xml:space="preserve">. 6.2 ust. 5 lit. a) </w:t>
            </w:r>
          </w:p>
        </w:tc>
        <w:tc>
          <w:tcPr>
            <w:tcW w:w="3835"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FC733F" w:rsidRDefault="001D057B" w:rsidP="001D057B">
            <w:pPr>
              <w:spacing w:after="0" w:line="240" w:lineRule="auto"/>
              <w:ind w:left="1071"/>
              <w:jc w:val="both"/>
              <w:rPr>
                <w:rFonts w:eastAsia="Times New Roman" w:cs="Times New Roman"/>
                <w:bCs/>
                <w:color w:val="000000" w:themeColor="text1"/>
                <w:sz w:val="18"/>
                <w:szCs w:val="18"/>
                <w:lang w:eastAsia="pl-PL"/>
              </w:rPr>
            </w:pPr>
          </w:p>
        </w:tc>
        <w:tc>
          <w:tcPr>
            <w:tcW w:w="3834"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FC733F" w:rsidRDefault="001D057B" w:rsidP="001D057B">
            <w:pPr>
              <w:spacing w:after="0" w:line="240" w:lineRule="auto"/>
              <w:jc w:val="both"/>
              <w:rPr>
                <w:rFonts w:eastAsia="Times New Roman" w:cs="Times New Roman"/>
                <w:bCs/>
                <w:color w:val="000000" w:themeColor="text1"/>
                <w:sz w:val="18"/>
                <w:szCs w:val="18"/>
                <w:u w:val="single"/>
                <w:lang w:eastAsia="pl-PL"/>
              </w:rPr>
            </w:pPr>
            <w:r w:rsidRPr="00FC733F">
              <w:rPr>
                <w:rFonts w:eastAsia="Times New Roman" w:cs="Times New Roman"/>
                <w:bCs/>
                <w:color w:val="000000" w:themeColor="text1"/>
                <w:sz w:val="18"/>
                <w:szCs w:val="18"/>
                <w:u w:val="single"/>
                <w:lang w:eastAsia="pl-PL"/>
              </w:rPr>
              <w:t xml:space="preserve">Dodano pkt. 11): </w:t>
            </w:r>
          </w:p>
          <w:p w:rsidR="001D057B" w:rsidRPr="00D904E4" w:rsidRDefault="001D057B" w:rsidP="001D057B">
            <w:pPr>
              <w:spacing w:after="0" w:line="240" w:lineRule="auto"/>
              <w:jc w:val="both"/>
              <w:rPr>
                <w:rFonts w:eastAsia="Times New Roman" w:cs="Times New Roman"/>
                <w:bCs/>
                <w:color w:val="000000" w:themeColor="text1"/>
                <w:sz w:val="18"/>
                <w:szCs w:val="18"/>
                <w:lang w:eastAsia="pl-PL"/>
              </w:rPr>
            </w:pPr>
            <w:r w:rsidRPr="00D904E4">
              <w:rPr>
                <w:rFonts w:eastAsia="Times New Roman" w:cs="Times New Roman"/>
                <w:bCs/>
                <w:color w:val="000000" w:themeColor="text1"/>
                <w:sz w:val="18"/>
                <w:szCs w:val="18"/>
                <w:lang w:eastAsia="pl-PL"/>
              </w:rPr>
              <w:t xml:space="preserve">11) </w:t>
            </w:r>
            <w:r w:rsidRPr="00D904E4">
              <w:rPr>
                <w:rFonts w:eastAsia="Times New Roman" w:cs="Times New Roman"/>
                <w:bCs/>
                <w:color w:val="000000" w:themeColor="text1"/>
                <w:sz w:val="18"/>
                <w:szCs w:val="18"/>
                <w:lang w:eastAsia="pl-PL"/>
              </w:rPr>
              <w:tab/>
              <w:t xml:space="preserve">audyt energetyczny, świadectwo charakterystyki energetycznej budynku. </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FC733F" w:rsidRDefault="001D057B" w:rsidP="001D057B">
            <w:pPr>
              <w:rPr>
                <w:rFonts w:eastAsia="Times New Roman" w:cs="Times New Roman"/>
                <w:bCs/>
                <w:color w:val="000000" w:themeColor="text1"/>
                <w:sz w:val="18"/>
                <w:szCs w:val="18"/>
                <w:lang w:eastAsia="pl-PL"/>
              </w:rPr>
            </w:pPr>
            <w:r w:rsidRPr="00FC733F">
              <w:rPr>
                <w:rFonts w:eastAsia="Times New Roman" w:cs="Times New Roman"/>
                <w:bCs/>
                <w:color w:val="000000" w:themeColor="text1"/>
                <w:sz w:val="18"/>
                <w:szCs w:val="18"/>
                <w:lang w:eastAsia="pl-PL"/>
              </w:rPr>
              <w:t xml:space="preserve">Doprecyzowano zapisy  </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FC733F" w:rsidRDefault="00F963C5" w:rsidP="001D057B">
            <w:pPr>
              <w:spacing w:after="0" w:line="240" w:lineRule="auto"/>
              <w:rPr>
                <w:rFonts w:eastAsia="Times New Roman" w:cs="Times New Roman"/>
                <w:bCs/>
                <w:color w:val="000000" w:themeColor="text1"/>
                <w:sz w:val="18"/>
                <w:szCs w:val="18"/>
                <w:lang w:eastAsia="pl-PL"/>
              </w:rPr>
            </w:pPr>
            <w:r w:rsidRPr="00F963C5">
              <w:rPr>
                <w:rFonts w:eastAsia="Times New Roman" w:cs="Times New Roman"/>
                <w:bCs/>
                <w:color w:val="000000" w:themeColor="text1"/>
                <w:sz w:val="18"/>
                <w:szCs w:val="18"/>
                <w:lang w:eastAsia="pl-PL"/>
              </w:rPr>
              <w:t>15.07.2016r.</w:t>
            </w:r>
          </w:p>
        </w:tc>
      </w:tr>
      <w:tr w:rsidR="001D057B" w:rsidRPr="001C6FEE" w:rsidTr="0024293A">
        <w:trPr>
          <w:trHeight w:val="735"/>
        </w:trPr>
        <w:tc>
          <w:tcPr>
            <w:tcW w:w="283" w:type="dxa"/>
            <w:tcBorders>
              <w:top w:val="nil"/>
              <w:left w:val="nil"/>
              <w:bottom w:val="nil"/>
              <w:right w:val="single" w:sz="4" w:space="0" w:color="auto"/>
            </w:tcBorders>
            <w:shd w:val="clear" w:color="auto" w:fill="auto"/>
            <w:noWrap/>
          </w:tcPr>
          <w:p w:rsidR="001D057B" w:rsidRPr="00726F09" w:rsidRDefault="001D057B" w:rsidP="001D057B">
            <w:pPr>
              <w:spacing w:after="0" w:line="240" w:lineRule="auto"/>
              <w:rPr>
                <w:rFonts w:eastAsia="Times New Roman" w:cs="Times New Roman"/>
                <w:sz w:val="18"/>
                <w:szCs w:val="18"/>
                <w:lang w:eastAsia="pl-PL"/>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FC733F" w:rsidRDefault="001D057B" w:rsidP="001D057B">
            <w:pPr>
              <w:pStyle w:val="Akapitzlist"/>
              <w:numPr>
                <w:ilvl w:val="0"/>
                <w:numId w:val="24"/>
              </w:numPr>
              <w:ind w:left="360"/>
              <w:jc w:val="left"/>
              <w:rPr>
                <w:color w:val="000000" w:themeColor="text1"/>
              </w:rPr>
            </w:pPr>
          </w:p>
        </w:tc>
        <w:tc>
          <w:tcPr>
            <w:tcW w:w="1711"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1C6FEE" w:rsidRDefault="001D057B" w:rsidP="001D057B">
            <w:pPr>
              <w:spacing w:after="0" w:line="240" w:lineRule="auto"/>
              <w:rPr>
                <w:rFonts w:eastAsia="Times New Roman" w:cs="Times New Roman"/>
                <w:bCs/>
                <w:color w:val="000000" w:themeColor="text1"/>
                <w:sz w:val="18"/>
                <w:szCs w:val="18"/>
                <w:lang w:eastAsia="pl-PL"/>
              </w:rPr>
            </w:pPr>
            <w:r w:rsidRPr="001C6FEE">
              <w:rPr>
                <w:rFonts w:eastAsia="Times New Roman" w:cs="Times New Roman"/>
                <w:bCs/>
                <w:color w:val="000000" w:themeColor="text1"/>
                <w:sz w:val="18"/>
                <w:szCs w:val="18"/>
                <w:lang w:eastAsia="pl-PL"/>
              </w:rPr>
              <w:t>Regulamin konkursu</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1C6FEE" w:rsidRDefault="001D057B" w:rsidP="001D057B">
            <w:pPr>
              <w:rPr>
                <w:rFonts w:eastAsia="Times New Roman" w:cs="Times New Roman"/>
                <w:bCs/>
                <w:color w:val="000000" w:themeColor="text1"/>
                <w:sz w:val="18"/>
                <w:szCs w:val="18"/>
                <w:lang w:eastAsia="pl-PL"/>
              </w:rPr>
            </w:pPr>
            <w:proofErr w:type="spellStart"/>
            <w:r w:rsidRPr="001C6FEE">
              <w:rPr>
                <w:rFonts w:eastAsia="Times New Roman" w:cs="Times New Roman"/>
                <w:bCs/>
                <w:color w:val="000000" w:themeColor="text1"/>
                <w:sz w:val="18"/>
                <w:szCs w:val="18"/>
                <w:lang w:eastAsia="pl-PL"/>
              </w:rPr>
              <w:t>Podrozdz</w:t>
            </w:r>
            <w:proofErr w:type="spellEnd"/>
            <w:r w:rsidRPr="001C6FEE">
              <w:rPr>
                <w:rFonts w:eastAsia="Times New Roman" w:cs="Times New Roman"/>
                <w:bCs/>
                <w:color w:val="000000" w:themeColor="text1"/>
                <w:sz w:val="18"/>
                <w:szCs w:val="18"/>
                <w:lang w:eastAsia="pl-PL"/>
              </w:rPr>
              <w:t xml:space="preserve">. </w:t>
            </w:r>
            <w:r>
              <w:rPr>
                <w:rFonts w:eastAsia="Times New Roman" w:cs="Times New Roman"/>
                <w:bCs/>
                <w:color w:val="000000" w:themeColor="text1"/>
                <w:sz w:val="18"/>
                <w:szCs w:val="18"/>
                <w:lang w:eastAsia="pl-PL"/>
              </w:rPr>
              <w:t>6</w:t>
            </w:r>
            <w:r w:rsidRPr="001C6FEE">
              <w:rPr>
                <w:rFonts w:eastAsia="Times New Roman" w:cs="Times New Roman"/>
                <w:bCs/>
                <w:color w:val="000000" w:themeColor="text1"/>
                <w:sz w:val="18"/>
                <w:szCs w:val="18"/>
                <w:lang w:eastAsia="pl-PL"/>
              </w:rPr>
              <w:t>.</w:t>
            </w:r>
            <w:r>
              <w:rPr>
                <w:rFonts w:eastAsia="Times New Roman" w:cs="Times New Roman"/>
                <w:bCs/>
                <w:color w:val="000000" w:themeColor="text1"/>
                <w:sz w:val="18"/>
                <w:szCs w:val="18"/>
                <w:lang w:eastAsia="pl-PL"/>
              </w:rPr>
              <w:t>2 ust. 5 lit. b)</w:t>
            </w:r>
            <w:r w:rsidRPr="001C6FEE">
              <w:rPr>
                <w:rFonts w:eastAsia="Times New Roman" w:cs="Times New Roman"/>
                <w:bCs/>
                <w:color w:val="000000" w:themeColor="text1"/>
                <w:sz w:val="18"/>
                <w:szCs w:val="18"/>
                <w:lang w:eastAsia="pl-PL"/>
              </w:rPr>
              <w:t xml:space="preserve"> </w:t>
            </w:r>
          </w:p>
        </w:tc>
        <w:tc>
          <w:tcPr>
            <w:tcW w:w="3835"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E302FB" w:rsidRDefault="001D057B" w:rsidP="001D057B">
            <w:pPr>
              <w:pStyle w:val="Akapitzlist"/>
              <w:numPr>
                <w:ilvl w:val="0"/>
                <w:numId w:val="45"/>
              </w:numPr>
              <w:ind w:left="70" w:firstLine="0"/>
              <w:rPr>
                <w:rFonts w:eastAsia="Calibri"/>
                <w:color w:val="000000" w:themeColor="text1"/>
              </w:rPr>
            </w:pPr>
            <w:r w:rsidRPr="00E302FB">
              <w:rPr>
                <w:rFonts w:eastAsia="Calibri"/>
                <w:color w:val="000000" w:themeColor="text1"/>
              </w:rPr>
              <w:t>Wydatki na usługi dot</w:t>
            </w:r>
            <w:r>
              <w:rPr>
                <w:rFonts w:eastAsia="Calibri"/>
                <w:color w:val="000000" w:themeColor="text1"/>
              </w:rPr>
              <w:t>yczące</w:t>
            </w:r>
            <w:r w:rsidRPr="00E302FB">
              <w:rPr>
                <w:rFonts w:eastAsia="Calibri"/>
                <w:color w:val="000000" w:themeColor="text1"/>
              </w:rPr>
              <w:t xml:space="preserve"> </w:t>
            </w:r>
            <w:r w:rsidRPr="00B246C2">
              <w:rPr>
                <w:rFonts w:eastAsia="Calibri"/>
                <w:b/>
                <w:color w:val="000000" w:themeColor="text1"/>
              </w:rPr>
              <w:t>kosztów zarządzania i nadzoru nad projektem</w:t>
            </w:r>
            <w:r w:rsidRPr="00E302FB">
              <w:rPr>
                <w:rFonts w:eastAsia="Calibri"/>
                <w:color w:val="000000" w:themeColor="text1"/>
              </w:rPr>
              <w:t xml:space="preserve">, nie więcej niż  3 % całkowitych wydatków kwalifikowalnych, </w:t>
            </w:r>
            <w:r>
              <w:rPr>
                <w:rFonts w:eastAsia="Calibri"/>
                <w:color w:val="000000" w:themeColor="text1"/>
              </w:rPr>
              <w:t>m.in.</w:t>
            </w:r>
            <w:r w:rsidRPr="00E302FB">
              <w:rPr>
                <w:rFonts w:eastAsia="Calibri"/>
                <w:color w:val="000000" w:themeColor="text1"/>
              </w:rPr>
              <w:t>:</w:t>
            </w:r>
          </w:p>
          <w:p w:rsidR="001D057B" w:rsidRPr="00E302FB" w:rsidRDefault="001D057B" w:rsidP="001D057B">
            <w:pPr>
              <w:pStyle w:val="Akapitzlist"/>
              <w:numPr>
                <w:ilvl w:val="0"/>
                <w:numId w:val="44"/>
              </w:numPr>
              <w:ind w:left="637" w:hanging="283"/>
              <w:rPr>
                <w:rFonts w:eastAsia="Calibri"/>
                <w:color w:val="000000" w:themeColor="text1"/>
              </w:rPr>
            </w:pPr>
            <w:r w:rsidRPr="00E302FB">
              <w:rPr>
                <w:rFonts w:eastAsia="Calibri"/>
                <w:color w:val="000000" w:themeColor="text1"/>
              </w:rPr>
              <w:t>inspektor nadzoru inwestorskiego,</w:t>
            </w:r>
          </w:p>
          <w:p w:rsidR="001D057B" w:rsidRPr="00E302FB" w:rsidRDefault="001D057B" w:rsidP="001D057B">
            <w:pPr>
              <w:pStyle w:val="Akapitzlist"/>
              <w:numPr>
                <w:ilvl w:val="0"/>
                <w:numId w:val="44"/>
              </w:numPr>
              <w:ind w:left="637" w:hanging="283"/>
              <w:rPr>
                <w:rFonts w:eastAsia="Calibri"/>
                <w:color w:val="000000" w:themeColor="text1"/>
              </w:rPr>
            </w:pPr>
            <w:r w:rsidRPr="00E302FB">
              <w:rPr>
                <w:rFonts w:eastAsia="Calibri"/>
                <w:color w:val="000000" w:themeColor="text1"/>
              </w:rPr>
              <w:t>inżynier kontraktu,</w:t>
            </w:r>
          </w:p>
          <w:p w:rsidR="001D057B" w:rsidRPr="00E302FB" w:rsidRDefault="001D057B" w:rsidP="001D057B">
            <w:pPr>
              <w:pStyle w:val="Akapitzlist"/>
              <w:numPr>
                <w:ilvl w:val="0"/>
                <w:numId w:val="44"/>
              </w:numPr>
              <w:ind w:left="637" w:hanging="283"/>
              <w:rPr>
                <w:rFonts w:eastAsia="Calibri"/>
                <w:color w:val="000000" w:themeColor="text1"/>
              </w:rPr>
            </w:pPr>
            <w:r w:rsidRPr="00E302FB">
              <w:rPr>
                <w:rFonts w:eastAsia="Calibri"/>
                <w:color w:val="000000" w:themeColor="text1"/>
              </w:rPr>
              <w:t>inwestor zastępczy,</w:t>
            </w:r>
          </w:p>
          <w:p w:rsidR="001D057B" w:rsidRPr="000E4F5B" w:rsidRDefault="001D057B" w:rsidP="001D057B">
            <w:pPr>
              <w:pStyle w:val="Akapitzlist"/>
              <w:numPr>
                <w:ilvl w:val="0"/>
                <w:numId w:val="44"/>
              </w:numPr>
              <w:ind w:left="637" w:hanging="283"/>
              <w:rPr>
                <w:rFonts w:eastAsia="Calibri"/>
                <w:color w:val="A8D08D" w:themeColor="accent6" w:themeTint="99"/>
              </w:rPr>
            </w:pPr>
            <w:r w:rsidRPr="00E302FB">
              <w:rPr>
                <w:rFonts w:eastAsia="Calibri"/>
                <w:color w:val="000000" w:themeColor="text1"/>
              </w:rPr>
              <w:t>nadzór nad projektem</w:t>
            </w:r>
            <w:r w:rsidRPr="00B246C2">
              <w:rPr>
                <w:rFonts w:eastAsia="Calibri"/>
                <w:b/>
                <w:color w:val="000000" w:themeColor="text1"/>
              </w:rPr>
              <w:t>, np. nadzory architektoniczne, autorskie.</w:t>
            </w:r>
          </w:p>
          <w:p w:rsidR="001D057B" w:rsidRPr="001C6FEE" w:rsidRDefault="001D057B" w:rsidP="001D057B">
            <w:pPr>
              <w:spacing w:after="0" w:line="240" w:lineRule="auto"/>
              <w:ind w:left="1071"/>
              <w:jc w:val="both"/>
              <w:rPr>
                <w:rFonts w:eastAsia="Times New Roman" w:cs="Times New Roman"/>
                <w:bCs/>
                <w:color w:val="000000" w:themeColor="text1"/>
                <w:sz w:val="18"/>
                <w:szCs w:val="18"/>
                <w:lang w:eastAsia="pl-PL"/>
              </w:rPr>
            </w:pPr>
          </w:p>
        </w:tc>
        <w:tc>
          <w:tcPr>
            <w:tcW w:w="3834"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B246C2" w:rsidRDefault="001D057B" w:rsidP="001D057B">
            <w:pPr>
              <w:spacing w:after="0" w:line="240" w:lineRule="auto"/>
              <w:jc w:val="both"/>
              <w:rPr>
                <w:rFonts w:eastAsia="Times New Roman" w:cs="Times New Roman"/>
                <w:b/>
                <w:bCs/>
                <w:color w:val="000000" w:themeColor="text1"/>
                <w:sz w:val="18"/>
                <w:szCs w:val="18"/>
                <w:lang w:eastAsia="pl-PL"/>
              </w:rPr>
            </w:pPr>
            <w:r w:rsidRPr="00B246C2">
              <w:rPr>
                <w:rFonts w:eastAsia="Times New Roman" w:cs="Times New Roman"/>
                <w:bCs/>
                <w:color w:val="000000" w:themeColor="text1"/>
                <w:sz w:val="18"/>
                <w:szCs w:val="18"/>
                <w:lang w:eastAsia="pl-PL"/>
              </w:rPr>
              <w:t>b)</w:t>
            </w:r>
            <w:r>
              <w:rPr>
                <w:rFonts w:eastAsia="Times New Roman" w:cs="Times New Roman"/>
                <w:b/>
                <w:bCs/>
                <w:color w:val="000000" w:themeColor="text1"/>
                <w:sz w:val="18"/>
                <w:szCs w:val="18"/>
                <w:lang w:eastAsia="pl-PL"/>
              </w:rPr>
              <w:t xml:space="preserve"> </w:t>
            </w:r>
            <w:r w:rsidRPr="00B246C2">
              <w:rPr>
                <w:rFonts w:eastAsia="Times New Roman" w:cs="Times New Roman"/>
                <w:bCs/>
                <w:color w:val="000000" w:themeColor="text1"/>
                <w:sz w:val="18"/>
                <w:szCs w:val="18"/>
                <w:lang w:eastAsia="pl-PL"/>
              </w:rPr>
              <w:t>Wydatki na usługi dotyczące</w:t>
            </w:r>
            <w:r w:rsidRPr="00B246C2">
              <w:rPr>
                <w:rFonts w:eastAsia="Times New Roman" w:cs="Times New Roman"/>
                <w:b/>
                <w:bCs/>
                <w:color w:val="000000" w:themeColor="text1"/>
                <w:sz w:val="18"/>
                <w:szCs w:val="18"/>
                <w:lang w:eastAsia="pl-PL"/>
              </w:rPr>
              <w:t xml:space="preserve"> czynności w procesie budowlanym, </w:t>
            </w:r>
            <w:r w:rsidRPr="00B246C2">
              <w:rPr>
                <w:rFonts w:eastAsia="Times New Roman" w:cs="Times New Roman"/>
                <w:bCs/>
                <w:color w:val="000000" w:themeColor="text1"/>
                <w:sz w:val="18"/>
                <w:szCs w:val="18"/>
                <w:lang w:eastAsia="pl-PL"/>
              </w:rPr>
              <w:t xml:space="preserve">nie więcej niż  3 % całkowitych wydatków kwalifikowalnych, </w:t>
            </w:r>
            <w:r>
              <w:rPr>
                <w:rFonts w:eastAsia="Times New Roman" w:cs="Times New Roman"/>
                <w:bCs/>
                <w:color w:val="000000" w:themeColor="text1"/>
                <w:sz w:val="18"/>
                <w:szCs w:val="18"/>
                <w:lang w:eastAsia="pl-PL"/>
              </w:rPr>
              <w:t>m.in.</w:t>
            </w:r>
            <w:r w:rsidRPr="00B246C2">
              <w:rPr>
                <w:rFonts w:eastAsia="Times New Roman" w:cs="Times New Roman"/>
                <w:b/>
                <w:bCs/>
                <w:color w:val="000000" w:themeColor="text1"/>
                <w:sz w:val="18"/>
                <w:szCs w:val="18"/>
                <w:lang w:eastAsia="pl-PL"/>
              </w:rPr>
              <w:t>:</w:t>
            </w:r>
          </w:p>
          <w:p w:rsidR="001D057B" w:rsidRPr="00B246C2" w:rsidRDefault="001D057B" w:rsidP="001D057B">
            <w:pPr>
              <w:spacing w:after="0" w:line="240" w:lineRule="auto"/>
              <w:ind w:left="62" w:firstLine="142"/>
              <w:jc w:val="both"/>
              <w:rPr>
                <w:rFonts w:eastAsia="Times New Roman" w:cs="Times New Roman"/>
                <w:bCs/>
                <w:color w:val="000000" w:themeColor="text1"/>
                <w:sz w:val="18"/>
                <w:szCs w:val="18"/>
                <w:lang w:eastAsia="pl-PL"/>
              </w:rPr>
            </w:pPr>
            <w:r w:rsidRPr="00B246C2">
              <w:rPr>
                <w:rFonts w:eastAsia="Times New Roman" w:cs="Times New Roman"/>
                <w:bCs/>
                <w:color w:val="000000" w:themeColor="text1"/>
                <w:sz w:val="18"/>
                <w:szCs w:val="18"/>
                <w:lang w:eastAsia="pl-PL"/>
              </w:rPr>
              <w:t>1) inspektor nadzoru inwestorskiego,</w:t>
            </w:r>
          </w:p>
          <w:p w:rsidR="001D057B" w:rsidRPr="00B246C2" w:rsidRDefault="001D057B" w:rsidP="001D057B">
            <w:pPr>
              <w:spacing w:after="0" w:line="240" w:lineRule="auto"/>
              <w:ind w:left="62" w:firstLine="142"/>
              <w:jc w:val="both"/>
              <w:rPr>
                <w:rFonts w:eastAsia="Times New Roman" w:cs="Times New Roman"/>
                <w:bCs/>
                <w:color w:val="000000" w:themeColor="text1"/>
                <w:sz w:val="18"/>
                <w:szCs w:val="18"/>
                <w:lang w:eastAsia="pl-PL"/>
              </w:rPr>
            </w:pPr>
            <w:r w:rsidRPr="00B246C2">
              <w:rPr>
                <w:rFonts w:eastAsia="Times New Roman" w:cs="Times New Roman"/>
                <w:bCs/>
                <w:color w:val="000000" w:themeColor="text1"/>
                <w:sz w:val="18"/>
                <w:szCs w:val="18"/>
                <w:lang w:eastAsia="pl-PL"/>
              </w:rPr>
              <w:t>2) inżynier kontraktu,</w:t>
            </w:r>
          </w:p>
          <w:p w:rsidR="001D057B" w:rsidRPr="00B246C2" w:rsidRDefault="001D057B" w:rsidP="001D057B">
            <w:pPr>
              <w:spacing w:after="0" w:line="240" w:lineRule="auto"/>
              <w:ind w:left="62" w:firstLine="142"/>
              <w:jc w:val="both"/>
              <w:rPr>
                <w:rFonts w:eastAsia="Times New Roman" w:cs="Times New Roman"/>
                <w:b/>
                <w:bCs/>
                <w:color w:val="000000" w:themeColor="text1"/>
                <w:sz w:val="18"/>
                <w:szCs w:val="18"/>
                <w:lang w:eastAsia="pl-PL"/>
              </w:rPr>
            </w:pPr>
            <w:r w:rsidRPr="00B246C2">
              <w:rPr>
                <w:rFonts w:eastAsia="Times New Roman" w:cs="Times New Roman"/>
                <w:bCs/>
                <w:color w:val="000000" w:themeColor="text1"/>
                <w:sz w:val="18"/>
                <w:szCs w:val="18"/>
                <w:lang w:eastAsia="pl-PL"/>
              </w:rPr>
              <w:t>3) inwestor zastępczy,</w:t>
            </w:r>
          </w:p>
          <w:p w:rsidR="001D057B" w:rsidRPr="00B246C2" w:rsidRDefault="001D057B" w:rsidP="001D057B">
            <w:pPr>
              <w:spacing w:after="0" w:line="240" w:lineRule="auto"/>
              <w:ind w:left="204"/>
              <w:jc w:val="both"/>
              <w:rPr>
                <w:rFonts w:eastAsia="Times New Roman" w:cs="Times New Roman"/>
                <w:b/>
                <w:bCs/>
                <w:color w:val="000000" w:themeColor="text1"/>
                <w:sz w:val="18"/>
                <w:szCs w:val="18"/>
                <w:lang w:eastAsia="pl-PL"/>
              </w:rPr>
            </w:pPr>
            <w:r w:rsidRPr="00B246C2">
              <w:rPr>
                <w:rFonts w:eastAsia="Times New Roman" w:cs="Times New Roman"/>
                <w:bCs/>
                <w:color w:val="000000" w:themeColor="text1"/>
                <w:sz w:val="18"/>
                <w:szCs w:val="18"/>
                <w:lang w:eastAsia="pl-PL"/>
              </w:rPr>
              <w:t>4)</w:t>
            </w:r>
            <w:r>
              <w:rPr>
                <w:rFonts w:eastAsia="Times New Roman" w:cs="Times New Roman"/>
                <w:b/>
                <w:bCs/>
                <w:color w:val="000000" w:themeColor="text1"/>
                <w:sz w:val="18"/>
                <w:szCs w:val="18"/>
                <w:lang w:eastAsia="pl-PL"/>
              </w:rPr>
              <w:t xml:space="preserve"> </w:t>
            </w:r>
            <w:r w:rsidRPr="00B246C2">
              <w:rPr>
                <w:rFonts w:eastAsia="Times New Roman" w:cs="Times New Roman"/>
                <w:bCs/>
                <w:color w:val="000000" w:themeColor="text1"/>
                <w:sz w:val="18"/>
                <w:szCs w:val="18"/>
                <w:lang w:eastAsia="pl-PL"/>
              </w:rPr>
              <w:t>nadzór nad projektem</w:t>
            </w:r>
            <w:r w:rsidRPr="00B246C2">
              <w:rPr>
                <w:rFonts w:eastAsia="Times New Roman" w:cs="Times New Roman"/>
                <w:b/>
                <w:bCs/>
                <w:color w:val="000000" w:themeColor="text1"/>
                <w:sz w:val="18"/>
                <w:szCs w:val="18"/>
                <w:lang w:eastAsia="pl-PL"/>
              </w:rPr>
              <w:t xml:space="preserve"> budowlanym, np. nadzór architektoniczny, nadzór autorski.</w:t>
            </w:r>
          </w:p>
          <w:p w:rsidR="001D057B" w:rsidRPr="001C6FEE" w:rsidRDefault="001D057B" w:rsidP="001D057B">
            <w:pPr>
              <w:spacing w:after="0" w:line="240" w:lineRule="auto"/>
              <w:jc w:val="both"/>
              <w:rPr>
                <w:rFonts w:eastAsia="Times New Roman" w:cs="Times New Roman"/>
                <w:b/>
                <w:bCs/>
                <w:color w:val="000000" w:themeColor="text1"/>
                <w:sz w:val="18"/>
                <w:szCs w:val="18"/>
                <w:lang w:eastAsia="pl-PL"/>
              </w:rPr>
            </w:pP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1C6FEE" w:rsidRDefault="001D057B" w:rsidP="001D057B">
            <w:pPr>
              <w:rPr>
                <w:rFonts w:eastAsia="Times New Roman" w:cs="Times New Roman"/>
                <w:bCs/>
                <w:color w:val="000000" w:themeColor="text1"/>
                <w:sz w:val="18"/>
                <w:szCs w:val="18"/>
                <w:lang w:eastAsia="pl-PL"/>
              </w:rPr>
            </w:pPr>
            <w:r w:rsidRPr="001C6FEE">
              <w:rPr>
                <w:rFonts w:eastAsia="Times New Roman" w:cs="Times New Roman"/>
                <w:bCs/>
                <w:color w:val="000000" w:themeColor="text1"/>
                <w:sz w:val="18"/>
                <w:szCs w:val="18"/>
                <w:lang w:eastAsia="pl-PL"/>
              </w:rPr>
              <w:t xml:space="preserve">Doprecyzowano zapisy  </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1C6FEE" w:rsidRDefault="00F963C5" w:rsidP="001D057B">
            <w:pPr>
              <w:spacing w:after="0" w:line="240" w:lineRule="auto"/>
              <w:rPr>
                <w:rFonts w:eastAsia="Times New Roman" w:cs="Times New Roman"/>
                <w:bCs/>
                <w:color w:val="000000" w:themeColor="text1"/>
                <w:sz w:val="18"/>
                <w:szCs w:val="18"/>
                <w:lang w:eastAsia="pl-PL"/>
              </w:rPr>
            </w:pPr>
            <w:r w:rsidRPr="00F963C5">
              <w:rPr>
                <w:rFonts w:eastAsia="Times New Roman" w:cs="Times New Roman"/>
                <w:bCs/>
                <w:color w:val="000000" w:themeColor="text1"/>
                <w:sz w:val="18"/>
                <w:szCs w:val="18"/>
                <w:lang w:eastAsia="pl-PL"/>
              </w:rPr>
              <w:t>15.07.2016r.</w:t>
            </w:r>
          </w:p>
        </w:tc>
      </w:tr>
      <w:tr w:rsidR="001D057B" w:rsidRPr="008C48F2" w:rsidTr="008E4CA7">
        <w:trPr>
          <w:trHeight w:val="937"/>
        </w:trPr>
        <w:tc>
          <w:tcPr>
            <w:tcW w:w="283" w:type="dxa"/>
            <w:tcBorders>
              <w:top w:val="nil"/>
              <w:left w:val="nil"/>
              <w:bottom w:val="nil"/>
              <w:right w:val="single" w:sz="4" w:space="0" w:color="auto"/>
            </w:tcBorders>
            <w:shd w:val="clear" w:color="auto" w:fill="auto"/>
            <w:noWrap/>
          </w:tcPr>
          <w:p w:rsidR="001D057B" w:rsidRPr="00726F09" w:rsidRDefault="001D057B" w:rsidP="001D057B">
            <w:pPr>
              <w:spacing w:after="0" w:line="240" w:lineRule="auto"/>
              <w:rPr>
                <w:rFonts w:eastAsia="Times New Roman" w:cs="Times New Roman"/>
                <w:sz w:val="18"/>
                <w:szCs w:val="18"/>
                <w:lang w:eastAsia="pl-PL"/>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FC733F" w:rsidRDefault="001D057B" w:rsidP="001D057B">
            <w:pPr>
              <w:pStyle w:val="Akapitzlist"/>
              <w:numPr>
                <w:ilvl w:val="0"/>
                <w:numId w:val="24"/>
              </w:numPr>
              <w:ind w:left="360"/>
              <w:jc w:val="left"/>
              <w:rPr>
                <w:color w:val="000000" w:themeColor="text1"/>
              </w:rPr>
            </w:pPr>
          </w:p>
        </w:tc>
        <w:tc>
          <w:tcPr>
            <w:tcW w:w="1711"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1C6FEE" w:rsidRDefault="001D057B" w:rsidP="001D057B">
            <w:pPr>
              <w:spacing w:after="0" w:line="240" w:lineRule="auto"/>
              <w:rPr>
                <w:rFonts w:eastAsia="Times New Roman" w:cs="Times New Roman"/>
                <w:bCs/>
                <w:color w:val="000000" w:themeColor="text1"/>
                <w:sz w:val="18"/>
                <w:szCs w:val="18"/>
                <w:lang w:eastAsia="pl-PL"/>
              </w:rPr>
            </w:pPr>
            <w:r w:rsidRPr="00B246C2">
              <w:rPr>
                <w:rFonts w:eastAsia="Times New Roman" w:cs="Times New Roman"/>
                <w:bCs/>
                <w:color w:val="000000" w:themeColor="text1"/>
                <w:sz w:val="18"/>
                <w:szCs w:val="18"/>
                <w:lang w:eastAsia="pl-PL"/>
              </w:rPr>
              <w:t>Regulamin konkursu</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1C6FEE" w:rsidRDefault="001D057B" w:rsidP="001D057B">
            <w:pPr>
              <w:rPr>
                <w:rFonts w:eastAsia="Times New Roman" w:cs="Times New Roman"/>
                <w:bCs/>
                <w:color w:val="000000" w:themeColor="text1"/>
                <w:sz w:val="18"/>
                <w:szCs w:val="18"/>
                <w:lang w:eastAsia="pl-PL"/>
              </w:rPr>
            </w:pPr>
            <w:proofErr w:type="spellStart"/>
            <w:r>
              <w:rPr>
                <w:rFonts w:eastAsia="Times New Roman" w:cs="Times New Roman"/>
                <w:bCs/>
                <w:color w:val="000000" w:themeColor="text1"/>
                <w:sz w:val="18"/>
                <w:szCs w:val="18"/>
                <w:lang w:eastAsia="pl-PL"/>
              </w:rPr>
              <w:t>Podrozdz</w:t>
            </w:r>
            <w:proofErr w:type="spellEnd"/>
            <w:r>
              <w:rPr>
                <w:rFonts w:eastAsia="Times New Roman" w:cs="Times New Roman"/>
                <w:bCs/>
                <w:color w:val="000000" w:themeColor="text1"/>
                <w:sz w:val="18"/>
                <w:szCs w:val="18"/>
                <w:lang w:eastAsia="pl-PL"/>
              </w:rPr>
              <w:t>. 6.2 ust. 6 lit. f)</w:t>
            </w:r>
          </w:p>
        </w:tc>
        <w:tc>
          <w:tcPr>
            <w:tcW w:w="3835"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E302FB" w:rsidRDefault="001D057B" w:rsidP="001D057B">
            <w:pPr>
              <w:pStyle w:val="Akapitzlist"/>
              <w:rPr>
                <w:rFonts w:eastAsia="Calibri"/>
                <w:color w:val="000000" w:themeColor="text1"/>
              </w:rPr>
            </w:pPr>
            <w:r w:rsidRPr="00B246C2">
              <w:rPr>
                <w:rFonts w:eastAsia="Calibri"/>
                <w:color w:val="000000" w:themeColor="text1"/>
              </w:rPr>
              <w:t>f) Koszty pośrednie, do których należą m.in. opłaty czynszowe, opłaty za energię, ogrzewanie, sprzątanie, opłaty pocztowe, materiały biurowe, opłaty telekomunikacyjne, media  oraz inne koszty administracyjne;</w:t>
            </w:r>
          </w:p>
        </w:tc>
        <w:tc>
          <w:tcPr>
            <w:tcW w:w="3834"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B246C2" w:rsidRDefault="001D057B" w:rsidP="001D057B">
            <w:pPr>
              <w:spacing w:after="0" w:line="240" w:lineRule="auto"/>
              <w:jc w:val="both"/>
              <w:rPr>
                <w:rFonts w:eastAsia="Times New Roman" w:cs="Times New Roman"/>
                <w:bCs/>
                <w:color w:val="000000" w:themeColor="text1"/>
                <w:sz w:val="18"/>
                <w:szCs w:val="18"/>
                <w:lang w:eastAsia="pl-PL"/>
              </w:rPr>
            </w:pPr>
            <w:r>
              <w:rPr>
                <w:rFonts w:eastAsia="Times New Roman" w:cs="Times New Roman"/>
                <w:bCs/>
                <w:color w:val="000000" w:themeColor="text1"/>
                <w:sz w:val="18"/>
                <w:szCs w:val="18"/>
                <w:lang w:eastAsia="pl-PL"/>
              </w:rPr>
              <w:t xml:space="preserve">f) </w:t>
            </w:r>
            <w:r w:rsidRPr="00B246C2">
              <w:rPr>
                <w:rFonts w:eastAsia="Times New Roman" w:cs="Times New Roman"/>
                <w:bCs/>
                <w:color w:val="000000" w:themeColor="text1"/>
                <w:sz w:val="18"/>
                <w:szCs w:val="18"/>
                <w:lang w:eastAsia="pl-PL"/>
              </w:rPr>
              <w:t xml:space="preserve">Koszty pośrednie, do których należą m.in. </w:t>
            </w:r>
            <w:r w:rsidR="00CF2FAD" w:rsidRPr="00CF2FAD">
              <w:rPr>
                <w:rFonts w:eastAsia="Times New Roman" w:cs="Times New Roman"/>
                <w:b/>
                <w:bCs/>
                <w:color w:val="000000" w:themeColor="text1"/>
                <w:sz w:val="18"/>
                <w:szCs w:val="18"/>
                <w:lang w:eastAsia="pl-PL"/>
              </w:rPr>
              <w:t>wynagrodzenie koordynatora</w:t>
            </w:r>
            <w:r w:rsidR="00CF2FAD">
              <w:rPr>
                <w:rFonts w:eastAsia="Times New Roman" w:cs="Times New Roman"/>
                <w:b/>
                <w:bCs/>
                <w:color w:val="000000" w:themeColor="text1"/>
                <w:sz w:val="18"/>
                <w:szCs w:val="18"/>
                <w:lang w:eastAsia="pl-PL"/>
              </w:rPr>
              <w:t xml:space="preserve"> </w:t>
            </w:r>
            <w:r w:rsidR="00CF2FAD" w:rsidRPr="00CF2FAD">
              <w:rPr>
                <w:rFonts w:eastAsia="Times New Roman" w:cs="Times New Roman"/>
                <w:b/>
                <w:bCs/>
                <w:color w:val="000000" w:themeColor="text1"/>
                <w:sz w:val="18"/>
                <w:szCs w:val="18"/>
                <w:lang w:eastAsia="pl-PL"/>
              </w:rPr>
              <w:t>/</w:t>
            </w:r>
            <w:r w:rsidR="00CF2FAD">
              <w:rPr>
                <w:rFonts w:eastAsia="Times New Roman" w:cs="Times New Roman"/>
                <w:b/>
                <w:bCs/>
                <w:color w:val="000000" w:themeColor="text1"/>
                <w:sz w:val="18"/>
                <w:szCs w:val="18"/>
                <w:lang w:eastAsia="pl-PL"/>
              </w:rPr>
              <w:t xml:space="preserve"> </w:t>
            </w:r>
            <w:r w:rsidR="00CF2FAD" w:rsidRPr="00CF2FAD">
              <w:rPr>
                <w:rFonts w:eastAsia="Times New Roman" w:cs="Times New Roman"/>
                <w:b/>
                <w:bCs/>
                <w:color w:val="000000" w:themeColor="text1"/>
                <w:sz w:val="18"/>
                <w:szCs w:val="18"/>
                <w:lang w:eastAsia="pl-PL"/>
              </w:rPr>
              <w:t>kierownika projektu oraz innego personelu bezpośrednio zaangażowanego w zarządzanie projektem i jego rozliczanie, opłaty czynszowe, opłaty za energię, ogrzewanie, sprzątanie, opłaty pocztowe, materiały biurowe, opłaty telekomunikacyjne, media  oraz inne koszty administracyjne;</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1C6FEE" w:rsidRDefault="001D057B" w:rsidP="001D057B">
            <w:pPr>
              <w:rPr>
                <w:rFonts w:eastAsia="Times New Roman" w:cs="Times New Roman"/>
                <w:bCs/>
                <w:color w:val="000000" w:themeColor="text1"/>
                <w:sz w:val="18"/>
                <w:szCs w:val="18"/>
                <w:lang w:eastAsia="pl-PL"/>
              </w:rPr>
            </w:pPr>
            <w:r w:rsidRPr="00B246C2">
              <w:rPr>
                <w:rFonts w:eastAsia="Times New Roman" w:cs="Times New Roman"/>
                <w:bCs/>
                <w:color w:val="000000" w:themeColor="text1"/>
                <w:sz w:val="18"/>
                <w:szCs w:val="18"/>
                <w:lang w:eastAsia="pl-PL"/>
              </w:rPr>
              <w:t xml:space="preserve">Doprecyzowano zapisy  </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7F4189" w:rsidRDefault="00F963C5" w:rsidP="001D057B">
            <w:pPr>
              <w:spacing w:after="0" w:line="240" w:lineRule="auto"/>
              <w:rPr>
                <w:rFonts w:eastAsia="Times New Roman" w:cs="Times New Roman"/>
                <w:bCs/>
                <w:color w:val="000000" w:themeColor="text1"/>
                <w:sz w:val="18"/>
                <w:szCs w:val="18"/>
                <w:lang w:eastAsia="pl-PL"/>
              </w:rPr>
            </w:pPr>
            <w:r w:rsidRPr="00F963C5">
              <w:rPr>
                <w:rFonts w:eastAsia="Times New Roman" w:cs="Times New Roman"/>
                <w:bCs/>
                <w:color w:val="000000" w:themeColor="text1"/>
                <w:sz w:val="18"/>
                <w:szCs w:val="18"/>
                <w:lang w:eastAsia="pl-PL"/>
              </w:rPr>
              <w:t>15.07.2016r.</w:t>
            </w:r>
          </w:p>
        </w:tc>
      </w:tr>
      <w:tr w:rsidR="001D057B" w:rsidRPr="008C48F2" w:rsidTr="008E4CA7">
        <w:trPr>
          <w:trHeight w:val="937"/>
        </w:trPr>
        <w:tc>
          <w:tcPr>
            <w:tcW w:w="283" w:type="dxa"/>
            <w:tcBorders>
              <w:top w:val="nil"/>
              <w:left w:val="nil"/>
              <w:bottom w:val="nil"/>
              <w:right w:val="single" w:sz="4" w:space="0" w:color="auto"/>
            </w:tcBorders>
            <w:shd w:val="clear" w:color="auto" w:fill="auto"/>
            <w:noWrap/>
          </w:tcPr>
          <w:p w:rsidR="001D057B" w:rsidRPr="00726F09" w:rsidRDefault="001D057B" w:rsidP="001D057B">
            <w:pPr>
              <w:spacing w:after="0" w:line="240" w:lineRule="auto"/>
              <w:rPr>
                <w:rFonts w:eastAsia="Times New Roman" w:cs="Times New Roman"/>
                <w:sz w:val="18"/>
                <w:szCs w:val="18"/>
                <w:lang w:eastAsia="pl-PL"/>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FC733F" w:rsidRDefault="001D057B" w:rsidP="001D057B">
            <w:pPr>
              <w:pStyle w:val="Akapitzlist"/>
              <w:numPr>
                <w:ilvl w:val="0"/>
                <w:numId w:val="24"/>
              </w:numPr>
              <w:ind w:left="360"/>
              <w:jc w:val="left"/>
              <w:rPr>
                <w:color w:val="000000" w:themeColor="text1"/>
              </w:rPr>
            </w:pPr>
          </w:p>
        </w:tc>
        <w:tc>
          <w:tcPr>
            <w:tcW w:w="1711"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1C6FEE" w:rsidRDefault="001D057B" w:rsidP="001D057B">
            <w:pPr>
              <w:spacing w:after="0" w:line="240" w:lineRule="auto"/>
              <w:rPr>
                <w:rFonts w:eastAsia="Times New Roman" w:cs="Times New Roman"/>
                <w:bCs/>
                <w:color w:val="000000" w:themeColor="text1"/>
                <w:sz w:val="18"/>
                <w:szCs w:val="18"/>
                <w:lang w:eastAsia="pl-PL"/>
              </w:rPr>
            </w:pPr>
            <w:r w:rsidRPr="001C6FEE">
              <w:rPr>
                <w:rFonts w:eastAsia="Times New Roman" w:cs="Times New Roman"/>
                <w:bCs/>
                <w:color w:val="000000" w:themeColor="text1"/>
                <w:sz w:val="18"/>
                <w:szCs w:val="18"/>
                <w:lang w:eastAsia="pl-PL"/>
              </w:rPr>
              <w:t>Regulamin konkursu</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1C6FEE" w:rsidRDefault="001D057B" w:rsidP="001D057B">
            <w:pPr>
              <w:rPr>
                <w:rFonts w:eastAsia="Times New Roman" w:cs="Times New Roman"/>
                <w:bCs/>
                <w:color w:val="000000" w:themeColor="text1"/>
                <w:sz w:val="18"/>
                <w:szCs w:val="18"/>
                <w:lang w:eastAsia="pl-PL"/>
              </w:rPr>
            </w:pPr>
            <w:proofErr w:type="spellStart"/>
            <w:r w:rsidRPr="001C6FEE">
              <w:rPr>
                <w:rFonts w:eastAsia="Times New Roman" w:cs="Times New Roman"/>
                <w:bCs/>
                <w:color w:val="000000" w:themeColor="text1"/>
                <w:sz w:val="18"/>
                <w:szCs w:val="18"/>
                <w:lang w:eastAsia="pl-PL"/>
              </w:rPr>
              <w:t>Podrozdz</w:t>
            </w:r>
            <w:proofErr w:type="spellEnd"/>
            <w:r w:rsidRPr="001C6FEE">
              <w:rPr>
                <w:rFonts w:eastAsia="Times New Roman" w:cs="Times New Roman"/>
                <w:bCs/>
                <w:color w:val="000000" w:themeColor="text1"/>
                <w:sz w:val="18"/>
                <w:szCs w:val="18"/>
                <w:lang w:eastAsia="pl-PL"/>
              </w:rPr>
              <w:t xml:space="preserve">. </w:t>
            </w:r>
            <w:r>
              <w:rPr>
                <w:rFonts w:eastAsia="Times New Roman" w:cs="Times New Roman"/>
                <w:bCs/>
                <w:color w:val="000000" w:themeColor="text1"/>
                <w:sz w:val="18"/>
                <w:szCs w:val="18"/>
                <w:lang w:eastAsia="pl-PL"/>
              </w:rPr>
              <w:t>6</w:t>
            </w:r>
            <w:r w:rsidRPr="001C6FEE">
              <w:rPr>
                <w:rFonts w:eastAsia="Times New Roman" w:cs="Times New Roman"/>
                <w:bCs/>
                <w:color w:val="000000" w:themeColor="text1"/>
                <w:sz w:val="18"/>
                <w:szCs w:val="18"/>
                <w:lang w:eastAsia="pl-PL"/>
              </w:rPr>
              <w:t>.</w:t>
            </w:r>
            <w:r>
              <w:rPr>
                <w:rFonts w:eastAsia="Times New Roman" w:cs="Times New Roman"/>
                <w:bCs/>
                <w:color w:val="000000" w:themeColor="text1"/>
                <w:sz w:val="18"/>
                <w:szCs w:val="18"/>
                <w:lang w:eastAsia="pl-PL"/>
              </w:rPr>
              <w:t xml:space="preserve">3 </w:t>
            </w:r>
            <w:r w:rsidRPr="001C6FEE">
              <w:rPr>
                <w:rFonts w:eastAsia="Times New Roman" w:cs="Times New Roman"/>
                <w:bCs/>
                <w:color w:val="000000" w:themeColor="text1"/>
                <w:sz w:val="18"/>
                <w:szCs w:val="18"/>
                <w:lang w:eastAsia="pl-PL"/>
              </w:rPr>
              <w:t xml:space="preserve"> </w:t>
            </w:r>
          </w:p>
        </w:tc>
        <w:tc>
          <w:tcPr>
            <w:tcW w:w="3835"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B246C2" w:rsidRDefault="001D057B" w:rsidP="001D057B">
            <w:pPr>
              <w:spacing w:after="0" w:line="240" w:lineRule="auto"/>
              <w:jc w:val="both"/>
              <w:rPr>
                <w:rFonts w:eastAsia="Times New Roman" w:cs="Times New Roman"/>
                <w:bCs/>
                <w:color w:val="000000" w:themeColor="text1"/>
                <w:sz w:val="18"/>
                <w:szCs w:val="18"/>
                <w:lang w:eastAsia="pl-PL"/>
              </w:rPr>
            </w:pPr>
            <w:r w:rsidRPr="00B246C2">
              <w:rPr>
                <w:rFonts w:eastAsia="Times New Roman" w:cs="Times New Roman"/>
                <w:bCs/>
                <w:color w:val="000000" w:themeColor="text1"/>
                <w:sz w:val="18"/>
                <w:szCs w:val="18"/>
                <w:lang w:eastAsia="pl-PL"/>
              </w:rPr>
              <w:t xml:space="preserve">Projekt, o którego dofinansowanie ubiega się wnioskodawca w ramach niniejszego konkursu zostanie poddany weryfikacji pod względem zgodności z przepisami dotyczącymi pomocy publicznej, tj. zwłaszcza art. 107 i 108 Traktatu o funkcjonowaniu Unii Europejskiej. W ramach niniejszego konkursu dofinansowanie uzyskać mogą wyłącznie projekty nie objęte regułami pomocy publicznej, bądź projekty dla których dofinansowanie stanowić będzie pomoc de </w:t>
            </w:r>
            <w:proofErr w:type="spellStart"/>
            <w:r w:rsidRPr="00B246C2">
              <w:rPr>
                <w:rFonts w:eastAsia="Times New Roman" w:cs="Times New Roman"/>
                <w:bCs/>
                <w:color w:val="000000" w:themeColor="text1"/>
                <w:sz w:val="18"/>
                <w:szCs w:val="18"/>
                <w:lang w:eastAsia="pl-PL"/>
              </w:rPr>
              <w:t>minimis</w:t>
            </w:r>
            <w:proofErr w:type="spellEnd"/>
            <w:r w:rsidRPr="00B246C2">
              <w:rPr>
                <w:rFonts w:eastAsia="Times New Roman" w:cs="Times New Roman"/>
                <w:bCs/>
                <w:color w:val="000000" w:themeColor="text1"/>
                <w:sz w:val="18"/>
                <w:szCs w:val="18"/>
                <w:lang w:eastAsia="pl-PL"/>
              </w:rPr>
              <w:t>.</w:t>
            </w:r>
          </w:p>
        </w:tc>
        <w:tc>
          <w:tcPr>
            <w:tcW w:w="3834"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B246C2" w:rsidRDefault="001D057B" w:rsidP="001D057B">
            <w:pPr>
              <w:spacing w:after="0" w:line="240" w:lineRule="auto"/>
              <w:jc w:val="both"/>
              <w:rPr>
                <w:rFonts w:eastAsia="Times New Roman" w:cs="Times New Roman"/>
                <w:bCs/>
                <w:color w:val="000000" w:themeColor="text1"/>
                <w:sz w:val="18"/>
                <w:szCs w:val="18"/>
                <w:lang w:eastAsia="pl-PL"/>
              </w:rPr>
            </w:pPr>
            <w:r w:rsidRPr="00B246C2">
              <w:rPr>
                <w:rFonts w:eastAsia="Times New Roman" w:cs="Times New Roman"/>
                <w:bCs/>
                <w:color w:val="000000" w:themeColor="text1"/>
                <w:sz w:val="18"/>
                <w:szCs w:val="18"/>
                <w:lang w:eastAsia="pl-PL"/>
              </w:rPr>
              <w:t xml:space="preserve">Projekt, o którego dofinansowanie ubiega się wnioskodawca w ramach niniejszego konkursu zostanie poddany weryfikacji pod względem zgodności z przepisami dotyczącymi pomocy publicznej, tj. zwłaszcza art. 107 i 108 Traktatu o funkcjonowaniu Unii Europejskiej. W ramach niniejszego konkursu dofinansowanie uzyskać mogą wyłącznie projekty nie objęte regułami pomocy publicznej, bądź projekty dla których dofinansowanie stanowić będzie pomoc de </w:t>
            </w:r>
            <w:proofErr w:type="spellStart"/>
            <w:r w:rsidRPr="00B246C2">
              <w:rPr>
                <w:rFonts w:eastAsia="Times New Roman" w:cs="Times New Roman"/>
                <w:bCs/>
                <w:color w:val="000000" w:themeColor="text1"/>
                <w:sz w:val="18"/>
                <w:szCs w:val="18"/>
                <w:lang w:eastAsia="pl-PL"/>
              </w:rPr>
              <w:t>minimis</w:t>
            </w:r>
            <w:proofErr w:type="spellEnd"/>
            <w:r w:rsidRPr="00B246C2">
              <w:rPr>
                <w:rFonts w:eastAsia="Times New Roman" w:cs="Times New Roman"/>
                <w:bCs/>
                <w:color w:val="000000" w:themeColor="text1"/>
                <w:sz w:val="18"/>
                <w:szCs w:val="18"/>
                <w:lang w:eastAsia="pl-PL"/>
              </w:rPr>
              <w:t>.</w:t>
            </w:r>
          </w:p>
          <w:p w:rsidR="001D057B" w:rsidRPr="00B246C2" w:rsidRDefault="001D057B" w:rsidP="001D057B">
            <w:pPr>
              <w:spacing w:after="0" w:line="240" w:lineRule="auto"/>
              <w:jc w:val="both"/>
              <w:rPr>
                <w:rFonts w:eastAsia="Times New Roman" w:cs="Times New Roman"/>
                <w:b/>
                <w:bCs/>
                <w:color w:val="000000" w:themeColor="text1"/>
                <w:sz w:val="18"/>
                <w:szCs w:val="18"/>
                <w:lang w:eastAsia="pl-PL"/>
              </w:rPr>
            </w:pPr>
          </w:p>
          <w:p w:rsidR="001D057B" w:rsidRPr="00B246C2" w:rsidRDefault="001D057B" w:rsidP="001D057B">
            <w:pPr>
              <w:spacing w:after="0" w:line="240" w:lineRule="auto"/>
              <w:jc w:val="both"/>
              <w:rPr>
                <w:rFonts w:eastAsia="Times New Roman" w:cs="Times New Roman"/>
                <w:b/>
                <w:bCs/>
                <w:color w:val="000000" w:themeColor="text1"/>
                <w:sz w:val="18"/>
                <w:szCs w:val="18"/>
                <w:lang w:eastAsia="pl-PL"/>
              </w:rPr>
            </w:pPr>
            <w:r w:rsidRPr="00B246C2">
              <w:rPr>
                <w:rFonts w:eastAsia="Times New Roman" w:cs="Times New Roman"/>
                <w:b/>
                <w:bCs/>
                <w:color w:val="000000" w:themeColor="text1"/>
                <w:sz w:val="18"/>
                <w:szCs w:val="18"/>
                <w:lang w:eastAsia="pl-PL"/>
              </w:rPr>
              <w:t xml:space="preserve">W sytuacji, gdy w budynkach objętych dofinansowaniem nie będzie prowadzona działalność gospodarcza w rozumieniu prawa unijnego (tzn. nie będzie w nich prowadzona działalność polegająca na oferowaniu towarów lub usług na rynku), wówczas można uznać, że dofinansowanie inwestycji w nich realizowanych nie stanowi pomocy publicznej. </w:t>
            </w:r>
          </w:p>
          <w:p w:rsidR="001D057B" w:rsidRPr="00B246C2" w:rsidRDefault="001D057B" w:rsidP="001D057B">
            <w:pPr>
              <w:spacing w:after="0" w:line="240" w:lineRule="auto"/>
              <w:jc w:val="both"/>
              <w:rPr>
                <w:rFonts w:eastAsia="Times New Roman" w:cs="Times New Roman"/>
                <w:b/>
                <w:bCs/>
                <w:color w:val="000000" w:themeColor="text1"/>
                <w:sz w:val="18"/>
                <w:szCs w:val="18"/>
                <w:lang w:eastAsia="pl-PL"/>
              </w:rPr>
            </w:pPr>
          </w:p>
          <w:p w:rsidR="001D057B" w:rsidRPr="00B246C2" w:rsidRDefault="001D057B" w:rsidP="001D057B">
            <w:pPr>
              <w:spacing w:after="0" w:line="240" w:lineRule="auto"/>
              <w:jc w:val="both"/>
              <w:rPr>
                <w:rFonts w:eastAsia="Times New Roman" w:cs="Times New Roman"/>
                <w:b/>
                <w:bCs/>
                <w:color w:val="000000" w:themeColor="text1"/>
                <w:sz w:val="18"/>
                <w:szCs w:val="18"/>
                <w:lang w:eastAsia="pl-PL"/>
              </w:rPr>
            </w:pPr>
            <w:r w:rsidRPr="00B246C2">
              <w:rPr>
                <w:rFonts w:eastAsia="Times New Roman" w:cs="Times New Roman"/>
                <w:b/>
                <w:bCs/>
                <w:color w:val="000000" w:themeColor="text1"/>
                <w:sz w:val="18"/>
                <w:szCs w:val="18"/>
                <w:lang w:eastAsia="pl-PL"/>
              </w:rPr>
              <w:t>W przypadkach, gdy budynki objęte projektem są w części przeznaczone na potrzeby prowadzonej tam działalności gospodarczej, dopuszczalne jest objęcie całego budynku dofinansowaniem z pominięciem zasad pomocy publicznej tylko wówczas, gdy działalność gospodarcza ma w danym przypadku charakter pomocniczy. Oznacza to, że infrastruktura objęta projektem musi być prawie wyłącznie wykorzystywana dla celów działalności niegospodarczej. Finansowanie infrastruktury podwójnego wykorzystania (tj. infrastruktury wykorzystywanej zarówno dla celów niegospodarczych, jak i wykorzystywanej dla celów gospodarczych) może w całości wykraczać poza zakres zasad pomocy państwa, pod warunkiem, że  użytkowanie  do  celów działalności gospodarczej ma charakter czysto pomocniczy, tj. działalności bezpośrednio powiązanej z  eksploatacją infrastruktury, koniecznej do  eksploatacji  infrastruktury lub  nieodłącznie  związanej z podstawowym   wykorzystaniem o charakterze niegospodarczym. Uznaje się, że taka sytuacja ma miejsce, gdy  działalność gospodarcza pochłania takie same nakłady jak podstawowa działalność o charakterze niegospodarczym, takie jak materiały, sprzęt, siła robocza lub aktywa trwałe. Działalność gospodarcza o charakterze pomocniczym musi mieć ograniczony zakres, w odniesieniu do wydajności infrastruktury. W  tym względzie użytkowanie infrastruktury do celów gospodarczych można uznać za działalność pomocniczą, jeżeli wydajność przydzielana co roku na taką działalność nie przekracza 20 % całkowitej rocznej wydajności infrastruktury, np. nie więcej niż 20% powierzchni całkowitej budynku przeznaczone jest na cele gospodarcze lub określone pomieszczenie wykorzystywane jest dla celów gospodarczych przez nie więcej niż 20% czasu w skali roku.</w:t>
            </w:r>
          </w:p>
          <w:p w:rsidR="001D057B" w:rsidRPr="00B246C2" w:rsidRDefault="001D057B" w:rsidP="001D057B">
            <w:pPr>
              <w:spacing w:after="0" w:line="240" w:lineRule="auto"/>
              <w:jc w:val="both"/>
              <w:rPr>
                <w:rFonts w:eastAsia="Times New Roman" w:cs="Times New Roman"/>
                <w:b/>
                <w:bCs/>
                <w:color w:val="000000" w:themeColor="text1"/>
                <w:sz w:val="18"/>
                <w:szCs w:val="18"/>
                <w:lang w:eastAsia="pl-PL"/>
              </w:rPr>
            </w:pPr>
          </w:p>
          <w:p w:rsidR="001D057B" w:rsidRPr="006B54CD" w:rsidRDefault="001D057B" w:rsidP="001D057B">
            <w:pPr>
              <w:spacing w:after="0" w:line="240" w:lineRule="auto"/>
              <w:jc w:val="both"/>
              <w:rPr>
                <w:rFonts w:eastAsia="Times New Roman" w:cs="Times New Roman"/>
                <w:b/>
                <w:bCs/>
                <w:color w:val="000000" w:themeColor="text1"/>
                <w:sz w:val="18"/>
                <w:szCs w:val="18"/>
                <w:vertAlign w:val="superscript"/>
                <w:lang w:eastAsia="pl-PL"/>
              </w:rPr>
            </w:pPr>
            <w:r w:rsidRPr="00B246C2">
              <w:rPr>
                <w:rFonts w:eastAsia="Times New Roman" w:cs="Times New Roman"/>
                <w:b/>
                <w:bCs/>
                <w:color w:val="000000" w:themeColor="text1"/>
                <w:sz w:val="18"/>
                <w:szCs w:val="18"/>
                <w:lang w:eastAsia="pl-PL"/>
              </w:rPr>
              <w:t>W przypadkach, gdy budynek objęty projektem ma podwójne wykorzystanie, a działalność gospodarcza w nim prowadzona nie może być potraktowana jako działalność pomocnicza (w rozumieniu opisanym w akapicie powyżej), wówczas w celu aplikowania o dofinansowanie nie objęte regułami pomocy publicznej, z wydatków kwalifikowalnych należy wydzielić wydatki związane z działalnością gospodarczą (konkurencyjną). Wydatki te można wydzielić na podstawie danych kosztorysowych (jeżeli Wnioskodawca dysponuje obiektywnymi danymi) lub według udziału powierzchni użytkowej pomieszczeń wykorzystywanych dla celów gospodarczych w całkowitej powierzchni użytkowej budynku.</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1C6FEE" w:rsidRDefault="001D057B" w:rsidP="001D057B">
            <w:pPr>
              <w:rPr>
                <w:rFonts w:eastAsia="Times New Roman" w:cs="Times New Roman"/>
                <w:bCs/>
                <w:color w:val="000000" w:themeColor="text1"/>
                <w:sz w:val="18"/>
                <w:szCs w:val="18"/>
                <w:lang w:eastAsia="pl-PL"/>
              </w:rPr>
            </w:pPr>
            <w:r>
              <w:rPr>
                <w:rFonts w:eastAsia="Times New Roman" w:cs="Times New Roman"/>
                <w:bCs/>
                <w:color w:val="000000" w:themeColor="text1"/>
                <w:sz w:val="18"/>
                <w:szCs w:val="18"/>
                <w:lang w:eastAsia="pl-PL"/>
              </w:rPr>
              <w:t>W zawiązku z licznymi zapytaniami Wnioskodawców d</w:t>
            </w:r>
            <w:r w:rsidRPr="001C6FEE">
              <w:rPr>
                <w:rFonts w:eastAsia="Times New Roman" w:cs="Times New Roman"/>
                <w:bCs/>
                <w:color w:val="000000" w:themeColor="text1"/>
                <w:sz w:val="18"/>
                <w:szCs w:val="18"/>
                <w:lang w:eastAsia="pl-PL"/>
              </w:rPr>
              <w:t xml:space="preserve">oprecyzowano zapisy  </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1C6FEE" w:rsidRDefault="00F963C5" w:rsidP="001D057B">
            <w:pPr>
              <w:spacing w:after="0" w:line="240" w:lineRule="auto"/>
              <w:rPr>
                <w:rFonts w:eastAsia="Times New Roman" w:cs="Times New Roman"/>
                <w:bCs/>
                <w:color w:val="000000" w:themeColor="text1"/>
                <w:sz w:val="18"/>
                <w:szCs w:val="18"/>
                <w:lang w:eastAsia="pl-PL"/>
              </w:rPr>
            </w:pPr>
            <w:r w:rsidRPr="00F963C5">
              <w:rPr>
                <w:rFonts w:eastAsia="Times New Roman" w:cs="Times New Roman"/>
                <w:bCs/>
                <w:color w:val="000000" w:themeColor="text1"/>
                <w:sz w:val="18"/>
                <w:szCs w:val="18"/>
                <w:lang w:eastAsia="pl-PL"/>
              </w:rPr>
              <w:t>15.07.2016r.</w:t>
            </w:r>
          </w:p>
        </w:tc>
      </w:tr>
      <w:tr w:rsidR="001D057B" w:rsidRPr="008C48F2" w:rsidTr="008E4CA7">
        <w:trPr>
          <w:trHeight w:val="937"/>
        </w:trPr>
        <w:tc>
          <w:tcPr>
            <w:tcW w:w="283" w:type="dxa"/>
            <w:tcBorders>
              <w:top w:val="nil"/>
              <w:left w:val="nil"/>
              <w:bottom w:val="nil"/>
              <w:right w:val="single" w:sz="4" w:space="0" w:color="auto"/>
            </w:tcBorders>
            <w:shd w:val="clear" w:color="auto" w:fill="auto"/>
            <w:noWrap/>
          </w:tcPr>
          <w:p w:rsidR="001D057B" w:rsidRPr="00726F09" w:rsidRDefault="001D057B" w:rsidP="001D057B">
            <w:pPr>
              <w:spacing w:after="0" w:line="240" w:lineRule="auto"/>
              <w:rPr>
                <w:rFonts w:eastAsia="Times New Roman" w:cs="Times New Roman"/>
                <w:sz w:val="18"/>
                <w:szCs w:val="18"/>
                <w:lang w:eastAsia="pl-PL"/>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FC733F" w:rsidRDefault="001D057B" w:rsidP="001D057B">
            <w:pPr>
              <w:pStyle w:val="Akapitzlist"/>
              <w:numPr>
                <w:ilvl w:val="0"/>
                <w:numId w:val="24"/>
              </w:numPr>
              <w:ind w:left="360"/>
              <w:jc w:val="left"/>
              <w:rPr>
                <w:color w:val="000000" w:themeColor="text1"/>
              </w:rPr>
            </w:pPr>
          </w:p>
        </w:tc>
        <w:tc>
          <w:tcPr>
            <w:tcW w:w="1711"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FC733F" w:rsidRDefault="001D057B" w:rsidP="001D057B">
            <w:pPr>
              <w:spacing w:after="0" w:line="240" w:lineRule="auto"/>
              <w:rPr>
                <w:rFonts w:eastAsia="Times New Roman" w:cs="Times New Roman"/>
                <w:bCs/>
                <w:color w:val="000000" w:themeColor="text1"/>
                <w:sz w:val="18"/>
                <w:szCs w:val="18"/>
                <w:lang w:eastAsia="pl-PL"/>
              </w:rPr>
            </w:pPr>
            <w:r w:rsidRPr="00FC733F">
              <w:rPr>
                <w:rFonts w:eastAsia="Times New Roman" w:cs="Times New Roman"/>
                <w:bCs/>
                <w:color w:val="000000" w:themeColor="text1"/>
                <w:sz w:val="18"/>
                <w:szCs w:val="18"/>
                <w:lang w:eastAsia="pl-PL"/>
              </w:rPr>
              <w:t>Regulamin konkursu</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FC733F" w:rsidRDefault="001D057B" w:rsidP="001D057B">
            <w:pPr>
              <w:rPr>
                <w:rFonts w:eastAsia="Times New Roman" w:cs="Times New Roman"/>
                <w:bCs/>
                <w:color w:val="000000" w:themeColor="text1"/>
                <w:sz w:val="18"/>
                <w:szCs w:val="18"/>
                <w:lang w:eastAsia="pl-PL"/>
              </w:rPr>
            </w:pPr>
            <w:proofErr w:type="spellStart"/>
            <w:r w:rsidRPr="00FC733F">
              <w:rPr>
                <w:rFonts w:eastAsia="Times New Roman" w:cs="Times New Roman"/>
                <w:bCs/>
                <w:color w:val="000000" w:themeColor="text1"/>
                <w:sz w:val="18"/>
                <w:szCs w:val="18"/>
                <w:lang w:eastAsia="pl-PL"/>
              </w:rPr>
              <w:t>Podrozdz</w:t>
            </w:r>
            <w:proofErr w:type="spellEnd"/>
            <w:r w:rsidRPr="00FC733F">
              <w:rPr>
                <w:rFonts w:eastAsia="Times New Roman" w:cs="Times New Roman"/>
                <w:bCs/>
                <w:color w:val="000000" w:themeColor="text1"/>
                <w:sz w:val="18"/>
                <w:szCs w:val="18"/>
                <w:lang w:eastAsia="pl-PL"/>
              </w:rPr>
              <w:t xml:space="preserve">. 6.3.1 ust. 1 </w:t>
            </w:r>
          </w:p>
        </w:tc>
        <w:tc>
          <w:tcPr>
            <w:tcW w:w="3835"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FC733F" w:rsidRDefault="001D057B" w:rsidP="001D057B">
            <w:pPr>
              <w:jc w:val="both"/>
              <w:rPr>
                <w:rFonts w:eastAsia="Times New Roman" w:cs="Times New Roman"/>
                <w:bCs/>
                <w:color w:val="000000" w:themeColor="text1"/>
                <w:sz w:val="18"/>
                <w:szCs w:val="18"/>
                <w:lang w:eastAsia="pl-PL"/>
              </w:rPr>
            </w:pPr>
            <w:r w:rsidRPr="00FC733F">
              <w:rPr>
                <w:rFonts w:eastAsia="Times New Roman" w:cs="Times New Roman"/>
                <w:bCs/>
                <w:color w:val="000000" w:themeColor="text1"/>
                <w:sz w:val="18"/>
                <w:szCs w:val="18"/>
                <w:lang w:eastAsia="pl-PL"/>
              </w:rPr>
              <w:t>1.</w:t>
            </w:r>
            <w:r w:rsidRPr="00FC733F">
              <w:rPr>
                <w:rFonts w:eastAsia="Times New Roman" w:cs="Times New Roman"/>
                <w:bCs/>
                <w:color w:val="000000" w:themeColor="text1"/>
                <w:sz w:val="18"/>
                <w:szCs w:val="18"/>
                <w:lang w:eastAsia="pl-PL"/>
              </w:rPr>
              <w:tab/>
              <w:t xml:space="preserve">W celu uzyskania przez Beneficjenta dofinansowania stanowiącego pomoc de </w:t>
            </w:r>
            <w:proofErr w:type="spellStart"/>
            <w:r w:rsidRPr="00FC733F">
              <w:rPr>
                <w:rFonts w:eastAsia="Times New Roman" w:cs="Times New Roman"/>
                <w:bCs/>
                <w:color w:val="000000" w:themeColor="text1"/>
                <w:sz w:val="18"/>
                <w:szCs w:val="18"/>
                <w:lang w:eastAsia="pl-PL"/>
              </w:rPr>
              <w:t>minimis</w:t>
            </w:r>
            <w:proofErr w:type="spellEnd"/>
            <w:r w:rsidRPr="00FC733F">
              <w:rPr>
                <w:rFonts w:eastAsia="Times New Roman" w:cs="Times New Roman"/>
                <w:bCs/>
                <w:color w:val="000000" w:themeColor="text1"/>
                <w:sz w:val="18"/>
                <w:szCs w:val="18"/>
                <w:lang w:eastAsia="pl-PL"/>
              </w:rPr>
              <w:t xml:space="preserve">, wymagane i  weryfikowane w trakcie oceny projektu, będzie spełnienie przez wnioskodawcę warunków uzyskania pomocy de </w:t>
            </w:r>
            <w:proofErr w:type="spellStart"/>
            <w:r w:rsidRPr="00FC733F">
              <w:rPr>
                <w:rFonts w:eastAsia="Times New Roman" w:cs="Times New Roman"/>
                <w:bCs/>
                <w:color w:val="000000" w:themeColor="text1"/>
                <w:sz w:val="18"/>
                <w:szCs w:val="18"/>
                <w:lang w:eastAsia="pl-PL"/>
              </w:rPr>
              <w:t>minimis</w:t>
            </w:r>
            <w:proofErr w:type="spellEnd"/>
            <w:r w:rsidRPr="00FC733F">
              <w:rPr>
                <w:rFonts w:eastAsia="Times New Roman" w:cs="Times New Roman"/>
                <w:bCs/>
                <w:color w:val="000000" w:themeColor="text1"/>
                <w:sz w:val="18"/>
                <w:szCs w:val="18"/>
                <w:lang w:eastAsia="pl-PL"/>
              </w:rPr>
              <w:t xml:space="preserve">, o których mowa w rozporządzeniu Komisji (UE) nr </w:t>
            </w:r>
            <w:r w:rsidRPr="00FC733F">
              <w:rPr>
                <w:rFonts w:eastAsia="Times New Roman" w:cs="Times New Roman"/>
                <w:b/>
                <w:bCs/>
                <w:color w:val="000000" w:themeColor="text1"/>
                <w:sz w:val="18"/>
                <w:szCs w:val="18"/>
                <w:lang w:eastAsia="pl-PL"/>
              </w:rPr>
              <w:t>1407/2014</w:t>
            </w:r>
            <w:r w:rsidRPr="00FC733F">
              <w:rPr>
                <w:rFonts w:eastAsia="Times New Roman" w:cs="Times New Roman"/>
                <w:bCs/>
                <w:color w:val="000000" w:themeColor="text1"/>
                <w:sz w:val="18"/>
                <w:szCs w:val="18"/>
                <w:lang w:eastAsia="pl-PL"/>
              </w:rPr>
              <w:t xml:space="preserve"> oraz rozporządzeniu Ministra Infrastruktury i Rozwoju z dnia 19 marca 2015 r. w sprawie udzielania pomocy de </w:t>
            </w:r>
            <w:proofErr w:type="spellStart"/>
            <w:r w:rsidRPr="00FC733F">
              <w:rPr>
                <w:rFonts w:eastAsia="Times New Roman" w:cs="Times New Roman"/>
                <w:bCs/>
                <w:color w:val="000000" w:themeColor="text1"/>
                <w:sz w:val="18"/>
                <w:szCs w:val="18"/>
                <w:lang w:eastAsia="pl-PL"/>
              </w:rPr>
              <w:t>minimis</w:t>
            </w:r>
            <w:proofErr w:type="spellEnd"/>
            <w:r w:rsidRPr="00FC733F">
              <w:rPr>
                <w:rFonts w:eastAsia="Times New Roman" w:cs="Times New Roman"/>
                <w:bCs/>
                <w:color w:val="000000" w:themeColor="text1"/>
                <w:sz w:val="18"/>
                <w:szCs w:val="18"/>
                <w:lang w:eastAsia="pl-PL"/>
              </w:rPr>
              <w:t xml:space="preserve"> w ramach regionalnych programów operacyjnych na lata 2014– 2020. </w:t>
            </w:r>
          </w:p>
        </w:tc>
        <w:tc>
          <w:tcPr>
            <w:tcW w:w="3834"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FC733F" w:rsidRDefault="001D057B" w:rsidP="001D057B">
            <w:pPr>
              <w:jc w:val="both"/>
              <w:rPr>
                <w:rFonts w:eastAsia="Times New Roman" w:cs="Times New Roman"/>
                <w:bCs/>
                <w:color w:val="000000" w:themeColor="text1"/>
                <w:sz w:val="18"/>
                <w:szCs w:val="18"/>
                <w:lang w:eastAsia="pl-PL"/>
              </w:rPr>
            </w:pPr>
            <w:r w:rsidRPr="00FC733F">
              <w:rPr>
                <w:rFonts w:eastAsia="Times New Roman" w:cs="Times New Roman"/>
                <w:bCs/>
                <w:color w:val="000000" w:themeColor="text1"/>
                <w:sz w:val="18"/>
                <w:szCs w:val="18"/>
                <w:lang w:eastAsia="pl-PL"/>
              </w:rPr>
              <w:t>1.</w:t>
            </w:r>
            <w:r w:rsidRPr="00FC733F">
              <w:rPr>
                <w:rFonts w:eastAsia="Times New Roman" w:cs="Times New Roman"/>
                <w:bCs/>
                <w:color w:val="000000" w:themeColor="text1"/>
                <w:sz w:val="18"/>
                <w:szCs w:val="18"/>
                <w:lang w:eastAsia="pl-PL"/>
              </w:rPr>
              <w:tab/>
              <w:t xml:space="preserve">W celu uzyskania przez Beneficjenta dofinansowania stanowiącego pomoc de </w:t>
            </w:r>
            <w:proofErr w:type="spellStart"/>
            <w:r w:rsidRPr="00FC733F">
              <w:rPr>
                <w:rFonts w:eastAsia="Times New Roman" w:cs="Times New Roman"/>
                <w:bCs/>
                <w:color w:val="000000" w:themeColor="text1"/>
                <w:sz w:val="18"/>
                <w:szCs w:val="18"/>
                <w:lang w:eastAsia="pl-PL"/>
              </w:rPr>
              <w:t>minimis</w:t>
            </w:r>
            <w:proofErr w:type="spellEnd"/>
            <w:r w:rsidRPr="00FC733F">
              <w:rPr>
                <w:rFonts w:eastAsia="Times New Roman" w:cs="Times New Roman"/>
                <w:bCs/>
                <w:color w:val="000000" w:themeColor="text1"/>
                <w:sz w:val="18"/>
                <w:szCs w:val="18"/>
                <w:lang w:eastAsia="pl-PL"/>
              </w:rPr>
              <w:t xml:space="preserve">, wymagane i  weryfikowane w trakcie oceny projektu, będzie spełnienie przez wnioskodawcę warunków uzyskania pomocy de </w:t>
            </w:r>
            <w:proofErr w:type="spellStart"/>
            <w:r w:rsidRPr="00FC733F">
              <w:rPr>
                <w:rFonts w:eastAsia="Times New Roman" w:cs="Times New Roman"/>
                <w:bCs/>
                <w:color w:val="000000" w:themeColor="text1"/>
                <w:sz w:val="18"/>
                <w:szCs w:val="18"/>
                <w:lang w:eastAsia="pl-PL"/>
              </w:rPr>
              <w:t>minimis</w:t>
            </w:r>
            <w:proofErr w:type="spellEnd"/>
            <w:r w:rsidRPr="00FC733F">
              <w:rPr>
                <w:rFonts w:eastAsia="Times New Roman" w:cs="Times New Roman"/>
                <w:bCs/>
                <w:color w:val="000000" w:themeColor="text1"/>
                <w:sz w:val="18"/>
                <w:szCs w:val="18"/>
                <w:lang w:eastAsia="pl-PL"/>
              </w:rPr>
              <w:t xml:space="preserve">, o których mowa w rozporządzeniu Komisji (UE) nr </w:t>
            </w:r>
            <w:r w:rsidRPr="00FC733F">
              <w:rPr>
                <w:rFonts w:eastAsia="Times New Roman" w:cs="Times New Roman"/>
                <w:b/>
                <w:bCs/>
                <w:color w:val="000000" w:themeColor="text1"/>
                <w:sz w:val="18"/>
                <w:szCs w:val="18"/>
                <w:lang w:eastAsia="pl-PL"/>
              </w:rPr>
              <w:t>1407/2013</w:t>
            </w:r>
            <w:r w:rsidRPr="00FC733F">
              <w:rPr>
                <w:rFonts w:eastAsia="Times New Roman" w:cs="Times New Roman"/>
                <w:bCs/>
                <w:color w:val="000000" w:themeColor="text1"/>
                <w:sz w:val="18"/>
                <w:szCs w:val="18"/>
                <w:lang w:eastAsia="pl-PL"/>
              </w:rPr>
              <w:t xml:space="preserve"> oraz rozporządzeniu Ministra Infrastruktury i Rozwoju z dnia 19 marca 2015 r. w sprawie udzielania pomocy de </w:t>
            </w:r>
            <w:proofErr w:type="spellStart"/>
            <w:r w:rsidRPr="00FC733F">
              <w:rPr>
                <w:rFonts w:eastAsia="Times New Roman" w:cs="Times New Roman"/>
                <w:bCs/>
                <w:color w:val="000000" w:themeColor="text1"/>
                <w:sz w:val="18"/>
                <w:szCs w:val="18"/>
                <w:lang w:eastAsia="pl-PL"/>
              </w:rPr>
              <w:t>minimis</w:t>
            </w:r>
            <w:proofErr w:type="spellEnd"/>
            <w:r w:rsidRPr="00FC733F">
              <w:rPr>
                <w:rFonts w:eastAsia="Times New Roman" w:cs="Times New Roman"/>
                <w:bCs/>
                <w:color w:val="000000" w:themeColor="text1"/>
                <w:sz w:val="18"/>
                <w:szCs w:val="18"/>
                <w:lang w:eastAsia="pl-PL"/>
              </w:rPr>
              <w:t xml:space="preserve"> w ramach regionalnych programów operacyjnych na lata 2014– 2020. </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FC733F" w:rsidRDefault="001D057B" w:rsidP="001D057B">
            <w:pPr>
              <w:rPr>
                <w:rFonts w:eastAsia="Times New Roman" w:cs="Times New Roman"/>
                <w:bCs/>
                <w:color w:val="000000" w:themeColor="text1"/>
                <w:sz w:val="18"/>
                <w:szCs w:val="18"/>
                <w:lang w:eastAsia="pl-PL"/>
              </w:rPr>
            </w:pPr>
            <w:r w:rsidRPr="00FC733F">
              <w:rPr>
                <w:rFonts w:eastAsia="Times New Roman" w:cs="Times New Roman"/>
                <w:bCs/>
                <w:color w:val="000000" w:themeColor="text1"/>
                <w:sz w:val="18"/>
                <w:szCs w:val="18"/>
                <w:lang w:eastAsia="pl-PL"/>
              </w:rPr>
              <w:t>Poprawiono omyłkę pisarską</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FC733F" w:rsidRDefault="00F963C5" w:rsidP="001D057B">
            <w:pPr>
              <w:spacing w:after="0" w:line="240" w:lineRule="auto"/>
              <w:rPr>
                <w:rFonts w:eastAsia="Times New Roman" w:cs="Times New Roman"/>
                <w:bCs/>
                <w:color w:val="000000" w:themeColor="text1"/>
                <w:sz w:val="18"/>
                <w:szCs w:val="18"/>
                <w:lang w:eastAsia="pl-PL"/>
              </w:rPr>
            </w:pPr>
            <w:r w:rsidRPr="00F963C5">
              <w:rPr>
                <w:rFonts w:eastAsia="Times New Roman" w:cs="Times New Roman"/>
                <w:bCs/>
                <w:color w:val="000000" w:themeColor="text1"/>
                <w:sz w:val="18"/>
                <w:szCs w:val="18"/>
                <w:lang w:eastAsia="pl-PL"/>
              </w:rPr>
              <w:t>15.07.2016r.</w:t>
            </w:r>
          </w:p>
        </w:tc>
      </w:tr>
      <w:tr w:rsidR="001D057B" w:rsidRPr="008C48F2" w:rsidTr="008E4CA7">
        <w:trPr>
          <w:trHeight w:val="937"/>
        </w:trPr>
        <w:tc>
          <w:tcPr>
            <w:tcW w:w="283" w:type="dxa"/>
            <w:tcBorders>
              <w:top w:val="nil"/>
              <w:left w:val="nil"/>
              <w:bottom w:val="nil"/>
              <w:right w:val="single" w:sz="4" w:space="0" w:color="auto"/>
            </w:tcBorders>
            <w:shd w:val="clear" w:color="auto" w:fill="auto"/>
            <w:noWrap/>
          </w:tcPr>
          <w:p w:rsidR="001D057B" w:rsidRPr="00726F09" w:rsidRDefault="001D057B" w:rsidP="001D057B">
            <w:pPr>
              <w:spacing w:after="0" w:line="240" w:lineRule="auto"/>
              <w:rPr>
                <w:rFonts w:eastAsia="Times New Roman" w:cs="Times New Roman"/>
                <w:sz w:val="18"/>
                <w:szCs w:val="18"/>
                <w:lang w:eastAsia="pl-PL"/>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Default="001D057B" w:rsidP="001D057B">
            <w:pPr>
              <w:pStyle w:val="Akapitzlist"/>
              <w:numPr>
                <w:ilvl w:val="0"/>
                <w:numId w:val="24"/>
              </w:numPr>
              <w:ind w:left="360"/>
              <w:jc w:val="left"/>
            </w:pPr>
          </w:p>
        </w:tc>
        <w:tc>
          <w:tcPr>
            <w:tcW w:w="1711"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1C6FEE" w:rsidRDefault="001D057B" w:rsidP="001D057B">
            <w:pPr>
              <w:spacing w:after="0" w:line="240" w:lineRule="auto"/>
              <w:rPr>
                <w:rFonts w:eastAsia="Times New Roman" w:cs="Times New Roman"/>
                <w:bCs/>
                <w:color w:val="000000" w:themeColor="text1"/>
                <w:sz w:val="18"/>
                <w:szCs w:val="18"/>
                <w:lang w:eastAsia="pl-PL"/>
              </w:rPr>
            </w:pPr>
            <w:r w:rsidRPr="00BD377F">
              <w:rPr>
                <w:rFonts w:eastAsia="Times New Roman" w:cs="Times New Roman"/>
                <w:bCs/>
                <w:color w:val="000000" w:themeColor="text1"/>
                <w:sz w:val="18"/>
                <w:szCs w:val="18"/>
                <w:lang w:eastAsia="pl-PL"/>
              </w:rPr>
              <w:t>Regulamin konkursu</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1C6FEE" w:rsidRDefault="001D057B" w:rsidP="001D057B">
            <w:pPr>
              <w:rPr>
                <w:rFonts w:eastAsia="Times New Roman" w:cs="Times New Roman"/>
                <w:bCs/>
                <w:color w:val="000000" w:themeColor="text1"/>
                <w:sz w:val="18"/>
                <w:szCs w:val="18"/>
                <w:lang w:eastAsia="pl-PL"/>
              </w:rPr>
            </w:pPr>
            <w:r>
              <w:rPr>
                <w:rFonts w:eastAsia="Times New Roman" w:cs="Times New Roman"/>
                <w:bCs/>
                <w:color w:val="000000" w:themeColor="text1"/>
                <w:sz w:val="18"/>
                <w:szCs w:val="18"/>
                <w:lang w:eastAsia="pl-PL"/>
              </w:rPr>
              <w:t>R</w:t>
            </w:r>
            <w:r w:rsidRPr="00BD377F">
              <w:rPr>
                <w:rFonts w:eastAsia="Times New Roman" w:cs="Times New Roman"/>
                <w:bCs/>
                <w:color w:val="000000" w:themeColor="text1"/>
                <w:sz w:val="18"/>
                <w:szCs w:val="18"/>
                <w:lang w:eastAsia="pl-PL"/>
              </w:rPr>
              <w:t>ozdz</w:t>
            </w:r>
            <w:r>
              <w:rPr>
                <w:rFonts w:eastAsia="Times New Roman" w:cs="Times New Roman"/>
                <w:bCs/>
                <w:color w:val="000000" w:themeColor="text1"/>
                <w:sz w:val="18"/>
                <w:szCs w:val="18"/>
                <w:lang w:eastAsia="pl-PL"/>
              </w:rPr>
              <w:t>iał</w:t>
            </w:r>
            <w:r w:rsidRPr="00BD377F">
              <w:rPr>
                <w:rFonts w:eastAsia="Times New Roman" w:cs="Times New Roman"/>
                <w:bCs/>
                <w:color w:val="000000" w:themeColor="text1"/>
                <w:sz w:val="18"/>
                <w:szCs w:val="18"/>
                <w:lang w:eastAsia="pl-PL"/>
              </w:rPr>
              <w:t xml:space="preserve"> 6</w:t>
            </w:r>
          </w:p>
        </w:tc>
        <w:tc>
          <w:tcPr>
            <w:tcW w:w="3835"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7F4189" w:rsidRDefault="001D057B" w:rsidP="001D057B">
            <w:pPr>
              <w:jc w:val="both"/>
              <w:rPr>
                <w:rFonts w:eastAsia="Times New Roman" w:cs="Times New Roman"/>
                <w:bCs/>
                <w:color w:val="000000" w:themeColor="text1"/>
                <w:sz w:val="18"/>
                <w:szCs w:val="18"/>
                <w:lang w:eastAsia="pl-PL"/>
              </w:rPr>
            </w:pPr>
          </w:p>
        </w:tc>
        <w:tc>
          <w:tcPr>
            <w:tcW w:w="3834"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BD377F" w:rsidRDefault="001D057B" w:rsidP="001D057B">
            <w:pPr>
              <w:jc w:val="both"/>
              <w:rPr>
                <w:rFonts w:eastAsia="Times New Roman" w:cs="Times New Roman"/>
                <w:bCs/>
                <w:color w:val="000000" w:themeColor="text1"/>
                <w:sz w:val="18"/>
                <w:szCs w:val="18"/>
                <w:u w:val="single"/>
                <w:lang w:eastAsia="pl-PL"/>
              </w:rPr>
            </w:pPr>
            <w:r w:rsidRPr="00BD377F">
              <w:rPr>
                <w:rFonts w:eastAsia="Times New Roman" w:cs="Times New Roman"/>
                <w:bCs/>
                <w:color w:val="000000" w:themeColor="text1"/>
                <w:sz w:val="18"/>
                <w:szCs w:val="18"/>
                <w:u w:val="single"/>
                <w:lang w:eastAsia="pl-PL"/>
              </w:rPr>
              <w:t>Dodano podrozdział 6.5 Zaprojektuj i wybuduj:</w:t>
            </w:r>
          </w:p>
          <w:p w:rsidR="001D057B" w:rsidRDefault="001D057B" w:rsidP="001D057B">
            <w:pPr>
              <w:jc w:val="both"/>
              <w:rPr>
                <w:rFonts w:eastAsia="Times New Roman" w:cs="Times New Roman"/>
                <w:bCs/>
                <w:color w:val="000000" w:themeColor="text1"/>
                <w:sz w:val="18"/>
                <w:szCs w:val="18"/>
                <w:lang w:eastAsia="pl-PL"/>
              </w:rPr>
            </w:pPr>
            <w:r>
              <w:rPr>
                <w:rFonts w:eastAsia="Times New Roman" w:cs="Times New Roman"/>
                <w:bCs/>
                <w:color w:val="000000" w:themeColor="text1"/>
                <w:sz w:val="18"/>
                <w:szCs w:val="18"/>
                <w:lang w:eastAsia="pl-PL"/>
              </w:rPr>
              <w:t xml:space="preserve">1. </w:t>
            </w:r>
            <w:r w:rsidRPr="00BD377F">
              <w:rPr>
                <w:rFonts w:eastAsia="Times New Roman" w:cs="Times New Roman"/>
                <w:bCs/>
                <w:color w:val="000000" w:themeColor="text1"/>
                <w:sz w:val="18"/>
                <w:szCs w:val="18"/>
                <w:lang w:eastAsia="pl-PL"/>
              </w:rPr>
              <w:t>Instytucja Pośrednicząca dopuszcza możliwość realizacji w ramach niniejszego konkursu projektów w formule zaprojektuj i wybuduj.</w:t>
            </w:r>
          </w:p>
          <w:p w:rsidR="001D057B" w:rsidRPr="007F4189" w:rsidRDefault="001D057B" w:rsidP="001D057B">
            <w:pPr>
              <w:jc w:val="both"/>
              <w:rPr>
                <w:rFonts w:eastAsia="Times New Roman" w:cs="Times New Roman"/>
                <w:bCs/>
                <w:color w:val="000000" w:themeColor="text1"/>
                <w:sz w:val="18"/>
                <w:szCs w:val="18"/>
                <w:lang w:eastAsia="pl-PL"/>
              </w:rPr>
            </w:pPr>
            <w:r>
              <w:rPr>
                <w:rFonts w:eastAsia="Times New Roman" w:cs="Times New Roman"/>
                <w:bCs/>
                <w:color w:val="000000" w:themeColor="text1"/>
                <w:sz w:val="18"/>
                <w:szCs w:val="18"/>
                <w:lang w:eastAsia="pl-PL"/>
              </w:rPr>
              <w:t xml:space="preserve">2. </w:t>
            </w:r>
            <w:r w:rsidRPr="00BD377F">
              <w:rPr>
                <w:rFonts w:eastAsia="Times New Roman" w:cs="Times New Roman"/>
                <w:bCs/>
                <w:color w:val="000000" w:themeColor="text1"/>
                <w:sz w:val="18"/>
                <w:szCs w:val="18"/>
                <w:lang w:eastAsia="pl-PL"/>
              </w:rPr>
              <w:t>Przez projekty realizowane w formule zaprojektuj i wybuduj rozumie się przedsięwzięcia, w których zasadnicze roboty budowlane w rozumieniu ustawy z dnia 7 lipca 1994 r. Prawo budowlane będą realizowane w ramach jednego zamówienia obejmującego zaprojektowanie oraz wykonanie robót. W tego typu zamówieniach na jednym wykonawcy spoczywa obowiązek: sporządzenia dokumentacji niezbędnej do realizacji przedsięwzięcia,  uzyskania pozwolenia na budowę/dokonania zgłoszenia robót oraz realizacji robót bądź dostarczenia, montażu urządzeń zgodnych z wymaganiami Zamawiającego. Dotyczy to zarówno zamówień przeprowadzanych na podstawie ustawy z dnia 29 stycznia 2004 r. Prawo zamówień publicznych, jak również zamówień dokonywanych w sytuacjach, gdy nie ma obowiązku stosowania tej ustawy.</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Default="001D057B" w:rsidP="001D057B">
            <w:pPr>
              <w:rPr>
                <w:rFonts w:eastAsia="Times New Roman" w:cs="Times New Roman"/>
                <w:bCs/>
                <w:color w:val="000000" w:themeColor="text1"/>
                <w:sz w:val="18"/>
                <w:szCs w:val="18"/>
                <w:lang w:eastAsia="pl-PL"/>
              </w:rPr>
            </w:pPr>
            <w:r w:rsidRPr="009A5A4B">
              <w:rPr>
                <w:rFonts w:eastAsia="Times New Roman" w:cs="Times New Roman"/>
                <w:bCs/>
                <w:color w:val="000000" w:themeColor="text1"/>
                <w:sz w:val="18"/>
                <w:szCs w:val="18"/>
                <w:lang w:eastAsia="pl-PL"/>
              </w:rPr>
              <w:t xml:space="preserve">Doprecyzowano zapisy   </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7F4189" w:rsidRDefault="001D057B" w:rsidP="001D057B">
            <w:pPr>
              <w:spacing w:after="0" w:line="240" w:lineRule="auto"/>
              <w:rPr>
                <w:rFonts w:eastAsia="Times New Roman" w:cs="Times New Roman"/>
                <w:bCs/>
                <w:color w:val="000000" w:themeColor="text1"/>
                <w:sz w:val="18"/>
                <w:szCs w:val="18"/>
                <w:lang w:eastAsia="pl-PL"/>
              </w:rPr>
            </w:pPr>
          </w:p>
        </w:tc>
      </w:tr>
      <w:tr w:rsidR="001D057B" w:rsidRPr="008C48F2" w:rsidTr="008E4CA7">
        <w:trPr>
          <w:trHeight w:val="937"/>
        </w:trPr>
        <w:tc>
          <w:tcPr>
            <w:tcW w:w="283" w:type="dxa"/>
            <w:tcBorders>
              <w:top w:val="nil"/>
              <w:left w:val="nil"/>
              <w:bottom w:val="nil"/>
              <w:right w:val="single" w:sz="4" w:space="0" w:color="auto"/>
            </w:tcBorders>
            <w:shd w:val="clear" w:color="auto" w:fill="auto"/>
            <w:noWrap/>
          </w:tcPr>
          <w:p w:rsidR="001D057B" w:rsidRPr="00726F09" w:rsidRDefault="001D057B" w:rsidP="001D057B">
            <w:pPr>
              <w:spacing w:after="0" w:line="240" w:lineRule="auto"/>
              <w:rPr>
                <w:rFonts w:eastAsia="Times New Roman" w:cs="Times New Roman"/>
                <w:sz w:val="18"/>
                <w:szCs w:val="18"/>
                <w:lang w:eastAsia="pl-PL"/>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Default="001D057B" w:rsidP="001D057B">
            <w:pPr>
              <w:pStyle w:val="Akapitzlist"/>
              <w:numPr>
                <w:ilvl w:val="0"/>
                <w:numId w:val="24"/>
              </w:numPr>
              <w:ind w:left="360"/>
              <w:jc w:val="left"/>
            </w:pPr>
          </w:p>
        </w:tc>
        <w:tc>
          <w:tcPr>
            <w:tcW w:w="1711"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6912F2" w:rsidRDefault="001D057B" w:rsidP="001D057B">
            <w:pPr>
              <w:spacing w:after="0" w:line="240" w:lineRule="auto"/>
              <w:rPr>
                <w:rFonts w:eastAsia="Times New Roman" w:cs="Times New Roman"/>
                <w:bCs/>
                <w:color w:val="000000" w:themeColor="text1"/>
                <w:sz w:val="18"/>
                <w:szCs w:val="18"/>
                <w:lang w:eastAsia="pl-PL"/>
              </w:rPr>
            </w:pPr>
            <w:r w:rsidRPr="006912F2">
              <w:rPr>
                <w:rFonts w:eastAsia="Times New Roman" w:cs="Times New Roman"/>
                <w:bCs/>
                <w:color w:val="000000" w:themeColor="text1"/>
                <w:sz w:val="18"/>
                <w:szCs w:val="18"/>
                <w:lang w:eastAsia="pl-PL"/>
              </w:rPr>
              <w:t xml:space="preserve">Zał. 1 do reg. - Wzór Wniosku o dofinasowanie </w:t>
            </w:r>
          </w:p>
          <w:p w:rsidR="001D057B" w:rsidRPr="001C6FEE" w:rsidRDefault="001D057B" w:rsidP="001D057B">
            <w:pPr>
              <w:spacing w:after="0" w:line="240" w:lineRule="auto"/>
              <w:rPr>
                <w:rFonts w:eastAsia="Times New Roman" w:cs="Times New Roman"/>
                <w:bCs/>
                <w:color w:val="000000" w:themeColor="text1"/>
                <w:sz w:val="18"/>
                <w:szCs w:val="18"/>
                <w:lang w:eastAsia="pl-PL"/>
              </w:rPr>
            </w:pPr>
            <w:r w:rsidRPr="006912F2">
              <w:rPr>
                <w:rFonts w:eastAsia="Times New Roman" w:cs="Times New Roman"/>
                <w:bCs/>
                <w:color w:val="000000" w:themeColor="text1"/>
                <w:sz w:val="18"/>
                <w:szCs w:val="18"/>
                <w:lang w:eastAsia="pl-PL"/>
              </w:rPr>
              <w:t>wraz z instrukcją wypełniania;</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1C6FEE" w:rsidRDefault="001D057B" w:rsidP="001D057B">
            <w:pPr>
              <w:rPr>
                <w:rFonts w:eastAsia="Times New Roman" w:cs="Times New Roman"/>
                <w:bCs/>
                <w:color w:val="000000" w:themeColor="text1"/>
                <w:sz w:val="18"/>
                <w:szCs w:val="18"/>
                <w:lang w:eastAsia="pl-PL"/>
              </w:rPr>
            </w:pPr>
            <w:r>
              <w:rPr>
                <w:rFonts w:eastAsia="Times New Roman" w:cs="Times New Roman"/>
                <w:bCs/>
                <w:color w:val="000000" w:themeColor="text1"/>
                <w:sz w:val="18"/>
                <w:szCs w:val="18"/>
                <w:lang w:eastAsia="pl-PL"/>
              </w:rPr>
              <w:t>Sekcja A oraz   Sekcja B</w:t>
            </w:r>
          </w:p>
        </w:tc>
        <w:tc>
          <w:tcPr>
            <w:tcW w:w="3835"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7F4189" w:rsidRDefault="001D057B" w:rsidP="001D057B">
            <w:pPr>
              <w:jc w:val="both"/>
              <w:rPr>
                <w:rFonts w:eastAsia="Times New Roman" w:cs="Times New Roman"/>
                <w:bCs/>
                <w:color w:val="000000" w:themeColor="text1"/>
                <w:sz w:val="18"/>
                <w:szCs w:val="18"/>
                <w:lang w:eastAsia="pl-PL"/>
              </w:rPr>
            </w:pPr>
          </w:p>
        </w:tc>
        <w:tc>
          <w:tcPr>
            <w:tcW w:w="3834"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A321C7" w:rsidRDefault="001D057B" w:rsidP="001D057B">
            <w:pPr>
              <w:jc w:val="both"/>
              <w:rPr>
                <w:rFonts w:eastAsia="Times New Roman" w:cs="Times New Roman"/>
                <w:bCs/>
                <w:color w:val="000000" w:themeColor="text1"/>
                <w:sz w:val="18"/>
                <w:szCs w:val="18"/>
                <w:u w:val="single"/>
                <w:lang w:eastAsia="pl-PL"/>
              </w:rPr>
            </w:pPr>
            <w:r w:rsidRPr="00A321C7">
              <w:rPr>
                <w:rFonts w:eastAsia="Times New Roman" w:cs="Times New Roman"/>
                <w:bCs/>
                <w:color w:val="000000" w:themeColor="text1"/>
                <w:sz w:val="18"/>
                <w:szCs w:val="18"/>
                <w:u w:val="single"/>
                <w:lang w:eastAsia="pl-PL"/>
              </w:rPr>
              <w:t>Dodano nowe pkt. A.9 i B.10:</w:t>
            </w:r>
          </w:p>
          <w:p w:rsidR="001D057B" w:rsidRDefault="001D057B" w:rsidP="001D057B">
            <w:pPr>
              <w:jc w:val="both"/>
              <w:rPr>
                <w:rFonts w:eastAsia="Times New Roman" w:cs="Times New Roman"/>
                <w:bCs/>
                <w:color w:val="000000" w:themeColor="text1"/>
                <w:sz w:val="18"/>
                <w:szCs w:val="18"/>
                <w:lang w:eastAsia="pl-PL"/>
              </w:rPr>
            </w:pPr>
            <w:r w:rsidRPr="006912F2">
              <w:rPr>
                <w:rFonts w:eastAsia="Times New Roman" w:cs="Times New Roman"/>
                <w:bCs/>
                <w:color w:val="000000" w:themeColor="text1"/>
                <w:sz w:val="18"/>
                <w:szCs w:val="18"/>
                <w:lang w:eastAsia="pl-PL"/>
              </w:rPr>
              <w:t>A.9. Zintegrowane Inwestycje Terytorialne</w:t>
            </w:r>
          </w:p>
          <w:p w:rsidR="001D057B" w:rsidRPr="007F4189" w:rsidRDefault="001D057B" w:rsidP="001D057B">
            <w:pPr>
              <w:rPr>
                <w:rFonts w:eastAsia="Times New Roman" w:cs="Times New Roman"/>
                <w:bCs/>
                <w:color w:val="000000" w:themeColor="text1"/>
                <w:sz w:val="18"/>
                <w:szCs w:val="18"/>
                <w:lang w:eastAsia="pl-PL"/>
              </w:rPr>
            </w:pPr>
            <w:r w:rsidRPr="009F36E0">
              <w:rPr>
                <w:rFonts w:eastAsia="Times New Roman" w:cs="Times New Roman"/>
                <w:bCs/>
                <w:color w:val="000000" w:themeColor="text1"/>
                <w:sz w:val="18"/>
                <w:szCs w:val="18"/>
                <w:lang w:eastAsia="pl-PL"/>
              </w:rPr>
              <w:t>B</w:t>
            </w:r>
            <w:r>
              <w:rPr>
                <w:rFonts w:eastAsia="Times New Roman" w:cs="Times New Roman"/>
                <w:bCs/>
                <w:color w:val="000000" w:themeColor="text1"/>
                <w:sz w:val="18"/>
                <w:szCs w:val="18"/>
                <w:lang w:eastAsia="pl-PL"/>
              </w:rPr>
              <w:t>.</w:t>
            </w:r>
            <w:r w:rsidRPr="009F36E0">
              <w:rPr>
                <w:rFonts w:eastAsia="Times New Roman" w:cs="Times New Roman"/>
                <w:bCs/>
                <w:color w:val="000000" w:themeColor="text1"/>
                <w:sz w:val="18"/>
                <w:szCs w:val="18"/>
                <w:lang w:eastAsia="pl-PL"/>
              </w:rPr>
              <w:t xml:space="preserve"> 10 Czy Wnioskodawca ubiega się w ramach aktualnych naborów do RPO WZ 2014-2020</w:t>
            </w:r>
            <w:r>
              <w:rPr>
                <w:rFonts w:eastAsia="Times New Roman" w:cs="Times New Roman"/>
                <w:bCs/>
                <w:color w:val="000000" w:themeColor="text1"/>
                <w:sz w:val="18"/>
                <w:szCs w:val="18"/>
                <w:lang w:eastAsia="pl-PL"/>
              </w:rPr>
              <w:t xml:space="preserve"> </w:t>
            </w:r>
            <w:r w:rsidRPr="009F36E0">
              <w:rPr>
                <w:rFonts w:eastAsia="Times New Roman" w:cs="Times New Roman"/>
                <w:bCs/>
                <w:color w:val="000000" w:themeColor="text1"/>
                <w:sz w:val="18"/>
                <w:szCs w:val="18"/>
                <w:lang w:eastAsia="pl-PL"/>
              </w:rPr>
              <w:t>o dofinansowanie innego projektu?</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Default="001D057B" w:rsidP="001D057B">
            <w:pPr>
              <w:rPr>
                <w:rFonts w:eastAsia="Times New Roman" w:cs="Times New Roman"/>
                <w:bCs/>
                <w:color w:val="000000" w:themeColor="text1"/>
                <w:sz w:val="18"/>
                <w:szCs w:val="18"/>
                <w:lang w:eastAsia="pl-PL"/>
              </w:rPr>
            </w:pPr>
            <w:r w:rsidRPr="006912F2">
              <w:rPr>
                <w:rFonts w:eastAsia="Times New Roman" w:cs="Times New Roman"/>
                <w:bCs/>
                <w:color w:val="000000" w:themeColor="text1"/>
                <w:sz w:val="18"/>
                <w:szCs w:val="18"/>
                <w:lang w:eastAsia="pl-PL"/>
              </w:rPr>
              <w:t>Doprecyzowano zapisy</w:t>
            </w:r>
            <w:r>
              <w:rPr>
                <w:rFonts w:eastAsia="Times New Roman" w:cs="Times New Roman"/>
                <w:bCs/>
                <w:color w:val="000000" w:themeColor="text1"/>
                <w:sz w:val="18"/>
                <w:szCs w:val="18"/>
                <w:lang w:eastAsia="pl-PL"/>
              </w:rPr>
              <w:t xml:space="preserve"> </w:t>
            </w:r>
            <w:r w:rsidRPr="006912F2">
              <w:rPr>
                <w:rFonts w:eastAsia="Times New Roman" w:cs="Times New Roman"/>
                <w:bCs/>
                <w:color w:val="000000" w:themeColor="text1"/>
                <w:sz w:val="18"/>
                <w:szCs w:val="18"/>
                <w:lang w:eastAsia="pl-PL"/>
              </w:rPr>
              <w:t xml:space="preserve">  </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7F4189" w:rsidRDefault="00F963C5" w:rsidP="001D057B">
            <w:pPr>
              <w:spacing w:after="0" w:line="240" w:lineRule="auto"/>
              <w:rPr>
                <w:rFonts w:eastAsia="Times New Roman" w:cs="Times New Roman"/>
                <w:bCs/>
                <w:color w:val="000000" w:themeColor="text1"/>
                <w:sz w:val="18"/>
                <w:szCs w:val="18"/>
                <w:lang w:eastAsia="pl-PL"/>
              </w:rPr>
            </w:pPr>
            <w:r w:rsidRPr="00F963C5">
              <w:rPr>
                <w:rFonts w:eastAsia="Times New Roman" w:cs="Times New Roman"/>
                <w:bCs/>
                <w:color w:val="000000" w:themeColor="text1"/>
                <w:sz w:val="18"/>
                <w:szCs w:val="18"/>
                <w:lang w:eastAsia="pl-PL"/>
              </w:rPr>
              <w:t>15.07.2016r.</w:t>
            </w:r>
          </w:p>
        </w:tc>
      </w:tr>
      <w:tr w:rsidR="001D057B" w:rsidRPr="008C48F2" w:rsidTr="008E4CA7">
        <w:trPr>
          <w:trHeight w:val="937"/>
        </w:trPr>
        <w:tc>
          <w:tcPr>
            <w:tcW w:w="283" w:type="dxa"/>
            <w:tcBorders>
              <w:top w:val="nil"/>
              <w:left w:val="nil"/>
              <w:bottom w:val="nil"/>
              <w:right w:val="single" w:sz="4" w:space="0" w:color="auto"/>
            </w:tcBorders>
            <w:shd w:val="clear" w:color="auto" w:fill="auto"/>
            <w:noWrap/>
          </w:tcPr>
          <w:p w:rsidR="001D057B" w:rsidRPr="00726F09" w:rsidRDefault="001D057B" w:rsidP="001D057B">
            <w:pPr>
              <w:spacing w:after="0" w:line="240" w:lineRule="auto"/>
              <w:rPr>
                <w:rFonts w:eastAsia="Times New Roman" w:cs="Times New Roman"/>
                <w:sz w:val="18"/>
                <w:szCs w:val="18"/>
                <w:lang w:eastAsia="pl-PL"/>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Default="001D057B" w:rsidP="001D057B">
            <w:pPr>
              <w:pStyle w:val="Akapitzlist"/>
              <w:numPr>
                <w:ilvl w:val="0"/>
                <w:numId w:val="24"/>
              </w:numPr>
              <w:ind w:left="360"/>
              <w:jc w:val="left"/>
            </w:pPr>
          </w:p>
        </w:tc>
        <w:tc>
          <w:tcPr>
            <w:tcW w:w="1711"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6912F2" w:rsidRDefault="001D057B" w:rsidP="001D057B">
            <w:pPr>
              <w:spacing w:after="0" w:line="240" w:lineRule="auto"/>
              <w:rPr>
                <w:rFonts w:eastAsia="Times New Roman" w:cs="Times New Roman"/>
                <w:bCs/>
                <w:color w:val="000000" w:themeColor="text1"/>
                <w:sz w:val="18"/>
                <w:szCs w:val="18"/>
                <w:lang w:eastAsia="pl-PL"/>
              </w:rPr>
            </w:pPr>
            <w:r w:rsidRPr="006912F2">
              <w:rPr>
                <w:rFonts w:eastAsia="Times New Roman" w:cs="Times New Roman"/>
                <w:bCs/>
                <w:color w:val="000000" w:themeColor="text1"/>
                <w:sz w:val="18"/>
                <w:szCs w:val="18"/>
                <w:lang w:eastAsia="pl-PL"/>
              </w:rPr>
              <w:t xml:space="preserve">Zał. 1 do reg. - Wzór Wniosku o dofinasowanie </w:t>
            </w:r>
          </w:p>
          <w:p w:rsidR="001D057B" w:rsidRPr="001C6FEE" w:rsidRDefault="001D057B" w:rsidP="001D057B">
            <w:pPr>
              <w:spacing w:after="0" w:line="240" w:lineRule="auto"/>
              <w:rPr>
                <w:rFonts w:eastAsia="Times New Roman" w:cs="Times New Roman"/>
                <w:bCs/>
                <w:color w:val="000000" w:themeColor="text1"/>
                <w:sz w:val="18"/>
                <w:szCs w:val="18"/>
                <w:lang w:eastAsia="pl-PL"/>
              </w:rPr>
            </w:pPr>
            <w:r w:rsidRPr="006912F2">
              <w:rPr>
                <w:rFonts w:eastAsia="Times New Roman" w:cs="Times New Roman"/>
                <w:bCs/>
                <w:color w:val="000000" w:themeColor="text1"/>
                <w:sz w:val="18"/>
                <w:szCs w:val="18"/>
                <w:lang w:eastAsia="pl-PL"/>
              </w:rPr>
              <w:t>wraz z instrukcją wypełniania;</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1C6FEE" w:rsidRDefault="001D057B" w:rsidP="001D057B">
            <w:pPr>
              <w:rPr>
                <w:rFonts w:eastAsia="Times New Roman" w:cs="Times New Roman"/>
                <w:bCs/>
                <w:color w:val="000000" w:themeColor="text1"/>
                <w:sz w:val="18"/>
                <w:szCs w:val="18"/>
                <w:lang w:eastAsia="pl-PL"/>
              </w:rPr>
            </w:pPr>
            <w:r>
              <w:rPr>
                <w:rFonts w:eastAsia="Times New Roman" w:cs="Times New Roman"/>
                <w:bCs/>
                <w:color w:val="000000" w:themeColor="text1"/>
                <w:sz w:val="18"/>
                <w:szCs w:val="18"/>
                <w:lang w:eastAsia="pl-PL"/>
              </w:rPr>
              <w:t>Sekcja I</w:t>
            </w:r>
          </w:p>
        </w:tc>
        <w:tc>
          <w:tcPr>
            <w:tcW w:w="3835"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7F4189" w:rsidRDefault="001D057B" w:rsidP="001D057B">
            <w:pPr>
              <w:jc w:val="both"/>
              <w:rPr>
                <w:rFonts w:eastAsia="Times New Roman" w:cs="Times New Roman"/>
                <w:bCs/>
                <w:color w:val="000000" w:themeColor="text1"/>
                <w:sz w:val="18"/>
                <w:szCs w:val="18"/>
                <w:lang w:eastAsia="pl-PL"/>
              </w:rPr>
            </w:pPr>
          </w:p>
        </w:tc>
        <w:tc>
          <w:tcPr>
            <w:tcW w:w="3834"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A321C7" w:rsidRDefault="001D057B" w:rsidP="001D057B">
            <w:pPr>
              <w:jc w:val="both"/>
              <w:rPr>
                <w:rFonts w:eastAsia="Times New Roman" w:cs="Times New Roman"/>
                <w:bCs/>
                <w:color w:val="000000" w:themeColor="text1"/>
                <w:sz w:val="18"/>
                <w:szCs w:val="18"/>
                <w:u w:val="single"/>
                <w:lang w:eastAsia="pl-PL"/>
              </w:rPr>
            </w:pPr>
            <w:r w:rsidRPr="00A321C7">
              <w:rPr>
                <w:rFonts w:eastAsia="Times New Roman" w:cs="Times New Roman"/>
                <w:bCs/>
                <w:color w:val="000000" w:themeColor="text1"/>
                <w:sz w:val="18"/>
                <w:szCs w:val="18"/>
                <w:u w:val="single"/>
                <w:lang w:eastAsia="pl-PL"/>
              </w:rPr>
              <w:t xml:space="preserve">Dodano nowe </w:t>
            </w:r>
            <w:r>
              <w:rPr>
                <w:rFonts w:eastAsia="Times New Roman" w:cs="Times New Roman"/>
                <w:bCs/>
                <w:color w:val="000000" w:themeColor="text1"/>
                <w:sz w:val="18"/>
                <w:szCs w:val="18"/>
                <w:u w:val="single"/>
                <w:lang w:eastAsia="pl-PL"/>
              </w:rPr>
              <w:t xml:space="preserve">oświadczenie nr 25 </w:t>
            </w:r>
            <w:r w:rsidRPr="00A321C7">
              <w:rPr>
                <w:rFonts w:eastAsia="Times New Roman" w:cs="Times New Roman"/>
                <w:bCs/>
                <w:color w:val="000000" w:themeColor="text1"/>
                <w:sz w:val="18"/>
                <w:szCs w:val="18"/>
                <w:u w:val="single"/>
                <w:lang w:eastAsia="pl-PL"/>
              </w:rPr>
              <w:t>:</w:t>
            </w:r>
          </w:p>
          <w:p w:rsidR="001D057B" w:rsidRPr="007F4189" w:rsidRDefault="001D057B" w:rsidP="001D057B">
            <w:pPr>
              <w:jc w:val="both"/>
              <w:rPr>
                <w:rFonts w:eastAsia="Times New Roman" w:cs="Times New Roman"/>
                <w:bCs/>
                <w:color w:val="000000" w:themeColor="text1"/>
                <w:sz w:val="18"/>
                <w:szCs w:val="18"/>
                <w:lang w:eastAsia="pl-PL"/>
              </w:rPr>
            </w:pPr>
            <w:r w:rsidRPr="00194A6D">
              <w:rPr>
                <w:rFonts w:eastAsia="Times New Roman" w:cs="Times New Roman"/>
                <w:bCs/>
                <w:color w:val="000000" w:themeColor="text1"/>
                <w:sz w:val="18"/>
                <w:szCs w:val="18"/>
                <w:lang w:eastAsia="pl-PL"/>
              </w:rPr>
              <w:t>25.</w:t>
            </w:r>
            <w:r w:rsidRPr="00194A6D">
              <w:rPr>
                <w:rFonts w:eastAsia="Times New Roman" w:cs="Times New Roman"/>
                <w:bCs/>
                <w:color w:val="000000" w:themeColor="text1"/>
                <w:sz w:val="18"/>
                <w:szCs w:val="18"/>
                <w:lang w:eastAsia="pl-PL"/>
              </w:rPr>
              <w:tab/>
              <w:t xml:space="preserve">Oświadczam, że wspierane urządzenia do ogrzewania od początku okresu programowania charakteryzują się obowiązującym od końca 2020r.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194A6D">
              <w:rPr>
                <w:rFonts w:eastAsia="Times New Roman" w:cs="Times New Roman"/>
                <w:bCs/>
                <w:color w:val="000000" w:themeColor="text1"/>
                <w:sz w:val="18"/>
                <w:szCs w:val="18"/>
                <w:lang w:eastAsia="pl-PL"/>
              </w:rPr>
              <w:t>ekoprojektu</w:t>
            </w:r>
            <w:proofErr w:type="spellEnd"/>
            <w:r w:rsidRPr="00194A6D">
              <w:rPr>
                <w:rFonts w:eastAsia="Times New Roman" w:cs="Times New Roman"/>
                <w:bCs/>
                <w:color w:val="000000" w:themeColor="text1"/>
                <w:sz w:val="18"/>
                <w:szCs w:val="18"/>
                <w:lang w:eastAsia="pl-PL"/>
              </w:rPr>
              <w:t xml:space="preserve"> dla produktów związanych z energią.</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Default="001D057B" w:rsidP="001D057B">
            <w:pPr>
              <w:rPr>
                <w:rFonts w:eastAsia="Times New Roman" w:cs="Times New Roman"/>
                <w:bCs/>
                <w:color w:val="000000" w:themeColor="text1"/>
                <w:sz w:val="18"/>
                <w:szCs w:val="18"/>
                <w:lang w:eastAsia="pl-PL"/>
              </w:rPr>
            </w:pPr>
            <w:r w:rsidRPr="006912F2">
              <w:rPr>
                <w:rFonts w:eastAsia="Times New Roman" w:cs="Times New Roman"/>
                <w:bCs/>
                <w:color w:val="000000" w:themeColor="text1"/>
                <w:sz w:val="18"/>
                <w:szCs w:val="18"/>
                <w:lang w:eastAsia="pl-PL"/>
              </w:rPr>
              <w:t>Doprecyzowano zapisy</w:t>
            </w:r>
            <w:r>
              <w:rPr>
                <w:rFonts w:eastAsia="Times New Roman" w:cs="Times New Roman"/>
                <w:bCs/>
                <w:color w:val="000000" w:themeColor="text1"/>
                <w:sz w:val="18"/>
                <w:szCs w:val="18"/>
                <w:lang w:eastAsia="pl-PL"/>
              </w:rPr>
              <w:t xml:space="preserve"> </w:t>
            </w:r>
            <w:r w:rsidRPr="006912F2">
              <w:rPr>
                <w:rFonts w:eastAsia="Times New Roman" w:cs="Times New Roman"/>
                <w:bCs/>
                <w:color w:val="000000" w:themeColor="text1"/>
                <w:sz w:val="18"/>
                <w:szCs w:val="18"/>
                <w:lang w:eastAsia="pl-PL"/>
              </w:rPr>
              <w:t xml:space="preserve">  </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7F4189" w:rsidRDefault="00F963C5" w:rsidP="001D057B">
            <w:pPr>
              <w:spacing w:after="0" w:line="240" w:lineRule="auto"/>
              <w:rPr>
                <w:rFonts w:eastAsia="Times New Roman" w:cs="Times New Roman"/>
                <w:bCs/>
                <w:color w:val="000000" w:themeColor="text1"/>
                <w:sz w:val="18"/>
                <w:szCs w:val="18"/>
                <w:lang w:eastAsia="pl-PL"/>
              </w:rPr>
            </w:pPr>
            <w:r w:rsidRPr="00F963C5">
              <w:rPr>
                <w:rFonts w:eastAsia="Times New Roman" w:cs="Times New Roman"/>
                <w:bCs/>
                <w:color w:val="000000" w:themeColor="text1"/>
                <w:sz w:val="18"/>
                <w:szCs w:val="18"/>
                <w:lang w:eastAsia="pl-PL"/>
              </w:rPr>
              <w:t>15.07.2016r.</w:t>
            </w:r>
          </w:p>
        </w:tc>
      </w:tr>
      <w:tr w:rsidR="001D057B" w:rsidRPr="008C48F2" w:rsidTr="003A1932">
        <w:trPr>
          <w:trHeight w:val="1273"/>
        </w:trPr>
        <w:tc>
          <w:tcPr>
            <w:tcW w:w="283" w:type="dxa"/>
            <w:tcBorders>
              <w:top w:val="nil"/>
              <w:left w:val="nil"/>
              <w:bottom w:val="nil"/>
              <w:right w:val="single" w:sz="4" w:space="0" w:color="auto"/>
            </w:tcBorders>
            <w:shd w:val="clear" w:color="auto" w:fill="auto"/>
            <w:noWrap/>
          </w:tcPr>
          <w:p w:rsidR="001D057B" w:rsidRPr="008E4CA7" w:rsidRDefault="001D057B" w:rsidP="001D057B">
            <w:pPr>
              <w:spacing w:after="0" w:line="240" w:lineRule="auto"/>
              <w:rPr>
                <w:rFonts w:eastAsia="Times New Roman" w:cs="Times New Roman"/>
                <w:color w:val="000000" w:themeColor="text1"/>
                <w:sz w:val="18"/>
                <w:szCs w:val="18"/>
                <w:lang w:eastAsia="pl-PL"/>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A869BF" w:rsidRDefault="001D057B" w:rsidP="001D057B">
            <w:pPr>
              <w:pStyle w:val="Akapitzlist"/>
              <w:numPr>
                <w:ilvl w:val="0"/>
                <w:numId w:val="24"/>
              </w:numPr>
              <w:ind w:left="360"/>
              <w:jc w:val="left"/>
            </w:pPr>
          </w:p>
        </w:tc>
        <w:tc>
          <w:tcPr>
            <w:tcW w:w="1711"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FC733F" w:rsidRDefault="001D057B" w:rsidP="001D057B">
            <w:pPr>
              <w:spacing w:after="0" w:line="240" w:lineRule="auto"/>
              <w:rPr>
                <w:rFonts w:eastAsia="Times New Roman" w:cs="Times New Roman"/>
                <w:bCs/>
                <w:color w:val="000000" w:themeColor="text1"/>
                <w:sz w:val="18"/>
                <w:szCs w:val="18"/>
                <w:lang w:eastAsia="pl-PL"/>
              </w:rPr>
            </w:pPr>
            <w:r w:rsidRPr="00FC733F">
              <w:rPr>
                <w:rFonts w:eastAsia="Times New Roman" w:cs="Times New Roman"/>
                <w:bCs/>
                <w:color w:val="000000" w:themeColor="text1"/>
                <w:sz w:val="18"/>
                <w:szCs w:val="18"/>
                <w:lang w:eastAsia="pl-PL"/>
              </w:rPr>
              <w:t>Zał. 2 do reg. - umowy o dofinansowanie;</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FC733F" w:rsidRDefault="001D057B" w:rsidP="001D057B">
            <w:pPr>
              <w:rPr>
                <w:rFonts w:eastAsia="Times New Roman" w:cs="Times New Roman"/>
                <w:bCs/>
                <w:color w:val="000000" w:themeColor="text1"/>
                <w:sz w:val="18"/>
                <w:szCs w:val="18"/>
                <w:lang w:eastAsia="pl-PL"/>
              </w:rPr>
            </w:pPr>
            <w:r w:rsidRPr="00FC733F">
              <w:rPr>
                <w:rFonts w:eastAsia="Times New Roman" w:cs="Times New Roman"/>
                <w:bCs/>
                <w:color w:val="000000" w:themeColor="text1"/>
                <w:sz w:val="18"/>
                <w:szCs w:val="18"/>
                <w:lang w:eastAsia="pl-PL"/>
              </w:rPr>
              <w:t xml:space="preserve">§ 23 ust. 1 </w:t>
            </w:r>
          </w:p>
        </w:tc>
        <w:tc>
          <w:tcPr>
            <w:tcW w:w="3835"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FC733F" w:rsidRDefault="001D057B" w:rsidP="001D057B">
            <w:pPr>
              <w:jc w:val="both"/>
              <w:rPr>
                <w:rFonts w:eastAsia="Times New Roman" w:cs="Times New Roman"/>
                <w:bCs/>
                <w:color w:val="000000" w:themeColor="text1"/>
                <w:sz w:val="18"/>
                <w:szCs w:val="18"/>
                <w:lang w:eastAsia="pl-PL"/>
              </w:rPr>
            </w:pPr>
            <w:r w:rsidRPr="00FC733F">
              <w:rPr>
                <w:rFonts w:eastAsia="Times New Roman" w:cs="Times New Roman"/>
                <w:bCs/>
                <w:color w:val="000000" w:themeColor="text1"/>
                <w:sz w:val="18"/>
                <w:szCs w:val="18"/>
                <w:lang w:eastAsia="pl-PL"/>
              </w:rPr>
              <w:t xml:space="preserve">W przypadku rozwiązania Umowy, </w:t>
            </w:r>
            <w:r w:rsidRPr="00FC733F">
              <w:rPr>
                <w:rFonts w:eastAsia="Times New Roman" w:cs="Times New Roman"/>
                <w:b/>
                <w:bCs/>
                <w:color w:val="000000" w:themeColor="text1"/>
                <w:sz w:val="18"/>
                <w:szCs w:val="18"/>
                <w:lang w:eastAsia="pl-PL"/>
              </w:rPr>
              <w:t>na podstawie</w:t>
            </w:r>
            <w:r w:rsidRPr="00FC733F">
              <w:rPr>
                <w:rFonts w:eastAsia="Times New Roman" w:cs="Times New Roman"/>
                <w:bCs/>
                <w:color w:val="000000" w:themeColor="text1"/>
                <w:sz w:val="18"/>
                <w:szCs w:val="18"/>
                <w:lang w:eastAsia="pl-PL"/>
              </w:rPr>
              <w:t xml:space="preserve"> </w:t>
            </w:r>
            <w:r w:rsidRPr="00FC733F">
              <w:rPr>
                <w:rFonts w:eastAsia="Times New Roman" w:cs="Times New Roman"/>
                <w:b/>
                <w:bCs/>
                <w:color w:val="000000" w:themeColor="text1"/>
                <w:sz w:val="18"/>
                <w:szCs w:val="18"/>
                <w:lang w:eastAsia="pl-PL"/>
              </w:rPr>
              <w:t>§ 21</w:t>
            </w:r>
            <w:r w:rsidRPr="00FC733F">
              <w:rPr>
                <w:rFonts w:eastAsia="Times New Roman" w:cs="Times New Roman"/>
                <w:bCs/>
                <w:color w:val="000000" w:themeColor="text1"/>
                <w:sz w:val="18"/>
                <w:szCs w:val="18"/>
                <w:lang w:eastAsia="pl-PL"/>
              </w:rPr>
              <w:t>, Beneficjent zobowiązany jest do zwrotu całości otrzymanego dofinansowania wraz z odsetkami w wysokości określonej jak dla zaległości podatkowych liczonymi od dnia przekazania środków dofinansowania do dnia zwrotu środków przez Beneficjenta.</w:t>
            </w:r>
          </w:p>
          <w:p w:rsidR="001D057B" w:rsidRPr="00FC733F" w:rsidRDefault="001D057B" w:rsidP="001D057B">
            <w:pPr>
              <w:spacing w:after="0" w:line="240" w:lineRule="auto"/>
              <w:jc w:val="both"/>
              <w:rPr>
                <w:rFonts w:eastAsia="Times New Roman" w:cs="Times New Roman"/>
                <w:bCs/>
                <w:color w:val="000000" w:themeColor="text1"/>
                <w:sz w:val="18"/>
                <w:szCs w:val="18"/>
                <w:lang w:eastAsia="pl-PL"/>
              </w:rPr>
            </w:pPr>
          </w:p>
        </w:tc>
        <w:tc>
          <w:tcPr>
            <w:tcW w:w="3834"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FC733F" w:rsidRDefault="001D057B" w:rsidP="001D057B">
            <w:pPr>
              <w:jc w:val="both"/>
              <w:rPr>
                <w:rFonts w:eastAsia="Times New Roman" w:cs="Times New Roman"/>
                <w:bCs/>
                <w:color w:val="000000" w:themeColor="text1"/>
                <w:sz w:val="18"/>
                <w:szCs w:val="18"/>
                <w:lang w:eastAsia="pl-PL"/>
              </w:rPr>
            </w:pPr>
            <w:r w:rsidRPr="00FC733F">
              <w:rPr>
                <w:rFonts w:eastAsia="Times New Roman" w:cs="Times New Roman"/>
                <w:bCs/>
                <w:color w:val="000000" w:themeColor="text1"/>
                <w:sz w:val="18"/>
                <w:szCs w:val="18"/>
                <w:lang w:eastAsia="pl-PL"/>
              </w:rPr>
              <w:t xml:space="preserve">W przypadku rozwiązania Umowy, </w:t>
            </w:r>
            <w:r w:rsidRPr="00FC733F">
              <w:rPr>
                <w:rFonts w:eastAsia="Times New Roman" w:cs="Times New Roman"/>
                <w:b/>
                <w:bCs/>
                <w:color w:val="000000" w:themeColor="text1"/>
                <w:sz w:val="18"/>
                <w:szCs w:val="18"/>
                <w:lang w:eastAsia="pl-PL"/>
              </w:rPr>
              <w:t>na podstawie</w:t>
            </w:r>
            <w:r w:rsidRPr="00FC733F">
              <w:rPr>
                <w:rFonts w:eastAsia="Times New Roman" w:cs="Times New Roman"/>
                <w:bCs/>
                <w:color w:val="000000" w:themeColor="text1"/>
                <w:sz w:val="18"/>
                <w:szCs w:val="18"/>
                <w:lang w:eastAsia="pl-PL"/>
              </w:rPr>
              <w:t xml:space="preserve"> </w:t>
            </w:r>
            <w:r w:rsidRPr="00FC733F">
              <w:rPr>
                <w:rFonts w:eastAsia="Times New Roman" w:cs="Times New Roman"/>
                <w:b/>
                <w:bCs/>
                <w:color w:val="000000" w:themeColor="text1"/>
                <w:sz w:val="18"/>
                <w:szCs w:val="18"/>
                <w:lang w:eastAsia="pl-PL"/>
              </w:rPr>
              <w:t>§ 22</w:t>
            </w:r>
            <w:r w:rsidRPr="00FC733F">
              <w:rPr>
                <w:rFonts w:eastAsia="Times New Roman" w:cs="Times New Roman"/>
                <w:bCs/>
                <w:color w:val="000000" w:themeColor="text1"/>
                <w:sz w:val="18"/>
                <w:szCs w:val="18"/>
                <w:lang w:eastAsia="pl-PL"/>
              </w:rPr>
              <w:t>, Beneficjent zobowiązany jest do zwrotu całości otrzymanego dofinansowania wraz z odsetkami w wysokości określonej jak dla zaległości podatkowych liczonymi od dnia przekazania środków dofinansowania do dnia zwrotu środków przez Beneficjenta.</w:t>
            </w:r>
          </w:p>
          <w:p w:rsidR="001D057B" w:rsidRPr="00FC733F" w:rsidRDefault="001D057B" w:rsidP="001D057B">
            <w:pPr>
              <w:spacing w:after="0" w:line="240" w:lineRule="auto"/>
              <w:jc w:val="both"/>
              <w:rPr>
                <w:rFonts w:eastAsia="Times New Roman" w:cs="Times New Roman"/>
                <w:bCs/>
                <w:color w:val="000000" w:themeColor="text1"/>
                <w:sz w:val="18"/>
                <w:szCs w:val="18"/>
                <w:lang w:eastAsia="pl-PL"/>
              </w:rPr>
            </w:pP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FC733F" w:rsidRDefault="001D057B" w:rsidP="001D057B">
            <w:pPr>
              <w:rPr>
                <w:rFonts w:eastAsia="Times New Roman" w:cs="Times New Roman"/>
                <w:bCs/>
                <w:color w:val="000000" w:themeColor="text1"/>
                <w:sz w:val="18"/>
                <w:szCs w:val="18"/>
                <w:lang w:eastAsia="pl-PL"/>
              </w:rPr>
            </w:pPr>
            <w:r w:rsidRPr="00FC733F">
              <w:rPr>
                <w:rFonts w:eastAsia="Times New Roman" w:cs="Times New Roman"/>
                <w:bCs/>
                <w:color w:val="000000" w:themeColor="text1"/>
                <w:sz w:val="18"/>
                <w:szCs w:val="18"/>
                <w:lang w:eastAsia="pl-PL"/>
              </w:rPr>
              <w:t>Poprawiono omyłkę pisarską</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FC733F" w:rsidRDefault="00F963C5" w:rsidP="001D057B">
            <w:pPr>
              <w:spacing w:after="0" w:line="240" w:lineRule="auto"/>
              <w:rPr>
                <w:rFonts w:eastAsia="Times New Roman" w:cs="Times New Roman"/>
                <w:bCs/>
                <w:color w:val="000000" w:themeColor="text1"/>
                <w:sz w:val="18"/>
                <w:szCs w:val="18"/>
                <w:lang w:eastAsia="pl-PL"/>
              </w:rPr>
            </w:pPr>
            <w:r w:rsidRPr="00F963C5">
              <w:rPr>
                <w:rFonts w:eastAsia="Times New Roman" w:cs="Times New Roman"/>
                <w:bCs/>
                <w:color w:val="000000" w:themeColor="text1"/>
                <w:sz w:val="18"/>
                <w:szCs w:val="18"/>
                <w:lang w:eastAsia="pl-PL"/>
              </w:rPr>
              <w:t>15.07.2016r.</w:t>
            </w:r>
          </w:p>
        </w:tc>
      </w:tr>
      <w:tr w:rsidR="001D057B" w:rsidRPr="008C48F2" w:rsidTr="003A1932">
        <w:trPr>
          <w:trHeight w:val="1273"/>
        </w:trPr>
        <w:tc>
          <w:tcPr>
            <w:tcW w:w="283" w:type="dxa"/>
            <w:tcBorders>
              <w:top w:val="nil"/>
              <w:left w:val="nil"/>
              <w:bottom w:val="nil"/>
              <w:right w:val="single" w:sz="4" w:space="0" w:color="auto"/>
            </w:tcBorders>
            <w:shd w:val="clear" w:color="auto" w:fill="auto"/>
            <w:noWrap/>
          </w:tcPr>
          <w:p w:rsidR="001D057B" w:rsidRPr="008E4CA7" w:rsidRDefault="001D057B" w:rsidP="001D057B">
            <w:pPr>
              <w:spacing w:after="0" w:line="240" w:lineRule="auto"/>
              <w:rPr>
                <w:rFonts w:eastAsia="Times New Roman" w:cs="Times New Roman"/>
                <w:color w:val="000000" w:themeColor="text1"/>
                <w:sz w:val="18"/>
                <w:szCs w:val="18"/>
                <w:lang w:eastAsia="pl-PL"/>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A869BF" w:rsidRDefault="001D057B" w:rsidP="001D057B">
            <w:pPr>
              <w:pStyle w:val="Akapitzlist"/>
              <w:numPr>
                <w:ilvl w:val="0"/>
                <w:numId w:val="24"/>
              </w:numPr>
              <w:ind w:left="360"/>
              <w:jc w:val="left"/>
            </w:pPr>
          </w:p>
        </w:tc>
        <w:tc>
          <w:tcPr>
            <w:tcW w:w="1711"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7805AC" w:rsidRDefault="001D057B" w:rsidP="001D057B">
            <w:pPr>
              <w:spacing w:after="0" w:line="240" w:lineRule="auto"/>
              <w:rPr>
                <w:rFonts w:eastAsia="Times New Roman" w:cs="Times New Roman"/>
                <w:bCs/>
                <w:color w:val="000000" w:themeColor="text1"/>
                <w:sz w:val="18"/>
                <w:szCs w:val="18"/>
                <w:lang w:eastAsia="pl-PL"/>
              </w:rPr>
            </w:pPr>
            <w:r w:rsidRPr="007805AC">
              <w:rPr>
                <w:rFonts w:eastAsia="Times New Roman" w:cs="Times New Roman"/>
                <w:bCs/>
                <w:color w:val="000000" w:themeColor="text1"/>
                <w:sz w:val="18"/>
                <w:szCs w:val="18"/>
                <w:lang w:eastAsia="pl-PL"/>
              </w:rPr>
              <w:t>Zał. 6 do reg. - Instrukcja przygotowania studium wykonalności;</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7805AC" w:rsidRDefault="001D057B" w:rsidP="001D057B">
            <w:pPr>
              <w:rPr>
                <w:rFonts w:eastAsia="Times New Roman" w:cs="Times New Roman"/>
                <w:bCs/>
                <w:color w:val="000000" w:themeColor="text1"/>
                <w:sz w:val="18"/>
                <w:szCs w:val="18"/>
                <w:lang w:eastAsia="pl-PL"/>
              </w:rPr>
            </w:pPr>
            <w:r>
              <w:rPr>
                <w:rFonts w:eastAsia="Times New Roman" w:cs="Times New Roman"/>
                <w:bCs/>
                <w:color w:val="000000" w:themeColor="text1"/>
                <w:sz w:val="18"/>
                <w:szCs w:val="18"/>
                <w:lang w:eastAsia="pl-PL"/>
              </w:rPr>
              <w:t xml:space="preserve">Pkt. </w:t>
            </w:r>
            <w:r w:rsidRPr="00AA02F0">
              <w:rPr>
                <w:rFonts w:eastAsia="Times New Roman" w:cs="Times New Roman"/>
                <w:bCs/>
                <w:color w:val="000000" w:themeColor="text1"/>
                <w:sz w:val="18"/>
                <w:szCs w:val="18"/>
                <w:lang w:eastAsia="pl-PL"/>
              </w:rPr>
              <w:t>3.1.2.1</w:t>
            </w:r>
          </w:p>
        </w:tc>
        <w:tc>
          <w:tcPr>
            <w:tcW w:w="3835"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7805AC" w:rsidRDefault="001D057B" w:rsidP="001D057B">
            <w:pPr>
              <w:spacing w:after="0" w:line="240" w:lineRule="auto"/>
              <w:jc w:val="both"/>
              <w:rPr>
                <w:rFonts w:eastAsia="Times New Roman" w:cs="Times New Roman"/>
                <w:b/>
                <w:bCs/>
                <w:color w:val="000000" w:themeColor="text1"/>
                <w:sz w:val="18"/>
                <w:szCs w:val="18"/>
                <w:lang w:eastAsia="pl-PL"/>
              </w:rPr>
            </w:pPr>
          </w:p>
        </w:tc>
        <w:tc>
          <w:tcPr>
            <w:tcW w:w="3834"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AA02F0" w:rsidRDefault="001D057B" w:rsidP="001D057B">
            <w:pPr>
              <w:spacing w:after="0" w:line="240" w:lineRule="auto"/>
              <w:jc w:val="both"/>
              <w:rPr>
                <w:rFonts w:eastAsia="Times New Roman" w:cs="Times New Roman"/>
                <w:bCs/>
                <w:color w:val="000000" w:themeColor="text1"/>
                <w:sz w:val="18"/>
                <w:szCs w:val="18"/>
                <w:u w:val="single"/>
                <w:lang w:eastAsia="pl-PL"/>
              </w:rPr>
            </w:pPr>
            <w:r w:rsidRPr="00AA02F0">
              <w:rPr>
                <w:rFonts w:eastAsia="Times New Roman" w:cs="Times New Roman"/>
                <w:bCs/>
                <w:color w:val="000000" w:themeColor="text1"/>
                <w:sz w:val="18"/>
                <w:szCs w:val="18"/>
                <w:u w:val="single"/>
                <w:lang w:eastAsia="pl-PL"/>
              </w:rPr>
              <w:t xml:space="preserve">Dodano następującą treść: </w:t>
            </w:r>
          </w:p>
          <w:p w:rsidR="001D057B" w:rsidRPr="00D904E4" w:rsidRDefault="001D057B" w:rsidP="001D057B">
            <w:pPr>
              <w:spacing w:after="0" w:line="240" w:lineRule="auto"/>
              <w:jc w:val="both"/>
              <w:rPr>
                <w:rFonts w:eastAsia="Times New Roman" w:cs="Times New Roman"/>
                <w:bCs/>
                <w:color w:val="000000" w:themeColor="text1"/>
                <w:sz w:val="18"/>
                <w:szCs w:val="18"/>
                <w:lang w:eastAsia="pl-PL"/>
              </w:rPr>
            </w:pPr>
            <w:r w:rsidRPr="00D904E4">
              <w:rPr>
                <w:rFonts w:eastAsia="Times New Roman" w:cs="Times New Roman"/>
                <w:bCs/>
                <w:color w:val="000000" w:themeColor="text1"/>
                <w:sz w:val="18"/>
                <w:szCs w:val="18"/>
                <w:lang w:eastAsia="pl-PL"/>
              </w:rPr>
              <w:t xml:space="preserve">Nie ma potrzeby określania w tym punkcie szczegółowego kosztorysu projektu. Powinny być one przedstawione w uproszczonej formie. </w:t>
            </w:r>
          </w:p>
          <w:p w:rsidR="001D057B" w:rsidRPr="00537DCE" w:rsidRDefault="001D057B" w:rsidP="001D057B">
            <w:pPr>
              <w:spacing w:after="0" w:line="240" w:lineRule="auto"/>
              <w:jc w:val="both"/>
              <w:rPr>
                <w:rFonts w:eastAsia="Times New Roman" w:cs="Times New Roman"/>
                <w:b/>
                <w:bCs/>
                <w:color w:val="000000" w:themeColor="text1"/>
                <w:sz w:val="18"/>
                <w:szCs w:val="18"/>
                <w:lang w:eastAsia="pl-PL"/>
              </w:rPr>
            </w:pPr>
            <w:r w:rsidRPr="00D904E4">
              <w:rPr>
                <w:rFonts w:eastAsia="Times New Roman" w:cs="Times New Roman"/>
                <w:bCs/>
                <w:color w:val="000000" w:themeColor="text1"/>
                <w:sz w:val="18"/>
                <w:szCs w:val="18"/>
                <w:lang w:eastAsia="pl-PL"/>
              </w:rPr>
              <w:t>Należy w tym miejscu wymienić najważniejsze etapy i wykorzystane do ich realizacji adekwatne do projektu prace, materiały, usługi oraz maszyny urządzenia.</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7805AC" w:rsidRDefault="001D057B" w:rsidP="001D057B">
            <w:pPr>
              <w:rPr>
                <w:rFonts w:eastAsia="Times New Roman" w:cs="Times New Roman"/>
                <w:bCs/>
                <w:color w:val="000000" w:themeColor="text1"/>
                <w:sz w:val="18"/>
                <w:szCs w:val="18"/>
                <w:lang w:eastAsia="pl-PL"/>
              </w:rPr>
            </w:pPr>
            <w:r w:rsidRPr="007805AC">
              <w:rPr>
                <w:rFonts w:eastAsia="Times New Roman" w:cs="Times New Roman"/>
                <w:bCs/>
                <w:color w:val="000000" w:themeColor="text1"/>
                <w:sz w:val="18"/>
                <w:szCs w:val="18"/>
                <w:lang w:eastAsia="pl-PL"/>
              </w:rPr>
              <w:t xml:space="preserve">Doprecyzowano zapisy </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F963C5" w:rsidRDefault="00F963C5" w:rsidP="001D057B">
            <w:pPr>
              <w:spacing w:after="0" w:line="240" w:lineRule="auto"/>
              <w:rPr>
                <w:rFonts w:eastAsia="Times New Roman" w:cs="Times New Roman"/>
                <w:bCs/>
                <w:color w:val="385623" w:themeColor="accent6" w:themeShade="80"/>
                <w:sz w:val="18"/>
                <w:szCs w:val="18"/>
                <w:lang w:eastAsia="pl-PL"/>
              </w:rPr>
            </w:pPr>
            <w:r w:rsidRPr="00F963C5">
              <w:rPr>
                <w:rFonts w:eastAsia="Times New Roman" w:cs="Times New Roman"/>
                <w:bCs/>
                <w:color w:val="000000" w:themeColor="text1"/>
                <w:sz w:val="18"/>
                <w:szCs w:val="18"/>
                <w:lang w:eastAsia="pl-PL"/>
              </w:rPr>
              <w:t>15.07.2016r.</w:t>
            </w:r>
          </w:p>
        </w:tc>
      </w:tr>
      <w:tr w:rsidR="001D057B" w:rsidRPr="008C48F2" w:rsidTr="003A1932">
        <w:trPr>
          <w:trHeight w:val="1273"/>
        </w:trPr>
        <w:tc>
          <w:tcPr>
            <w:tcW w:w="283" w:type="dxa"/>
            <w:tcBorders>
              <w:top w:val="nil"/>
              <w:left w:val="nil"/>
              <w:bottom w:val="nil"/>
              <w:right w:val="single" w:sz="4" w:space="0" w:color="auto"/>
            </w:tcBorders>
            <w:shd w:val="clear" w:color="auto" w:fill="auto"/>
            <w:noWrap/>
          </w:tcPr>
          <w:p w:rsidR="001D057B" w:rsidRPr="008E4CA7" w:rsidRDefault="001D057B" w:rsidP="001D057B">
            <w:pPr>
              <w:spacing w:after="0" w:line="240" w:lineRule="auto"/>
              <w:rPr>
                <w:rFonts w:eastAsia="Times New Roman" w:cs="Times New Roman"/>
                <w:color w:val="000000" w:themeColor="text1"/>
                <w:sz w:val="18"/>
                <w:szCs w:val="18"/>
                <w:lang w:eastAsia="pl-PL"/>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A869BF" w:rsidRDefault="001D057B" w:rsidP="001D057B">
            <w:pPr>
              <w:pStyle w:val="Akapitzlist"/>
              <w:numPr>
                <w:ilvl w:val="0"/>
                <w:numId w:val="24"/>
              </w:numPr>
              <w:ind w:left="360"/>
              <w:jc w:val="left"/>
            </w:pPr>
          </w:p>
        </w:tc>
        <w:tc>
          <w:tcPr>
            <w:tcW w:w="1711"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7805AC" w:rsidRDefault="001D057B" w:rsidP="001D057B">
            <w:pPr>
              <w:spacing w:after="0" w:line="240" w:lineRule="auto"/>
              <w:rPr>
                <w:rFonts w:eastAsia="Times New Roman" w:cs="Times New Roman"/>
                <w:bCs/>
                <w:color w:val="000000" w:themeColor="text1"/>
                <w:sz w:val="18"/>
                <w:szCs w:val="18"/>
                <w:lang w:eastAsia="pl-PL"/>
              </w:rPr>
            </w:pPr>
            <w:r w:rsidRPr="007805AC">
              <w:rPr>
                <w:rFonts w:eastAsia="Times New Roman" w:cs="Times New Roman"/>
                <w:bCs/>
                <w:color w:val="000000" w:themeColor="text1"/>
                <w:sz w:val="18"/>
                <w:szCs w:val="18"/>
                <w:lang w:eastAsia="pl-PL"/>
              </w:rPr>
              <w:t>Zał. 6 do reg. - Instrukcja przygotowania studium wykonalności;</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7805AC" w:rsidRDefault="001D057B" w:rsidP="001D057B">
            <w:pPr>
              <w:rPr>
                <w:rFonts w:eastAsia="Times New Roman" w:cs="Times New Roman"/>
                <w:bCs/>
                <w:color w:val="000000" w:themeColor="text1"/>
                <w:sz w:val="18"/>
                <w:szCs w:val="18"/>
                <w:lang w:eastAsia="pl-PL"/>
              </w:rPr>
            </w:pPr>
            <w:r>
              <w:rPr>
                <w:rFonts w:eastAsia="Times New Roman" w:cs="Times New Roman"/>
                <w:bCs/>
                <w:color w:val="000000" w:themeColor="text1"/>
                <w:sz w:val="18"/>
                <w:szCs w:val="18"/>
                <w:lang w:eastAsia="pl-PL"/>
              </w:rPr>
              <w:t xml:space="preserve">Pkt. </w:t>
            </w:r>
            <w:r w:rsidRPr="00AA02F0">
              <w:rPr>
                <w:rFonts w:eastAsia="Times New Roman" w:cs="Times New Roman"/>
                <w:bCs/>
                <w:color w:val="000000" w:themeColor="text1"/>
                <w:sz w:val="18"/>
                <w:szCs w:val="18"/>
                <w:lang w:eastAsia="pl-PL"/>
              </w:rPr>
              <w:t>3.</w:t>
            </w:r>
            <w:r>
              <w:rPr>
                <w:rFonts w:eastAsia="Times New Roman" w:cs="Times New Roman"/>
                <w:bCs/>
                <w:color w:val="000000" w:themeColor="text1"/>
                <w:sz w:val="18"/>
                <w:szCs w:val="18"/>
                <w:lang w:eastAsia="pl-PL"/>
              </w:rPr>
              <w:t>2</w:t>
            </w:r>
            <w:r w:rsidRPr="00AA02F0">
              <w:rPr>
                <w:rFonts w:eastAsia="Times New Roman" w:cs="Times New Roman"/>
                <w:bCs/>
                <w:color w:val="000000" w:themeColor="text1"/>
                <w:sz w:val="18"/>
                <w:szCs w:val="18"/>
                <w:lang w:eastAsia="pl-PL"/>
              </w:rPr>
              <w:t>.2.1</w:t>
            </w:r>
          </w:p>
        </w:tc>
        <w:tc>
          <w:tcPr>
            <w:tcW w:w="3835"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7805AC" w:rsidRDefault="001D057B" w:rsidP="001D057B">
            <w:pPr>
              <w:spacing w:after="0" w:line="240" w:lineRule="auto"/>
              <w:jc w:val="both"/>
              <w:rPr>
                <w:rFonts w:eastAsia="Times New Roman" w:cs="Times New Roman"/>
                <w:b/>
                <w:bCs/>
                <w:color w:val="000000" w:themeColor="text1"/>
                <w:sz w:val="18"/>
                <w:szCs w:val="18"/>
                <w:lang w:eastAsia="pl-PL"/>
              </w:rPr>
            </w:pPr>
          </w:p>
        </w:tc>
        <w:tc>
          <w:tcPr>
            <w:tcW w:w="3834"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AA02F0" w:rsidRDefault="001D057B" w:rsidP="001D057B">
            <w:pPr>
              <w:spacing w:after="0" w:line="240" w:lineRule="auto"/>
              <w:jc w:val="both"/>
              <w:rPr>
                <w:rFonts w:eastAsia="Times New Roman" w:cs="Times New Roman"/>
                <w:bCs/>
                <w:color w:val="000000" w:themeColor="text1"/>
                <w:sz w:val="18"/>
                <w:szCs w:val="18"/>
                <w:u w:val="single"/>
                <w:lang w:eastAsia="pl-PL"/>
              </w:rPr>
            </w:pPr>
            <w:r w:rsidRPr="00AA02F0">
              <w:rPr>
                <w:rFonts w:eastAsia="Times New Roman" w:cs="Times New Roman"/>
                <w:bCs/>
                <w:color w:val="000000" w:themeColor="text1"/>
                <w:sz w:val="18"/>
                <w:szCs w:val="18"/>
                <w:u w:val="single"/>
                <w:lang w:eastAsia="pl-PL"/>
              </w:rPr>
              <w:t xml:space="preserve">Dodano następującą treść: </w:t>
            </w:r>
          </w:p>
          <w:p w:rsidR="001D057B" w:rsidRPr="00D904E4" w:rsidRDefault="001D057B" w:rsidP="001D057B">
            <w:pPr>
              <w:spacing w:after="0" w:line="240" w:lineRule="auto"/>
              <w:jc w:val="both"/>
              <w:rPr>
                <w:rFonts w:eastAsia="Times New Roman" w:cs="Times New Roman"/>
                <w:bCs/>
                <w:color w:val="000000" w:themeColor="text1"/>
                <w:sz w:val="18"/>
                <w:szCs w:val="18"/>
                <w:lang w:eastAsia="pl-PL"/>
              </w:rPr>
            </w:pPr>
            <w:r w:rsidRPr="00D904E4">
              <w:rPr>
                <w:rFonts w:eastAsia="Times New Roman" w:cs="Times New Roman"/>
                <w:bCs/>
                <w:color w:val="000000" w:themeColor="text1"/>
                <w:sz w:val="18"/>
                <w:szCs w:val="18"/>
                <w:lang w:eastAsia="pl-PL"/>
              </w:rPr>
              <w:t>Jeśli wnioskodawca nie jest w stanie na obecnym etapie przygotowania projektu wskazać szczegółowej listy osób, instytucji, organizacji należy w tym miejscu określić wymagania, które zostaną postawione wobec osób, instytucji, organizacji przyjmujących odpowiedzialność za realizację projektu ze wskazaniem ich roli, zadań i odpowiedzialności.</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7805AC" w:rsidRDefault="001D057B" w:rsidP="001D057B">
            <w:pPr>
              <w:rPr>
                <w:rFonts w:eastAsia="Times New Roman" w:cs="Times New Roman"/>
                <w:bCs/>
                <w:color w:val="000000" w:themeColor="text1"/>
                <w:sz w:val="18"/>
                <w:szCs w:val="18"/>
                <w:lang w:eastAsia="pl-PL"/>
              </w:rPr>
            </w:pPr>
            <w:r w:rsidRPr="007805AC">
              <w:rPr>
                <w:rFonts w:eastAsia="Times New Roman" w:cs="Times New Roman"/>
                <w:bCs/>
                <w:color w:val="000000" w:themeColor="text1"/>
                <w:sz w:val="18"/>
                <w:szCs w:val="18"/>
                <w:lang w:eastAsia="pl-PL"/>
              </w:rPr>
              <w:t xml:space="preserve">Doprecyzowano zapisy </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28752F" w:rsidRDefault="00F963C5" w:rsidP="001D057B">
            <w:pPr>
              <w:spacing w:after="0" w:line="240" w:lineRule="auto"/>
              <w:rPr>
                <w:rFonts w:eastAsia="Times New Roman" w:cs="Times New Roman"/>
                <w:bCs/>
                <w:color w:val="385623" w:themeColor="accent6" w:themeShade="80"/>
                <w:sz w:val="18"/>
                <w:szCs w:val="18"/>
                <w:lang w:eastAsia="pl-PL"/>
              </w:rPr>
            </w:pPr>
            <w:r w:rsidRPr="00F963C5">
              <w:rPr>
                <w:rFonts w:eastAsia="Times New Roman" w:cs="Times New Roman"/>
                <w:bCs/>
                <w:color w:val="000000" w:themeColor="text1"/>
                <w:sz w:val="18"/>
                <w:szCs w:val="18"/>
                <w:lang w:eastAsia="pl-PL"/>
              </w:rPr>
              <w:t>15.07.2016r.</w:t>
            </w:r>
          </w:p>
        </w:tc>
      </w:tr>
      <w:tr w:rsidR="001D057B" w:rsidRPr="008C48F2" w:rsidTr="003A1932">
        <w:trPr>
          <w:trHeight w:val="1273"/>
        </w:trPr>
        <w:tc>
          <w:tcPr>
            <w:tcW w:w="283" w:type="dxa"/>
            <w:tcBorders>
              <w:top w:val="nil"/>
              <w:left w:val="nil"/>
              <w:bottom w:val="nil"/>
              <w:right w:val="single" w:sz="4" w:space="0" w:color="auto"/>
            </w:tcBorders>
            <w:shd w:val="clear" w:color="auto" w:fill="auto"/>
            <w:noWrap/>
          </w:tcPr>
          <w:p w:rsidR="001D057B" w:rsidRPr="008E4CA7" w:rsidRDefault="001D057B" w:rsidP="001D057B">
            <w:pPr>
              <w:spacing w:after="0" w:line="240" w:lineRule="auto"/>
              <w:rPr>
                <w:rFonts w:eastAsia="Times New Roman" w:cs="Times New Roman"/>
                <w:color w:val="000000" w:themeColor="text1"/>
                <w:sz w:val="18"/>
                <w:szCs w:val="18"/>
                <w:lang w:eastAsia="pl-PL"/>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A869BF" w:rsidRDefault="001D057B" w:rsidP="001D057B">
            <w:pPr>
              <w:pStyle w:val="Akapitzlist"/>
              <w:numPr>
                <w:ilvl w:val="0"/>
                <w:numId w:val="24"/>
              </w:numPr>
              <w:ind w:left="360"/>
              <w:jc w:val="left"/>
            </w:pPr>
          </w:p>
        </w:tc>
        <w:tc>
          <w:tcPr>
            <w:tcW w:w="1711"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7805AC" w:rsidRDefault="001D057B" w:rsidP="001D057B">
            <w:pPr>
              <w:spacing w:after="0" w:line="240" w:lineRule="auto"/>
              <w:rPr>
                <w:rFonts w:eastAsia="Times New Roman" w:cs="Times New Roman"/>
                <w:bCs/>
                <w:color w:val="000000" w:themeColor="text1"/>
                <w:sz w:val="18"/>
                <w:szCs w:val="18"/>
                <w:lang w:eastAsia="pl-PL"/>
              </w:rPr>
            </w:pPr>
            <w:r w:rsidRPr="007805AC">
              <w:rPr>
                <w:rFonts w:eastAsia="Times New Roman" w:cs="Times New Roman"/>
                <w:bCs/>
                <w:color w:val="000000" w:themeColor="text1"/>
                <w:sz w:val="18"/>
                <w:szCs w:val="18"/>
                <w:lang w:eastAsia="pl-PL"/>
              </w:rPr>
              <w:t>Zał. 6 do reg. - Instrukcja przygotowania studium wykonalności;</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7805AC" w:rsidRDefault="001D057B" w:rsidP="001D057B">
            <w:pPr>
              <w:rPr>
                <w:rFonts w:eastAsia="Times New Roman" w:cs="Times New Roman"/>
                <w:bCs/>
                <w:color w:val="000000" w:themeColor="text1"/>
                <w:sz w:val="18"/>
                <w:szCs w:val="18"/>
                <w:lang w:eastAsia="pl-PL"/>
              </w:rPr>
            </w:pPr>
            <w:r>
              <w:rPr>
                <w:rFonts w:eastAsia="Times New Roman" w:cs="Times New Roman"/>
                <w:bCs/>
                <w:color w:val="000000" w:themeColor="text1"/>
                <w:sz w:val="18"/>
                <w:szCs w:val="18"/>
                <w:lang w:eastAsia="pl-PL"/>
              </w:rPr>
              <w:t xml:space="preserve">Pkt. </w:t>
            </w:r>
            <w:r w:rsidRPr="000D4B51">
              <w:rPr>
                <w:rFonts w:eastAsia="Times New Roman" w:cs="Times New Roman"/>
                <w:bCs/>
                <w:color w:val="000000" w:themeColor="text1"/>
                <w:sz w:val="18"/>
                <w:szCs w:val="18"/>
                <w:lang w:eastAsia="pl-PL"/>
              </w:rPr>
              <w:t>4.2.1.4</w:t>
            </w:r>
          </w:p>
        </w:tc>
        <w:tc>
          <w:tcPr>
            <w:tcW w:w="3835"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7805AC" w:rsidRDefault="001D057B" w:rsidP="001D057B">
            <w:pPr>
              <w:spacing w:after="0" w:line="240" w:lineRule="auto"/>
              <w:jc w:val="both"/>
              <w:rPr>
                <w:rFonts w:eastAsia="Times New Roman" w:cs="Times New Roman"/>
                <w:b/>
                <w:bCs/>
                <w:color w:val="000000" w:themeColor="text1"/>
                <w:sz w:val="18"/>
                <w:szCs w:val="18"/>
                <w:lang w:eastAsia="pl-PL"/>
              </w:rPr>
            </w:pPr>
          </w:p>
        </w:tc>
        <w:tc>
          <w:tcPr>
            <w:tcW w:w="3834"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AA02F0" w:rsidRDefault="001D057B" w:rsidP="001D057B">
            <w:pPr>
              <w:spacing w:after="0" w:line="240" w:lineRule="auto"/>
              <w:jc w:val="both"/>
              <w:rPr>
                <w:rFonts w:eastAsia="Times New Roman" w:cs="Times New Roman"/>
                <w:bCs/>
                <w:color w:val="000000" w:themeColor="text1"/>
                <w:sz w:val="18"/>
                <w:szCs w:val="18"/>
                <w:u w:val="single"/>
                <w:lang w:eastAsia="pl-PL"/>
              </w:rPr>
            </w:pPr>
            <w:r w:rsidRPr="00AA02F0">
              <w:rPr>
                <w:rFonts w:eastAsia="Times New Roman" w:cs="Times New Roman"/>
                <w:bCs/>
                <w:color w:val="000000" w:themeColor="text1"/>
                <w:sz w:val="18"/>
                <w:szCs w:val="18"/>
                <w:u w:val="single"/>
                <w:lang w:eastAsia="pl-PL"/>
              </w:rPr>
              <w:t xml:space="preserve">Dodano następującą treść: </w:t>
            </w:r>
          </w:p>
          <w:p w:rsidR="001D057B" w:rsidRPr="00D904E4" w:rsidRDefault="001D057B" w:rsidP="001D057B">
            <w:pPr>
              <w:spacing w:after="0" w:line="240" w:lineRule="auto"/>
              <w:jc w:val="both"/>
              <w:rPr>
                <w:rFonts w:eastAsia="Times New Roman" w:cs="Times New Roman"/>
                <w:bCs/>
                <w:color w:val="000000" w:themeColor="text1"/>
                <w:sz w:val="18"/>
                <w:szCs w:val="18"/>
                <w:lang w:eastAsia="pl-PL"/>
              </w:rPr>
            </w:pPr>
            <w:r w:rsidRPr="00D904E4">
              <w:rPr>
                <w:rFonts w:eastAsia="Times New Roman" w:cs="Times New Roman"/>
                <w:bCs/>
                <w:color w:val="000000" w:themeColor="text1"/>
                <w:sz w:val="18"/>
                <w:szCs w:val="18"/>
                <w:lang w:eastAsia="pl-PL"/>
              </w:rPr>
              <w:t xml:space="preserve">W dokumentacji załączonej do wniosku o dofinansowanie, a w tym w dokumentacji OOŚ w przypadku projektów, dla których wniosek o wydanie decyzji o środowiskowych uwarunkowaniach został złożony po </w:t>
            </w:r>
            <w:r w:rsidR="00340D1D" w:rsidRPr="00340D1D">
              <w:rPr>
                <w:rFonts w:eastAsia="Times New Roman" w:cs="Times New Roman"/>
                <w:bCs/>
                <w:color w:val="000000" w:themeColor="text1"/>
                <w:sz w:val="18"/>
                <w:szCs w:val="18"/>
                <w:lang w:eastAsia="pl-PL"/>
              </w:rPr>
              <w:t>30 października</w:t>
            </w:r>
            <w:r w:rsidR="00340D1D">
              <w:rPr>
                <w:rFonts w:eastAsia="Times New Roman" w:cs="Times New Roman"/>
                <w:bCs/>
                <w:color w:val="000000" w:themeColor="text1"/>
                <w:sz w:val="18"/>
                <w:szCs w:val="18"/>
                <w:lang w:eastAsia="pl-PL"/>
              </w:rPr>
              <w:t xml:space="preserve"> </w:t>
            </w:r>
            <w:r w:rsidRPr="00D904E4">
              <w:rPr>
                <w:rFonts w:eastAsia="Times New Roman" w:cs="Times New Roman"/>
                <w:bCs/>
                <w:color w:val="000000" w:themeColor="text1"/>
                <w:sz w:val="18"/>
                <w:szCs w:val="18"/>
                <w:lang w:eastAsia="pl-PL"/>
              </w:rPr>
              <w:t>2015r., powinny znaleźć się dowody wraz z uzasadnieniem, że ryzyko klimatyczne zostało sprowadzone do akceptowalnego poziomu. W zakresie wpływu na klimat sugeruje się przeprowadzenie analizy bezwzględnych, a także względnych emisji gazów cieplarnianych (analiz śladu węglowego) przedsięwzięć. Natomiast w zakresie odporności przedsięwzięć na zmiany klimatu zasadne jest przeprowadzenie analizy ekspozycji, wrażliwości i podatności na obecnie obserwowaną zmienność klimatu jak również prognozowane zmiany klimatu oraz właściwej analizy ryzyka, a także analizy i oceny opcji adaptacyjnych przedsięwzięć.</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7805AC" w:rsidRDefault="001D057B" w:rsidP="001D057B">
            <w:pPr>
              <w:rPr>
                <w:rFonts w:eastAsia="Times New Roman" w:cs="Times New Roman"/>
                <w:bCs/>
                <w:color w:val="000000" w:themeColor="text1"/>
                <w:sz w:val="18"/>
                <w:szCs w:val="18"/>
                <w:lang w:eastAsia="pl-PL"/>
              </w:rPr>
            </w:pPr>
            <w:r w:rsidRPr="007805AC">
              <w:rPr>
                <w:rFonts w:eastAsia="Times New Roman" w:cs="Times New Roman"/>
                <w:bCs/>
                <w:color w:val="000000" w:themeColor="text1"/>
                <w:sz w:val="18"/>
                <w:szCs w:val="18"/>
                <w:lang w:eastAsia="pl-PL"/>
              </w:rPr>
              <w:t xml:space="preserve">Doprecyzowano zapisy </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28752F" w:rsidRDefault="00F963C5" w:rsidP="001D057B">
            <w:pPr>
              <w:spacing w:after="0" w:line="240" w:lineRule="auto"/>
              <w:rPr>
                <w:rFonts w:eastAsia="Times New Roman" w:cs="Times New Roman"/>
                <w:bCs/>
                <w:color w:val="385623" w:themeColor="accent6" w:themeShade="80"/>
                <w:sz w:val="18"/>
                <w:szCs w:val="18"/>
                <w:lang w:eastAsia="pl-PL"/>
              </w:rPr>
            </w:pPr>
            <w:r w:rsidRPr="00F963C5">
              <w:rPr>
                <w:rFonts w:eastAsia="Times New Roman" w:cs="Times New Roman"/>
                <w:bCs/>
                <w:color w:val="000000" w:themeColor="text1"/>
                <w:sz w:val="18"/>
                <w:szCs w:val="18"/>
                <w:lang w:eastAsia="pl-PL"/>
              </w:rPr>
              <w:t>15.07.2016r.</w:t>
            </w:r>
          </w:p>
        </w:tc>
      </w:tr>
      <w:tr w:rsidR="001D057B" w:rsidRPr="008C48F2" w:rsidTr="003A1932">
        <w:trPr>
          <w:trHeight w:val="1273"/>
        </w:trPr>
        <w:tc>
          <w:tcPr>
            <w:tcW w:w="283" w:type="dxa"/>
            <w:tcBorders>
              <w:top w:val="nil"/>
              <w:left w:val="nil"/>
              <w:bottom w:val="nil"/>
              <w:right w:val="single" w:sz="4" w:space="0" w:color="auto"/>
            </w:tcBorders>
            <w:shd w:val="clear" w:color="auto" w:fill="auto"/>
            <w:noWrap/>
          </w:tcPr>
          <w:p w:rsidR="001D057B" w:rsidRPr="008E4CA7" w:rsidRDefault="001D057B" w:rsidP="001D057B">
            <w:pPr>
              <w:spacing w:after="0" w:line="240" w:lineRule="auto"/>
              <w:rPr>
                <w:rFonts w:eastAsia="Times New Roman" w:cs="Times New Roman"/>
                <w:color w:val="000000" w:themeColor="text1"/>
                <w:sz w:val="18"/>
                <w:szCs w:val="18"/>
                <w:lang w:eastAsia="pl-PL"/>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A869BF" w:rsidRDefault="001D057B" w:rsidP="001D057B">
            <w:pPr>
              <w:pStyle w:val="Akapitzlist"/>
              <w:numPr>
                <w:ilvl w:val="0"/>
                <w:numId w:val="24"/>
              </w:numPr>
              <w:ind w:left="360"/>
              <w:jc w:val="left"/>
            </w:pPr>
          </w:p>
        </w:tc>
        <w:tc>
          <w:tcPr>
            <w:tcW w:w="1711"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7805AC" w:rsidRDefault="001D057B" w:rsidP="001D057B">
            <w:pPr>
              <w:spacing w:after="0" w:line="240" w:lineRule="auto"/>
              <w:rPr>
                <w:rFonts w:eastAsia="Times New Roman" w:cs="Times New Roman"/>
                <w:bCs/>
                <w:color w:val="000000" w:themeColor="text1"/>
                <w:sz w:val="18"/>
                <w:szCs w:val="18"/>
                <w:lang w:eastAsia="pl-PL"/>
              </w:rPr>
            </w:pPr>
            <w:r w:rsidRPr="007805AC">
              <w:rPr>
                <w:rFonts w:eastAsia="Times New Roman" w:cs="Times New Roman"/>
                <w:bCs/>
                <w:color w:val="000000" w:themeColor="text1"/>
                <w:sz w:val="18"/>
                <w:szCs w:val="18"/>
                <w:lang w:eastAsia="pl-PL"/>
              </w:rPr>
              <w:t>Zał. 6 do reg. - Instrukcja przygotowania studium wykonalności;</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7805AC" w:rsidRDefault="001D057B" w:rsidP="001D057B">
            <w:pPr>
              <w:rPr>
                <w:rFonts w:eastAsia="Times New Roman" w:cs="Times New Roman"/>
                <w:bCs/>
                <w:color w:val="000000" w:themeColor="text1"/>
                <w:sz w:val="18"/>
                <w:szCs w:val="18"/>
                <w:lang w:eastAsia="pl-PL"/>
              </w:rPr>
            </w:pPr>
            <w:r>
              <w:rPr>
                <w:rFonts w:eastAsia="Times New Roman" w:cs="Times New Roman"/>
                <w:bCs/>
                <w:color w:val="000000" w:themeColor="text1"/>
                <w:sz w:val="18"/>
                <w:szCs w:val="18"/>
                <w:lang w:eastAsia="pl-PL"/>
              </w:rPr>
              <w:t>Pkt. 5</w:t>
            </w:r>
            <w:r w:rsidRPr="000D4B51">
              <w:rPr>
                <w:rFonts w:eastAsia="Times New Roman" w:cs="Times New Roman"/>
                <w:bCs/>
                <w:color w:val="000000" w:themeColor="text1"/>
                <w:sz w:val="18"/>
                <w:szCs w:val="18"/>
                <w:lang w:eastAsia="pl-PL"/>
              </w:rPr>
              <w:t>.</w:t>
            </w:r>
            <w:r>
              <w:rPr>
                <w:rFonts w:eastAsia="Times New Roman" w:cs="Times New Roman"/>
                <w:bCs/>
                <w:color w:val="000000" w:themeColor="text1"/>
                <w:sz w:val="18"/>
                <w:szCs w:val="18"/>
                <w:lang w:eastAsia="pl-PL"/>
              </w:rPr>
              <w:t>3</w:t>
            </w:r>
            <w:r w:rsidRPr="000D4B51">
              <w:rPr>
                <w:rFonts w:eastAsia="Times New Roman" w:cs="Times New Roman"/>
                <w:bCs/>
                <w:color w:val="000000" w:themeColor="text1"/>
                <w:sz w:val="18"/>
                <w:szCs w:val="18"/>
                <w:lang w:eastAsia="pl-PL"/>
              </w:rPr>
              <w:t>.</w:t>
            </w:r>
            <w:r>
              <w:rPr>
                <w:rFonts w:eastAsia="Times New Roman" w:cs="Times New Roman"/>
                <w:bCs/>
                <w:color w:val="000000" w:themeColor="text1"/>
                <w:sz w:val="18"/>
                <w:szCs w:val="18"/>
                <w:lang w:eastAsia="pl-PL"/>
              </w:rPr>
              <w:t>2</w:t>
            </w:r>
          </w:p>
        </w:tc>
        <w:tc>
          <w:tcPr>
            <w:tcW w:w="3835"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7805AC" w:rsidRDefault="001D057B" w:rsidP="001D057B">
            <w:pPr>
              <w:spacing w:after="0" w:line="240" w:lineRule="auto"/>
              <w:jc w:val="both"/>
              <w:rPr>
                <w:rFonts w:eastAsia="Times New Roman" w:cs="Times New Roman"/>
                <w:b/>
                <w:bCs/>
                <w:color w:val="000000" w:themeColor="text1"/>
                <w:sz w:val="18"/>
                <w:szCs w:val="18"/>
                <w:lang w:eastAsia="pl-PL"/>
              </w:rPr>
            </w:pPr>
          </w:p>
        </w:tc>
        <w:tc>
          <w:tcPr>
            <w:tcW w:w="3834"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AA02F0" w:rsidRDefault="001D057B" w:rsidP="001D057B">
            <w:pPr>
              <w:spacing w:after="0" w:line="240" w:lineRule="auto"/>
              <w:jc w:val="both"/>
              <w:rPr>
                <w:rFonts w:eastAsia="Times New Roman" w:cs="Times New Roman"/>
                <w:bCs/>
                <w:color w:val="000000" w:themeColor="text1"/>
                <w:sz w:val="18"/>
                <w:szCs w:val="18"/>
                <w:u w:val="single"/>
                <w:lang w:eastAsia="pl-PL"/>
              </w:rPr>
            </w:pPr>
            <w:r w:rsidRPr="00AA02F0">
              <w:rPr>
                <w:rFonts w:eastAsia="Times New Roman" w:cs="Times New Roman"/>
                <w:bCs/>
                <w:color w:val="000000" w:themeColor="text1"/>
                <w:sz w:val="18"/>
                <w:szCs w:val="18"/>
                <w:u w:val="single"/>
                <w:lang w:eastAsia="pl-PL"/>
              </w:rPr>
              <w:t xml:space="preserve">Dodano następującą treść: </w:t>
            </w:r>
          </w:p>
          <w:p w:rsidR="001D057B" w:rsidRPr="00D904E4" w:rsidRDefault="001D057B" w:rsidP="001D057B">
            <w:pPr>
              <w:spacing w:after="0" w:line="240" w:lineRule="auto"/>
              <w:jc w:val="both"/>
              <w:rPr>
                <w:rFonts w:eastAsia="Times New Roman" w:cs="Times New Roman"/>
                <w:bCs/>
                <w:color w:val="000000" w:themeColor="text1"/>
                <w:sz w:val="18"/>
                <w:szCs w:val="18"/>
                <w:lang w:eastAsia="pl-PL"/>
              </w:rPr>
            </w:pPr>
            <w:r w:rsidRPr="00D904E4">
              <w:rPr>
                <w:rFonts w:eastAsia="Times New Roman" w:cs="Times New Roman"/>
                <w:bCs/>
                <w:color w:val="000000" w:themeColor="text1"/>
                <w:sz w:val="18"/>
                <w:szCs w:val="18"/>
                <w:lang w:eastAsia="pl-PL"/>
              </w:rPr>
              <w:t xml:space="preserve">Metodologia określania dostępności cenowej przygotowało Ministerstwo Rozwoju w dokumencie </w:t>
            </w:r>
            <w:proofErr w:type="spellStart"/>
            <w:r w:rsidRPr="00D904E4">
              <w:rPr>
                <w:rFonts w:eastAsia="Times New Roman" w:cs="Times New Roman"/>
                <w:bCs/>
                <w:color w:val="000000" w:themeColor="text1"/>
                <w:sz w:val="18"/>
                <w:szCs w:val="18"/>
                <w:lang w:eastAsia="pl-PL"/>
              </w:rPr>
              <w:t>pn</w:t>
            </w:r>
            <w:proofErr w:type="spellEnd"/>
            <w:r w:rsidRPr="00D904E4">
              <w:rPr>
                <w:rFonts w:eastAsia="Times New Roman" w:cs="Times New Roman"/>
                <w:bCs/>
                <w:color w:val="000000" w:themeColor="text1"/>
                <w:sz w:val="18"/>
                <w:szCs w:val="18"/>
                <w:lang w:eastAsia="pl-PL"/>
              </w:rPr>
              <w:t>: Metodologia zastosowania kryterium dostępności cenowej w projektach inwestycyjnych z dofinansowaniem UE. Przygotowujący studium wykonalności mogą skorzystać z przedstawionej metodologii. Dokument jest dostępny na stronie:</w:t>
            </w:r>
          </w:p>
          <w:p w:rsidR="001D057B" w:rsidRPr="00D904E4" w:rsidRDefault="001D057B" w:rsidP="001D057B">
            <w:pPr>
              <w:spacing w:after="0" w:line="240" w:lineRule="auto"/>
              <w:jc w:val="both"/>
              <w:rPr>
                <w:rFonts w:eastAsia="Times New Roman" w:cs="Times New Roman"/>
                <w:bCs/>
                <w:color w:val="000000" w:themeColor="text1"/>
                <w:sz w:val="18"/>
                <w:szCs w:val="18"/>
                <w:lang w:eastAsia="pl-PL"/>
              </w:rPr>
            </w:pPr>
            <w:r w:rsidRPr="00D904E4">
              <w:rPr>
                <w:rFonts w:eastAsia="Times New Roman" w:cs="Times New Roman"/>
                <w:bCs/>
                <w:color w:val="000000" w:themeColor="text1"/>
                <w:sz w:val="18"/>
                <w:szCs w:val="18"/>
                <w:lang w:eastAsia="pl-PL"/>
              </w:rPr>
              <w:t>https://www.funduszeeuropejskie.gov.pl/media/8776/metodyka_dostepnosci_cenowej.pdf</w:t>
            </w:r>
          </w:p>
          <w:p w:rsidR="001D057B" w:rsidRPr="00D904E4" w:rsidRDefault="001D057B" w:rsidP="001D057B">
            <w:pPr>
              <w:spacing w:after="0" w:line="240" w:lineRule="auto"/>
              <w:jc w:val="both"/>
              <w:rPr>
                <w:rFonts w:eastAsia="Times New Roman" w:cs="Times New Roman"/>
                <w:bCs/>
                <w:color w:val="000000" w:themeColor="text1"/>
                <w:sz w:val="18"/>
                <w:szCs w:val="18"/>
                <w:lang w:eastAsia="pl-PL"/>
              </w:rPr>
            </w:pPr>
          </w:p>
          <w:p w:rsidR="001D057B" w:rsidRPr="000D4B51" w:rsidRDefault="001D057B" w:rsidP="001D057B">
            <w:pPr>
              <w:spacing w:after="0" w:line="240" w:lineRule="auto"/>
              <w:jc w:val="both"/>
              <w:rPr>
                <w:rFonts w:eastAsia="Times New Roman" w:cs="Times New Roman"/>
                <w:b/>
                <w:bCs/>
                <w:color w:val="000000" w:themeColor="text1"/>
                <w:sz w:val="18"/>
                <w:szCs w:val="18"/>
                <w:lang w:eastAsia="pl-PL"/>
              </w:rPr>
            </w:pPr>
            <w:r w:rsidRPr="00D904E4">
              <w:rPr>
                <w:rFonts w:eastAsia="Times New Roman" w:cs="Times New Roman"/>
                <w:bCs/>
                <w:color w:val="000000" w:themeColor="text1"/>
                <w:sz w:val="18"/>
                <w:szCs w:val="18"/>
                <w:lang w:eastAsia="pl-PL"/>
              </w:rPr>
              <w:t xml:space="preserve">Celem niniejszego opracowania jest przedstawienie praktycznej metody zastosowania kryterium dostępności cenowej (ang. </w:t>
            </w:r>
            <w:proofErr w:type="spellStart"/>
            <w:r w:rsidRPr="00D904E4">
              <w:rPr>
                <w:rFonts w:eastAsia="Times New Roman" w:cs="Times New Roman"/>
                <w:bCs/>
                <w:color w:val="000000" w:themeColor="text1"/>
                <w:sz w:val="18"/>
                <w:szCs w:val="18"/>
                <w:lang w:eastAsia="pl-PL"/>
              </w:rPr>
              <w:t>affordability</w:t>
            </w:r>
            <w:proofErr w:type="spellEnd"/>
            <w:r w:rsidRPr="00D904E4">
              <w:rPr>
                <w:rFonts w:eastAsia="Times New Roman" w:cs="Times New Roman"/>
                <w:bCs/>
                <w:color w:val="000000" w:themeColor="text1"/>
                <w:sz w:val="18"/>
                <w:szCs w:val="18"/>
                <w:lang w:eastAsia="pl-PL"/>
              </w:rPr>
              <w:t>) w trakcie kalkulacji poziomu opłaty dla odbiorców za usługi związane ze zbiorowym zaopatrzeniem w wodę, zbiorowe odprowadzenie ścieków oraz gospodarowanie odpadami komunalnymi na potrzeby analizy finansowej oraz kalkulacji luki w finansowaniu projektów inwestycyjnych z dofinansowaniem UE w ramach perspektywy finansowej 2014-2020.</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7805AC" w:rsidRDefault="001D057B" w:rsidP="001D057B">
            <w:pPr>
              <w:rPr>
                <w:rFonts w:eastAsia="Times New Roman" w:cs="Times New Roman"/>
                <w:bCs/>
                <w:color w:val="000000" w:themeColor="text1"/>
                <w:sz w:val="18"/>
                <w:szCs w:val="18"/>
                <w:lang w:eastAsia="pl-PL"/>
              </w:rPr>
            </w:pPr>
            <w:r w:rsidRPr="007805AC">
              <w:rPr>
                <w:rFonts w:eastAsia="Times New Roman" w:cs="Times New Roman"/>
                <w:bCs/>
                <w:color w:val="000000" w:themeColor="text1"/>
                <w:sz w:val="18"/>
                <w:szCs w:val="18"/>
                <w:lang w:eastAsia="pl-PL"/>
              </w:rPr>
              <w:t xml:space="preserve">Doprecyzowano zapisy </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28752F" w:rsidRDefault="00F963C5" w:rsidP="001D057B">
            <w:pPr>
              <w:spacing w:after="0" w:line="240" w:lineRule="auto"/>
              <w:rPr>
                <w:rFonts w:eastAsia="Times New Roman" w:cs="Times New Roman"/>
                <w:bCs/>
                <w:color w:val="385623" w:themeColor="accent6" w:themeShade="80"/>
                <w:sz w:val="18"/>
                <w:szCs w:val="18"/>
                <w:lang w:eastAsia="pl-PL"/>
              </w:rPr>
            </w:pPr>
            <w:r w:rsidRPr="00F963C5">
              <w:rPr>
                <w:rFonts w:eastAsia="Times New Roman" w:cs="Times New Roman"/>
                <w:bCs/>
                <w:color w:val="000000" w:themeColor="text1"/>
                <w:sz w:val="18"/>
                <w:szCs w:val="18"/>
                <w:lang w:eastAsia="pl-PL"/>
              </w:rPr>
              <w:t>15.07.2016r.</w:t>
            </w:r>
          </w:p>
        </w:tc>
      </w:tr>
      <w:tr w:rsidR="001D057B" w:rsidRPr="008C48F2" w:rsidTr="003A1932">
        <w:trPr>
          <w:trHeight w:val="1273"/>
        </w:trPr>
        <w:tc>
          <w:tcPr>
            <w:tcW w:w="283" w:type="dxa"/>
            <w:tcBorders>
              <w:top w:val="nil"/>
              <w:left w:val="nil"/>
              <w:bottom w:val="nil"/>
              <w:right w:val="single" w:sz="4" w:space="0" w:color="auto"/>
            </w:tcBorders>
            <w:shd w:val="clear" w:color="auto" w:fill="auto"/>
            <w:noWrap/>
          </w:tcPr>
          <w:p w:rsidR="001D057B" w:rsidRPr="008E4CA7" w:rsidRDefault="001D057B" w:rsidP="001D057B">
            <w:pPr>
              <w:spacing w:after="0" w:line="240" w:lineRule="auto"/>
              <w:rPr>
                <w:rFonts w:eastAsia="Times New Roman" w:cs="Times New Roman"/>
                <w:color w:val="000000" w:themeColor="text1"/>
                <w:sz w:val="18"/>
                <w:szCs w:val="18"/>
                <w:lang w:eastAsia="pl-PL"/>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A869BF" w:rsidRDefault="001D057B" w:rsidP="001D057B">
            <w:pPr>
              <w:pStyle w:val="Akapitzlist"/>
              <w:numPr>
                <w:ilvl w:val="0"/>
                <w:numId w:val="24"/>
              </w:numPr>
              <w:ind w:left="360"/>
              <w:jc w:val="left"/>
            </w:pPr>
          </w:p>
        </w:tc>
        <w:tc>
          <w:tcPr>
            <w:tcW w:w="1711"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7805AC" w:rsidRDefault="001D057B" w:rsidP="001D057B">
            <w:pPr>
              <w:spacing w:after="0" w:line="240" w:lineRule="auto"/>
              <w:rPr>
                <w:rFonts w:eastAsia="Times New Roman" w:cs="Times New Roman"/>
                <w:bCs/>
                <w:color w:val="000000" w:themeColor="text1"/>
                <w:sz w:val="18"/>
                <w:szCs w:val="18"/>
                <w:lang w:eastAsia="pl-PL"/>
              </w:rPr>
            </w:pPr>
            <w:r w:rsidRPr="007805AC">
              <w:rPr>
                <w:rFonts w:eastAsia="Times New Roman" w:cs="Times New Roman"/>
                <w:bCs/>
                <w:color w:val="000000" w:themeColor="text1"/>
                <w:sz w:val="18"/>
                <w:szCs w:val="18"/>
                <w:lang w:eastAsia="pl-PL"/>
              </w:rPr>
              <w:t>Zał. 6 do reg. - Instrukcja przygotowania studium wykonalności;</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7805AC" w:rsidRDefault="001D057B" w:rsidP="001D057B">
            <w:pPr>
              <w:rPr>
                <w:rFonts w:eastAsia="Times New Roman" w:cs="Times New Roman"/>
                <w:bCs/>
                <w:color w:val="000000" w:themeColor="text1"/>
                <w:sz w:val="18"/>
                <w:szCs w:val="18"/>
                <w:lang w:eastAsia="pl-PL"/>
              </w:rPr>
            </w:pPr>
            <w:r>
              <w:rPr>
                <w:rFonts w:eastAsia="Times New Roman" w:cs="Times New Roman"/>
                <w:bCs/>
                <w:color w:val="000000" w:themeColor="text1"/>
                <w:sz w:val="18"/>
                <w:szCs w:val="18"/>
                <w:lang w:eastAsia="pl-PL"/>
              </w:rPr>
              <w:t>Pkt. 5</w:t>
            </w:r>
            <w:r w:rsidRPr="000D4B51">
              <w:rPr>
                <w:rFonts w:eastAsia="Times New Roman" w:cs="Times New Roman"/>
                <w:bCs/>
                <w:color w:val="000000" w:themeColor="text1"/>
                <w:sz w:val="18"/>
                <w:szCs w:val="18"/>
                <w:lang w:eastAsia="pl-PL"/>
              </w:rPr>
              <w:t>.</w:t>
            </w:r>
            <w:r>
              <w:rPr>
                <w:rFonts w:eastAsia="Times New Roman" w:cs="Times New Roman"/>
                <w:bCs/>
                <w:color w:val="000000" w:themeColor="text1"/>
                <w:sz w:val="18"/>
                <w:szCs w:val="18"/>
                <w:lang w:eastAsia="pl-PL"/>
              </w:rPr>
              <w:t>7</w:t>
            </w:r>
            <w:r w:rsidRPr="000D4B51">
              <w:rPr>
                <w:rFonts w:eastAsia="Times New Roman" w:cs="Times New Roman"/>
                <w:bCs/>
                <w:color w:val="000000" w:themeColor="text1"/>
                <w:sz w:val="18"/>
                <w:szCs w:val="18"/>
                <w:lang w:eastAsia="pl-PL"/>
              </w:rPr>
              <w:t>.</w:t>
            </w:r>
            <w:r>
              <w:rPr>
                <w:rFonts w:eastAsia="Times New Roman" w:cs="Times New Roman"/>
                <w:bCs/>
                <w:color w:val="000000" w:themeColor="text1"/>
                <w:sz w:val="18"/>
                <w:szCs w:val="18"/>
                <w:lang w:eastAsia="pl-PL"/>
              </w:rPr>
              <w:t>1</w:t>
            </w:r>
          </w:p>
        </w:tc>
        <w:tc>
          <w:tcPr>
            <w:tcW w:w="3835"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3C207F" w:rsidRDefault="001D057B" w:rsidP="001D057B">
            <w:pPr>
              <w:spacing w:after="0" w:line="240" w:lineRule="auto"/>
              <w:jc w:val="both"/>
              <w:rPr>
                <w:rFonts w:eastAsia="Times New Roman" w:cs="Times New Roman"/>
                <w:b/>
                <w:bCs/>
                <w:color w:val="000000" w:themeColor="text1"/>
                <w:sz w:val="18"/>
                <w:szCs w:val="18"/>
                <w:lang w:eastAsia="pl-PL"/>
              </w:rPr>
            </w:pPr>
            <w:r w:rsidRPr="003C207F">
              <w:rPr>
                <w:rFonts w:eastAsia="Times New Roman" w:cs="Times New Roman"/>
                <w:bCs/>
                <w:color w:val="000000" w:themeColor="text1"/>
                <w:sz w:val="18"/>
                <w:szCs w:val="18"/>
                <w:lang w:eastAsia="pl-PL"/>
              </w:rPr>
              <w:t>Projekt generujący dochód</w:t>
            </w:r>
            <w:r w:rsidRPr="003C207F">
              <w:rPr>
                <w:rFonts w:eastAsia="Times New Roman" w:cs="Times New Roman"/>
                <w:b/>
                <w:bCs/>
                <w:color w:val="000000" w:themeColor="text1"/>
                <w:sz w:val="18"/>
                <w:szCs w:val="18"/>
                <w:lang w:eastAsia="pl-PL"/>
              </w:rPr>
              <w:t xml:space="preserve"> oznacza jakąkolwiek operację obejmującą inwestycję w infrastrukturę, korzystanie z której podlega opłatom ponoszonym bezpośrednio przez korzystających lub jakąkolwiek operację pociągającą za sobą sprzedaż gruntu lub budynków lub dzierżawę gruntu lub najem budynków, lub jakiekolwiek inne odpłatne świadczenie usług, o ile całkowity koszt operacji przekracza 1 000 000 EUR.”.</w:t>
            </w:r>
          </w:p>
          <w:p w:rsidR="001D057B" w:rsidRPr="003C207F" w:rsidRDefault="001D057B" w:rsidP="001D057B">
            <w:pPr>
              <w:spacing w:after="0" w:line="240" w:lineRule="auto"/>
              <w:jc w:val="both"/>
              <w:rPr>
                <w:rFonts w:eastAsia="Times New Roman" w:cs="Times New Roman"/>
                <w:b/>
                <w:bCs/>
                <w:color w:val="000000" w:themeColor="text1"/>
                <w:sz w:val="18"/>
                <w:szCs w:val="18"/>
                <w:lang w:eastAsia="pl-PL"/>
              </w:rPr>
            </w:pPr>
          </w:p>
          <w:p w:rsidR="001D057B" w:rsidRPr="003C207F" w:rsidRDefault="001D057B" w:rsidP="001D057B">
            <w:pPr>
              <w:spacing w:after="0" w:line="240" w:lineRule="auto"/>
              <w:jc w:val="both"/>
              <w:rPr>
                <w:rFonts w:eastAsia="Times New Roman" w:cs="Times New Roman"/>
                <w:bCs/>
                <w:color w:val="000000" w:themeColor="text1"/>
                <w:sz w:val="18"/>
                <w:szCs w:val="18"/>
                <w:lang w:eastAsia="pl-PL"/>
              </w:rPr>
            </w:pPr>
            <w:r w:rsidRPr="003C207F">
              <w:rPr>
                <w:rFonts w:eastAsia="Times New Roman" w:cs="Times New Roman"/>
                <w:bCs/>
                <w:color w:val="000000" w:themeColor="text1"/>
                <w:sz w:val="18"/>
                <w:szCs w:val="18"/>
                <w:lang w:eastAsia="pl-PL"/>
              </w:rPr>
              <w:t>Dla przeliczenia progu na PLN należy przyjąć kurs wymiany EUR/PLN, stanowiący średnią arytmetyczną kursów średnich miesięcznych Narodowego Banku Polskiego, z ostatnich sześciu miesięcy poprzedzających miesiąc złożenia wniosku o dofinansowanie</w:t>
            </w:r>
          </w:p>
        </w:tc>
        <w:tc>
          <w:tcPr>
            <w:tcW w:w="3834"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0D4B51" w:rsidRDefault="001D057B" w:rsidP="001D057B">
            <w:pPr>
              <w:spacing w:after="0" w:line="240" w:lineRule="auto"/>
              <w:jc w:val="both"/>
              <w:rPr>
                <w:rFonts w:eastAsia="Times New Roman" w:cs="Times New Roman"/>
                <w:b/>
                <w:bCs/>
                <w:color w:val="000000" w:themeColor="text1"/>
                <w:sz w:val="18"/>
                <w:szCs w:val="18"/>
                <w:lang w:eastAsia="pl-PL"/>
              </w:rPr>
            </w:pPr>
            <w:r w:rsidRPr="000D4B51">
              <w:rPr>
                <w:rFonts w:eastAsia="Times New Roman" w:cs="Times New Roman"/>
                <w:bCs/>
                <w:color w:val="000000" w:themeColor="text1"/>
                <w:sz w:val="18"/>
                <w:szCs w:val="18"/>
                <w:lang w:eastAsia="pl-PL"/>
              </w:rPr>
              <w:t xml:space="preserve">Projekt generujący dochód </w:t>
            </w:r>
            <w:r w:rsidRPr="000D4B51">
              <w:rPr>
                <w:rFonts w:eastAsia="Times New Roman" w:cs="Times New Roman"/>
                <w:b/>
                <w:bCs/>
                <w:color w:val="000000" w:themeColor="text1"/>
                <w:sz w:val="18"/>
                <w:szCs w:val="18"/>
                <w:lang w:eastAsia="pl-PL"/>
              </w:rPr>
              <w:t>to projekt, którego całkowite wydatki kwalifikowalne przed zastosowaniem art. 61 ust. 1-6 Rozporządzenia ogólnego 1303/2013, przekraczają 1 000 000 EUR, generujący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Oszczędności kosztów działalności osiągnięte przez operację są traktowane jako dochody, chyba że są skompensowane równoważnym zmniejszeniem dotacji na dzia</w:t>
            </w:r>
            <w:r w:rsidRPr="000D4B51">
              <w:rPr>
                <w:rFonts w:eastAsia="Times New Roman" w:cs="Times New Roman"/>
                <w:b/>
                <w:bCs/>
                <w:color w:val="000000" w:themeColor="text1"/>
                <w:sz w:val="18"/>
                <w:szCs w:val="18"/>
                <w:lang w:eastAsia="pl-PL"/>
              </w:rPr>
              <w:softHyphen/>
              <w:t>łalność</w:t>
            </w:r>
            <w:r>
              <w:rPr>
                <w:rFonts w:eastAsia="Times New Roman" w:cs="Times New Roman"/>
                <w:b/>
                <w:bCs/>
                <w:color w:val="000000" w:themeColor="text1"/>
                <w:sz w:val="18"/>
                <w:szCs w:val="18"/>
                <w:lang w:eastAsia="pl-PL"/>
              </w:rPr>
              <w:t>.</w:t>
            </w:r>
            <w:r w:rsidRPr="000D4B51" w:rsidDel="00AE65AC">
              <w:rPr>
                <w:rFonts w:eastAsia="Times New Roman" w:cs="Times New Roman"/>
                <w:b/>
                <w:bCs/>
                <w:color w:val="000000" w:themeColor="text1"/>
                <w:sz w:val="18"/>
                <w:szCs w:val="18"/>
                <w:lang w:eastAsia="pl-PL"/>
              </w:rPr>
              <w:t xml:space="preserve"> </w:t>
            </w:r>
          </w:p>
          <w:p w:rsidR="001D057B" w:rsidRDefault="001D057B" w:rsidP="001D057B">
            <w:pPr>
              <w:spacing w:after="0" w:line="240" w:lineRule="auto"/>
              <w:jc w:val="both"/>
              <w:rPr>
                <w:rFonts w:eastAsia="Times New Roman" w:cs="Times New Roman"/>
                <w:bCs/>
                <w:color w:val="000000" w:themeColor="text1"/>
                <w:sz w:val="18"/>
                <w:szCs w:val="18"/>
                <w:lang w:eastAsia="pl-PL"/>
              </w:rPr>
            </w:pPr>
          </w:p>
          <w:p w:rsidR="001D057B" w:rsidRPr="00AA02F0" w:rsidRDefault="001D057B" w:rsidP="001D057B">
            <w:pPr>
              <w:spacing w:after="0" w:line="240" w:lineRule="auto"/>
              <w:jc w:val="both"/>
              <w:rPr>
                <w:rFonts w:eastAsia="Times New Roman" w:cs="Times New Roman"/>
                <w:bCs/>
                <w:color w:val="000000" w:themeColor="text1"/>
                <w:sz w:val="18"/>
                <w:szCs w:val="18"/>
                <w:u w:val="single"/>
                <w:lang w:eastAsia="pl-PL"/>
              </w:rPr>
            </w:pPr>
            <w:r w:rsidRPr="003C207F">
              <w:rPr>
                <w:rFonts w:eastAsia="Times New Roman" w:cs="Times New Roman"/>
                <w:bCs/>
                <w:color w:val="000000" w:themeColor="text1"/>
                <w:sz w:val="18"/>
                <w:szCs w:val="18"/>
                <w:lang w:eastAsia="pl-PL"/>
              </w:rPr>
              <w:t>Dla przeliczenia progu na PLN należy zastosować kurs wymiany EUR/PLN, stanowiący średnią arytmetyczną kursów średnich miesięcznych Narodowego Banku Polskiego, z ostatnich sześciu miesięcy poprzedzających miesiąc złożenia wniosku o dofinansowanie.</w:t>
            </w:r>
            <w:r w:rsidRPr="000D4B51">
              <w:rPr>
                <w:rFonts w:eastAsia="Times New Roman" w:cs="Times New Roman"/>
                <w:b/>
                <w:bCs/>
                <w:color w:val="000000" w:themeColor="text1"/>
                <w:sz w:val="18"/>
                <w:szCs w:val="18"/>
                <w:lang w:eastAsia="pl-PL"/>
              </w:rPr>
              <w:t xml:space="preserve"> Miesięczny kurs EUR/PLN jest publikowany na stronie </w:t>
            </w:r>
            <w:hyperlink r:id="rId9" w:history="1">
              <w:r w:rsidRPr="000D4B51">
                <w:rPr>
                  <w:rFonts w:eastAsia="Times New Roman" w:cs="Times New Roman"/>
                  <w:b/>
                  <w:bCs/>
                  <w:color w:val="000000" w:themeColor="text1"/>
                  <w:sz w:val="18"/>
                  <w:szCs w:val="18"/>
                  <w:lang w:eastAsia="pl-PL"/>
                </w:rPr>
                <w:t>http://www.nbp.pl/home.aspx?f=/kursy/arch_a.html</w:t>
              </w:r>
            </w:hyperlink>
            <w:r w:rsidRPr="000D4B51">
              <w:rPr>
                <w:rFonts w:eastAsia="Times New Roman" w:cs="Times New Roman"/>
                <w:b/>
                <w:bCs/>
                <w:color w:val="000000" w:themeColor="text1"/>
                <w:sz w:val="18"/>
                <w:szCs w:val="18"/>
                <w:lang w:eastAsia="pl-PL"/>
              </w:rPr>
              <w:t xml:space="preserve"> w tabeli Kursy średnioważone walut obcych w złotych (Tabela A).</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7805AC" w:rsidRDefault="001D057B" w:rsidP="001D057B">
            <w:pPr>
              <w:rPr>
                <w:rFonts w:eastAsia="Times New Roman" w:cs="Times New Roman"/>
                <w:bCs/>
                <w:color w:val="000000" w:themeColor="text1"/>
                <w:sz w:val="18"/>
                <w:szCs w:val="18"/>
                <w:lang w:eastAsia="pl-PL"/>
              </w:rPr>
            </w:pPr>
            <w:r w:rsidRPr="003C207F">
              <w:rPr>
                <w:rFonts w:eastAsia="Times New Roman" w:cs="Times New Roman"/>
                <w:bCs/>
                <w:color w:val="000000" w:themeColor="text1"/>
                <w:sz w:val="18"/>
                <w:szCs w:val="18"/>
                <w:lang w:eastAsia="pl-PL"/>
              </w:rPr>
              <w:t xml:space="preserve">Doprecyzowano zapisy </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312E4E" w:rsidRDefault="00F963C5" w:rsidP="001D057B">
            <w:pPr>
              <w:spacing w:after="0" w:line="240" w:lineRule="auto"/>
              <w:rPr>
                <w:rFonts w:eastAsia="Times New Roman" w:cs="Times New Roman"/>
                <w:bCs/>
                <w:color w:val="000000" w:themeColor="text1"/>
                <w:sz w:val="18"/>
                <w:szCs w:val="18"/>
                <w:lang w:eastAsia="pl-PL"/>
              </w:rPr>
            </w:pPr>
            <w:r w:rsidRPr="00F963C5">
              <w:rPr>
                <w:rFonts w:eastAsia="Times New Roman" w:cs="Times New Roman"/>
                <w:bCs/>
                <w:color w:val="000000" w:themeColor="text1"/>
                <w:sz w:val="18"/>
                <w:szCs w:val="18"/>
                <w:lang w:eastAsia="pl-PL"/>
              </w:rPr>
              <w:t>15.07.2016r.</w:t>
            </w:r>
          </w:p>
        </w:tc>
      </w:tr>
      <w:tr w:rsidR="001D057B" w:rsidRPr="008C48F2" w:rsidTr="003A1932">
        <w:trPr>
          <w:trHeight w:val="1273"/>
        </w:trPr>
        <w:tc>
          <w:tcPr>
            <w:tcW w:w="283" w:type="dxa"/>
            <w:tcBorders>
              <w:top w:val="nil"/>
              <w:left w:val="nil"/>
              <w:bottom w:val="nil"/>
              <w:right w:val="single" w:sz="4" w:space="0" w:color="auto"/>
            </w:tcBorders>
            <w:shd w:val="clear" w:color="auto" w:fill="auto"/>
            <w:noWrap/>
          </w:tcPr>
          <w:p w:rsidR="001D057B" w:rsidRPr="008E4CA7" w:rsidRDefault="001D057B" w:rsidP="001D057B">
            <w:pPr>
              <w:spacing w:after="0" w:line="240" w:lineRule="auto"/>
              <w:rPr>
                <w:rFonts w:eastAsia="Times New Roman" w:cs="Times New Roman"/>
                <w:color w:val="000000" w:themeColor="text1"/>
                <w:sz w:val="18"/>
                <w:szCs w:val="18"/>
                <w:lang w:eastAsia="pl-PL"/>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A869BF" w:rsidRDefault="001D057B" w:rsidP="001D057B">
            <w:pPr>
              <w:pStyle w:val="Akapitzlist"/>
              <w:numPr>
                <w:ilvl w:val="0"/>
                <w:numId w:val="24"/>
              </w:numPr>
              <w:ind w:left="360"/>
              <w:jc w:val="left"/>
            </w:pPr>
          </w:p>
        </w:tc>
        <w:tc>
          <w:tcPr>
            <w:tcW w:w="1711"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7805AC" w:rsidRDefault="001D057B" w:rsidP="001D057B">
            <w:pPr>
              <w:spacing w:after="0" w:line="240" w:lineRule="auto"/>
              <w:rPr>
                <w:rFonts w:eastAsia="Times New Roman" w:cs="Times New Roman"/>
                <w:bCs/>
                <w:color w:val="000000" w:themeColor="text1"/>
                <w:sz w:val="18"/>
                <w:szCs w:val="18"/>
                <w:lang w:eastAsia="pl-PL"/>
              </w:rPr>
            </w:pPr>
            <w:r w:rsidRPr="007805AC">
              <w:rPr>
                <w:rFonts w:eastAsia="Times New Roman" w:cs="Times New Roman"/>
                <w:bCs/>
                <w:color w:val="000000" w:themeColor="text1"/>
                <w:sz w:val="18"/>
                <w:szCs w:val="18"/>
                <w:lang w:eastAsia="pl-PL"/>
              </w:rPr>
              <w:t>Zał. 6 do reg. - Instrukcja przygotowania studium wykonalności;</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7805AC" w:rsidRDefault="001D057B" w:rsidP="001D057B">
            <w:pPr>
              <w:rPr>
                <w:rFonts w:eastAsia="Times New Roman" w:cs="Times New Roman"/>
                <w:bCs/>
                <w:color w:val="000000" w:themeColor="text1"/>
                <w:sz w:val="18"/>
                <w:szCs w:val="18"/>
                <w:lang w:eastAsia="pl-PL"/>
              </w:rPr>
            </w:pPr>
            <w:r>
              <w:rPr>
                <w:rFonts w:eastAsia="Times New Roman" w:cs="Times New Roman"/>
                <w:bCs/>
                <w:color w:val="000000" w:themeColor="text1"/>
                <w:sz w:val="18"/>
                <w:szCs w:val="18"/>
                <w:lang w:eastAsia="pl-PL"/>
              </w:rPr>
              <w:t>Pkt. 7</w:t>
            </w:r>
          </w:p>
        </w:tc>
        <w:tc>
          <w:tcPr>
            <w:tcW w:w="3835"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3C207F" w:rsidRDefault="001D057B" w:rsidP="001D057B">
            <w:pPr>
              <w:spacing w:after="0" w:line="240" w:lineRule="auto"/>
              <w:jc w:val="both"/>
              <w:rPr>
                <w:rFonts w:eastAsia="Times New Roman" w:cs="Times New Roman"/>
                <w:bCs/>
                <w:color w:val="000000" w:themeColor="text1"/>
                <w:sz w:val="18"/>
                <w:szCs w:val="18"/>
                <w:lang w:eastAsia="pl-PL"/>
              </w:rPr>
            </w:pPr>
          </w:p>
        </w:tc>
        <w:tc>
          <w:tcPr>
            <w:tcW w:w="3834"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3C207F" w:rsidRDefault="001D057B" w:rsidP="001D057B">
            <w:pPr>
              <w:spacing w:after="0" w:line="240" w:lineRule="auto"/>
              <w:jc w:val="both"/>
              <w:rPr>
                <w:rFonts w:eastAsia="Times New Roman" w:cs="Times New Roman"/>
                <w:bCs/>
                <w:color w:val="000000" w:themeColor="text1"/>
                <w:sz w:val="18"/>
                <w:szCs w:val="18"/>
                <w:u w:val="single"/>
                <w:lang w:eastAsia="pl-PL"/>
              </w:rPr>
            </w:pPr>
            <w:r w:rsidRPr="003C207F">
              <w:rPr>
                <w:rFonts w:eastAsia="Times New Roman" w:cs="Times New Roman"/>
                <w:bCs/>
                <w:color w:val="000000" w:themeColor="text1"/>
                <w:sz w:val="18"/>
                <w:szCs w:val="18"/>
                <w:u w:val="single"/>
                <w:lang w:eastAsia="pl-PL"/>
              </w:rPr>
              <w:t xml:space="preserve">Uzupełniono punkt o szczegółowe </w:t>
            </w:r>
            <w:r>
              <w:rPr>
                <w:rFonts w:eastAsia="Times New Roman" w:cs="Times New Roman"/>
                <w:bCs/>
                <w:color w:val="000000" w:themeColor="text1"/>
                <w:sz w:val="18"/>
                <w:szCs w:val="18"/>
                <w:u w:val="single"/>
                <w:lang w:eastAsia="pl-PL"/>
              </w:rPr>
              <w:t xml:space="preserve">(obszerne) </w:t>
            </w:r>
            <w:r w:rsidRPr="003C207F">
              <w:rPr>
                <w:rFonts w:eastAsia="Times New Roman" w:cs="Times New Roman"/>
                <w:bCs/>
                <w:color w:val="000000" w:themeColor="text1"/>
                <w:sz w:val="18"/>
                <w:szCs w:val="18"/>
                <w:u w:val="single"/>
                <w:lang w:eastAsia="pl-PL"/>
              </w:rPr>
              <w:t>wyjaśniania wskazujące kto i kiedy powinien przedmiotowy punkt wypełniać.</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7805AC" w:rsidRDefault="001D057B" w:rsidP="001D057B">
            <w:pPr>
              <w:rPr>
                <w:rFonts w:eastAsia="Times New Roman" w:cs="Times New Roman"/>
                <w:bCs/>
                <w:color w:val="000000" w:themeColor="text1"/>
                <w:sz w:val="18"/>
                <w:szCs w:val="18"/>
                <w:lang w:eastAsia="pl-PL"/>
              </w:rPr>
            </w:pPr>
            <w:r w:rsidRPr="003C207F">
              <w:rPr>
                <w:rFonts w:eastAsia="Times New Roman" w:cs="Times New Roman"/>
                <w:bCs/>
                <w:color w:val="000000" w:themeColor="text1"/>
                <w:sz w:val="18"/>
                <w:szCs w:val="18"/>
                <w:lang w:eastAsia="pl-PL"/>
              </w:rPr>
              <w:t xml:space="preserve">Doprecyzowano zapisy </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1D057B" w:rsidRPr="00312E4E" w:rsidRDefault="00F963C5" w:rsidP="001D057B">
            <w:pPr>
              <w:spacing w:after="0" w:line="240" w:lineRule="auto"/>
              <w:rPr>
                <w:rFonts w:eastAsia="Times New Roman" w:cs="Times New Roman"/>
                <w:bCs/>
                <w:color w:val="000000" w:themeColor="text1"/>
                <w:sz w:val="18"/>
                <w:szCs w:val="18"/>
                <w:lang w:eastAsia="pl-PL"/>
              </w:rPr>
            </w:pPr>
            <w:r w:rsidRPr="00F963C5">
              <w:rPr>
                <w:rFonts w:eastAsia="Times New Roman" w:cs="Times New Roman"/>
                <w:bCs/>
                <w:color w:val="000000" w:themeColor="text1"/>
                <w:sz w:val="18"/>
                <w:szCs w:val="18"/>
                <w:lang w:eastAsia="pl-PL"/>
              </w:rPr>
              <w:t>15.07.2016r.</w:t>
            </w:r>
          </w:p>
        </w:tc>
      </w:tr>
      <w:tr w:rsidR="001B7B04" w:rsidRPr="008C48F2" w:rsidTr="00AB3F76">
        <w:trPr>
          <w:trHeight w:val="5660"/>
        </w:trPr>
        <w:tc>
          <w:tcPr>
            <w:tcW w:w="283" w:type="dxa"/>
            <w:tcBorders>
              <w:top w:val="nil"/>
              <w:left w:val="nil"/>
              <w:bottom w:val="nil"/>
              <w:right w:val="single" w:sz="4" w:space="0" w:color="auto"/>
            </w:tcBorders>
            <w:shd w:val="clear" w:color="auto" w:fill="auto"/>
            <w:noWrap/>
          </w:tcPr>
          <w:p w:rsidR="001B7B04" w:rsidRPr="008E4CA7" w:rsidRDefault="001B7B04" w:rsidP="001B7B04">
            <w:pPr>
              <w:spacing w:after="0" w:line="240" w:lineRule="auto"/>
              <w:rPr>
                <w:rFonts w:eastAsia="Times New Roman" w:cs="Times New Roman"/>
                <w:color w:val="000000" w:themeColor="text1"/>
                <w:sz w:val="18"/>
                <w:szCs w:val="18"/>
                <w:lang w:eastAsia="pl-PL"/>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tcPr>
          <w:p w:rsidR="001B7B04" w:rsidRPr="00A869BF" w:rsidRDefault="001B7B04" w:rsidP="001B7B04">
            <w:pPr>
              <w:pStyle w:val="Akapitzlist"/>
              <w:numPr>
                <w:ilvl w:val="0"/>
                <w:numId w:val="24"/>
              </w:numPr>
              <w:ind w:left="360"/>
              <w:jc w:val="left"/>
            </w:pPr>
          </w:p>
        </w:tc>
        <w:tc>
          <w:tcPr>
            <w:tcW w:w="1711" w:type="dxa"/>
            <w:tcBorders>
              <w:top w:val="single" w:sz="4" w:space="0" w:color="auto"/>
              <w:left w:val="single" w:sz="4" w:space="0" w:color="auto"/>
              <w:bottom w:val="single" w:sz="4" w:space="0" w:color="auto"/>
              <w:right w:val="single" w:sz="4" w:space="0" w:color="auto"/>
            </w:tcBorders>
            <w:shd w:val="clear" w:color="auto" w:fill="FFFFFF" w:themeFill="background1"/>
          </w:tcPr>
          <w:p w:rsidR="001B7B04" w:rsidRPr="007805AC" w:rsidRDefault="001B7B04" w:rsidP="001B7B04">
            <w:pPr>
              <w:spacing w:after="0" w:line="240" w:lineRule="auto"/>
              <w:rPr>
                <w:rFonts w:eastAsia="Times New Roman" w:cs="Times New Roman"/>
                <w:bCs/>
                <w:color w:val="000000" w:themeColor="text1"/>
                <w:sz w:val="18"/>
                <w:szCs w:val="18"/>
                <w:lang w:eastAsia="pl-PL"/>
              </w:rPr>
            </w:pPr>
            <w:r w:rsidRPr="00BC2E0B">
              <w:rPr>
                <w:rFonts w:eastAsia="Times New Roman" w:cs="Times New Roman"/>
                <w:bCs/>
                <w:color w:val="000000" w:themeColor="text1"/>
                <w:sz w:val="18"/>
                <w:szCs w:val="18"/>
                <w:lang w:eastAsia="pl-PL"/>
              </w:rPr>
              <w:t xml:space="preserve">Zał. </w:t>
            </w:r>
            <w:r>
              <w:rPr>
                <w:rFonts w:eastAsia="Times New Roman" w:cs="Times New Roman"/>
                <w:bCs/>
                <w:color w:val="000000" w:themeColor="text1"/>
                <w:sz w:val="18"/>
                <w:szCs w:val="18"/>
                <w:lang w:eastAsia="pl-PL"/>
              </w:rPr>
              <w:t>8</w:t>
            </w:r>
            <w:r w:rsidRPr="00BC2E0B">
              <w:rPr>
                <w:rFonts w:eastAsia="Times New Roman" w:cs="Times New Roman"/>
                <w:bCs/>
                <w:color w:val="000000" w:themeColor="text1"/>
                <w:sz w:val="18"/>
                <w:szCs w:val="18"/>
                <w:lang w:eastAsia="pl-PL"/>
              </w:rPr>
              <w:t xml:space="preserve"> do reg. - Metryki wskaźników</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tcPr>
          <w:p w:rsidR="001B7B04" w:rsidRDefault="001B7B04" w:rsidP="001B7B04">
            <w:pPr>
              <w:rPr>
                <w:rFonts w:eastAsia="Times New Roman" w:cs="Times New Roman"/>
                <w:bCs/>
                <w:color w:val="000000" w:themeColor="text1"/>
                <w:sz w:val="18"/>
                <w:szCs w:val="18"/>
                <w:lang w:eastAsia="pl-PL"/>
              </w:rPr>
            </w:pPr>
            <w:r w:rsidRPr="00BC2E0B">
              <w:rPr>
                <w:rFonts w:eastAsia="Times New Roman" w:cs="Times New Roman"/>
                <w:bCs/>
                <w:color w:val="000000" w:themeColor="text1"/>
                <w:sz w:val="18"/>
                <w:szCs w:val="18"/>
                <w:lang w:eastAsia="pl-PL"/>
              </w:rPr>
              <w:t xml:space="preserve">Wskaźniki rezultatu bezpośredniego: </w:t>
            </w:r>
          </w:p>
          <w:p w:rsidR="001B7B04" w:rsidRDefault="001B7B04" w:rsidP="001B7B04">
            <w:pPr>
              <w:rPr>
                <w:rFonts w:eastAsia="Times New Roman" w:cs="Times New Roman"/>
                <w:bCs/>
                <w:color w:val="000000" w:themeColor="text1"/>
                <w:sz w:val="18"/>
                <w:szCs w:val="18"/>
                <w:lang w:eastAsia="pl-PL"/>
              </w:rPr>
            </w:pPr>
            <w:r w:rsidRPr="00BC2E0B">
              <w:rPr>
                <w:rFonts w:eastAsia="Times New Roman" w:cs="Times New Roman"/>
                <w:bCs/>
                <w:color w:val="000000" w:themeColor="text1"/>
                <w:sz w:val="18"/>
                <w:szCs w:val="18"/>
                <w:lang w:eastAsia="pl-PL"/>
              </w:rPr>
              <w:t>Szacowany roczny spadek emisji gazów cieplarnianych [tony równoważnika CO2/rok]</w:t>
            </w:r>
            <w:r>
              <w:rPr>
                <w:rFonts w:eastAsia="Times New Roman" w:cs="Times New Roman"/>
                <w:bCs/>
                <w:color w:val="000000" w:themeColor="text1"/>
                <w:sz w:val="18"/>
                <w:szCs w:val="18"/>
                <w:lang w:eastAsia="pl-PL"/>
              </w:rPr>
              <w:t xml:space="preserve"> </w:t>
            </w:r>
          </w:p>
          <w:p w:rsidR="001B7B04" w:rsidRDefault="001B7B04" w:rsidP="001B7B04">
            <w:pPr>
              <w:rPr>
                <w:rFonts w:eastAsia="Times New Roman" w:cs="Times New Roman"/>
                <w:bCs/>
                <w:color w:val="000000" w:themeColor="text1"/>
                <w:sz w:val="18"/>
                <w:szCs w:val="18"/>
                <w:lang w:eastAsia="pl-PL"/>
              </w:rPr>
            </w:pPr>
          </w:p>
        </w:tc>
        <w:tc>
          <w:tcPr>
            <w:tcW w:w="3835" w:type="dxa"/>
            <w:tcBorders>
              <w:top w:val="single" w:sz="4" w:space="0" w:color="auto"/>
              <w:left w:val="single" w:sz="4" w:space="0" w:color="auto"/>
              <w:bottom w:val="single" w:sz="4" w:space="0" w:color="auto"/>
              <w:right w:val="single" w:sz="4" w:space="0" w:color="auto"/>
            </w:tcBorders>
            <w:shd w:val="clear" w:color="auto" w:fill="FFFFFF" w:themeFill="background1"/>
          </w:tcPr>
          <w:p w:rsidR="001B7B04" w:rsidRPr="00BC2E0B" w:rsidRDefault="001B7B04" w:rsidP="001B7B04">
            <w:pPr>
              <w:spacing w:after="0" w:line="240" w:lineRule="auto"/>
              <w:jc w:val="both"/>
              <w:rPr>
                <w:rFonts w:eastAsia="Times New Roman" w:cs="Times New Roman"/>
                <w:b/>
                <w:bCs/>
                <w:color w:val="000000" w:themeColor="text1"/>
                <w:sz w:val="18"/>
                <w:szCs w:val="18"/>
                <w:lang w:eastAsia="pl-PL"/>
              </w:rPr>
            </w:pPr>
            <w:r w:rsidRPr="00BC2E0B">
              <w:rPr>
                <w:rFonts w:eastAsia="Times New Roman" w:cs="Times New Roman"/>
                <w:b/>
                <w:bCs/>
                <w:color w:val="000000" w:themeColor="text1"/>
                <w:sz w:val="18"/>
                <w:szCs w:val="18"/>
                <w:lang w:eastAsia="pl-PL"/>
              </w:rPr>
              <w:t>GUS publikuje następujące dane:</w:t>
            </w:r>
          </w:p>
          <w:p w:rsidR="001B7B04" w:rsidRPr="00BC2E0B" w:rsidRDefault="001B7B04" w:rsidP="001B7B04">
            <w:pPr>
              <w:spacing w:after="0" w:line="240" w:lineRule="auto"/>
              <w:jc w:val="both"/>
              <w:rPr>
                <w:rFonts w:eastAsia="Times New Roman" w:cs="Times New Roman"/>
                <w:b/>
                <w:bCs/>
                <w:color w:val="000000" w:themeColor="text1"/>
                <w:sz w:val="18"/>
                <w:szCs w:val="18"/>
                <w:lang w:eastAsia="pl-PL"/>
              </w:rPr>
            </w:pPr>
            <w:r w:rsidRPr="00BC2E0B">
              <w:rPr>
                <w:rFonts w:eastAsia="Times New Roman" w:cs="Times New Roman"/>
                <w:b/>
                <w:bCs/>
                <w:color w:val="000000" w:themeColor="text1"/>
                <w:sz w:val="18"/>
                <w:szCs w:val="18"/>
                <w:lang w:eastAsia="pl-PL"/>
              </w:rPr>
              <w:t xml:space="preserve">emisja dwutlenku węgla, metanu i podtlenku azotu w tys. ton oraz emisja gazów cieplarnianych ogółem i w podziale na dwutlenek węgla, metan, podtlenek azotu i </w:t>
            </w:r>
            <w:proofErr w:type="spellStart"/>
            <w:r w:rsidRPr="00BC2E0B">
              <w:rPr>
                <w:rFonts w:eastAsia="Times New Roman" w:cs="Times New Roman"/>
                <w:b/>
                <w:bCs/>
                <w:color w:val="000000" w:themeColor="text1"/>
                <w:sz w:val="18"/>
                <w:szCs w:val="18"/>
                <w:lang w:eastAsia="pl-PL"/>
              </w:rPr>
              <w:t>chlorowcowęglowodory</w:t>
            </w:r>
            <w:proofErr w:type="spellEnd"/>
            <w:r w:rsidRPr="00BC2E0B">
              <w:rPr>
                <w:rFonts w:eastAsia="Times New Roman" w:cs="Times New Roman"/>
                <w:b/>
                <w:bCs/>
                <w:color w:val="000000" w:themeColor="text1"/>
                <w:sz w:val="18"/>
                <w:szCs w:val="18"/>
                <w:lang w:eastAsia="pl-PL"/>
              </w:rPr>
              <w:t xml:space="preserve"> wyrażona w ekwiwalencie dwutlenku węgla, dane dla całej Polski (Dane dostępne są w publikacji tematycznej: „Ochrona środowiska”);</w:t>
            </w:r>
          </w:p>
          <w:p w:rsidR="001B7B04" w:rsidRPr="00BC2E0B" w:rsidRDefault="001B7B04" w:rsidP="001B7B04">
            <w:pPr>
              <w:spacing w:after="0" w:line="240" w:lineRule="auto"/>
              <w:jc w:val="both"/>
              <w:rPr>
                <w:rFonts w:eastAsia="Times New Roman" w:cs="Times New Roman"/>
                <w:b/>
                <w:bCs/>
                <w:color w:val="000000" w:themeColor="text1"/>
                <w:sz w:val="18"/>
                <w:szCs w:val="18"/>
                <w:lang w:eastAsia="pl-PL"/>
              </w:rPr>
            </w:pPr>
            <w:r w:rsidRPr="00BC2E0B">
              <w:rPr>
                <w:rFonts w:eastAsia="Times New Roman" w:cs="Times New Roman"/>
                <w:b/>
                <w:bCs/>
                <w:color w:val="000000" w:themeColor="text1"/>
                <w:sz w:val="18"/>
                <w:szCs w:val="18"/>
                <w:lang w:eastAsia="pl-PL"/>
              </w:rPr>
              <w:t>emisja głównych gazów cieplarnianych z podziałem na źródła emisji: energia, procesy przemysłowe, rolnictwo, odpady itd. (Dane dostępne są w publikacji tematycznej: „Ochrona środowiska”).</w:t>
            </w:r>
          </w:p>
          <w:p w:rsidR="001B7B04" w:rsidRPr="00BC2E0B" w:rsidRDefault="001B7B04" w:rsidP="001B7B04">
            <w:pPr>
              <w:spacing w:after="0" w:line="240" w:lineRule="auto"/>
              <w:jc w:val="both"/>
              <w:rPr>
                <w:rFonts w:eastAsia="Times New Roman" w:cs="Times New Roman"/>
                <w:b/>
                <w:bCs/>
                <w:color w:val="000000" w:themeColor="text1"/>
                <w:sz w:val="18"/>
                <w:szCs w:val="18"/>
                <w:lang w:eastAsia="pl-PL"/>
              </w:rPr>
            </w:pPr>
          </w:p>
          <w:p w:rsidR="001B7B04" w:rsidRPr="00BC2E0B" w:rsidRDefault="001B7B04" w:rsidP="001B7B04">
            <w:pPr>
              <w:spacing w:after="0" w:line="240" w:lineRule="auto"/>
              <w:jc w:val="both"/>
              <w:rPr>
                <w:rFonts w:eastAsia="Times New Roman" w:cs="Times New Roman"/>
                <w:b/>
                <w:bCs/>
                <w:color w:val="000000" w:themeColor="text1"/>
                <w:sz w:val="18"/>
                <w:szCs w:val="18"/>
                <w:lang w:eastAsia="pl-PL"/>
              </w:rPr>
            </w:pPr>
            <w:r w:rsidRPr="00BC2E0B">
              <w:rPr>
                <w:rFonts w:eastAsia="Times New Roman" w:cs="Times New Roman"/>
                <w:b/>
                <w:bCs/>
                <w:color w:val="000000" w:themeColor="text1"/>
                <w:sz w:val="18"/>
                <w:szCs w:val="18"/>
                <w:lang w:eastAsia="pl-PL"/>
              </w:rPr>
              <w:t>Informacja o emisji gazów cieplarnianych przez Polskę w stosunku do założeń bazowych porozumienia z Kioto publikuje Eurostat na swojej stronie internetowej („</w:t>
            </w:r>
            <w:proofErr w:type="spellStart"/>
            <w:r w:rsidRPr="00BC2E0B">
              <w:rPr>
                <w:rFonts w:eastAsia="Times New Roman" w:cs="Times New Roman"/>
                <w:b/>
                <w:bCs/>
                <w:color w:val="000000" w:themeColor="text1"/>
                <w:sz w:val="18"/>
                <w:szCs w:val="18"/>
                <w:lang w:eastAsia="pl-PL"/>
              </w:rPr>
              <w:t>Climate</w:t>
            </w:r>
            <w:proofErr w:type="spellEnd"/>
            <w:r w:rsidRPr="00BC2E0B">
              <w:rPr>
                <w:rFonts w:eastAsia="Times New Roman" w:cs="Times New Roman"/>
                <w:b/>
                <w:bCs/>
                <w:color w:val="000000" w:themeColor="text1"/>
                <w:sz w:val="18"/>
                <w:szCs w:val="18"/>
                <w:lang w:eastAsia="pl-PL"/>
              </w:rPr>
              <w:t xml:space="preserve"> </w:t>
            </w:r>
            <w:proofErr w:type="spellStart"/>
            <w:r w:rsidRPr="00BC2E0B">
              <w:rPr>
                <w:rFonts w:eastAsia="Times New Roman" w:cs="Times New Roman"/>
                <w:b/>
                <w:bCs/>
                <w:color w:val="000000" w:themeColor="text1"/>
                <w:sz w:val="18"/>
                <w:szCs w:val="18"/>
                <w:lang w:eastAsia="pl-PL"/>
              </w:rPr>
              <w:t>change</w:t>
            </w:r>
            <w:proofErr w:type="spellEnd"/>
            <w:r w:rsidRPr="00BC2E0B">
              <w:rPr>
                <w:rFonts w:eastAsia="Times New Roman" w:cs="Times New Roman"/>
                <w:b/>
                <w:bCs/>
                <w:color w:val="000000" w:themeColor="text1"/>
                <w:sz w:val="18"/>
                <w:szCs w:val="18"/>
                <w:lang w:eastAsia="pl-PL"/>
              </w:rPr>
              <w:t xml:space="preserve"> </w:t>
            </w:r>
            <w:proofErr w:type="spellStart"/>
            <w:r w:rsidRPr="00BC2E0B">
              <w:rPr>
                <w:rFonts w:eastAsia="Times New Roman" w:cs="Times New Roman"/>
                <w:b/>
                <w:bCs/>
                <w:color w:val="000000" w:themeColor="text1"/>
                <w:sz w:val="18"/>
                <w:szCs w:val="18"/>
                <w:lang w:eastAsia="pl-PL"/>
              </w:rPr>
              <w:t>statistics</w:t>
            </w:r>
            <w:proofErr w:type="spellEnd"/>
            <w:r w:rsidRPr="00BC2E0B">
              <w:rPr>
                <w:rFonts w:eastAsia="Times New Roman" w:cs="Times New Roman"/>
                <w:b/>
                <w:bCs/>
                <w:color w:val="000000" w:themeColor="text1"/>
                <w:sz w:val="18"/>
                <w:szCs w:val="18"/>
                <w:lang w:eastAsia="pl-PL"/>
              </w:rPr>
              <w:t xml:space="preserve">” → </w:t>
            </w:r>
            <w:proofErr w:type="spellStart"/>
            <w:r w:rsidRPr="00BC2E0B">
              <w:rPr>
                <w:rFonts w:eastAsia="Times New Roman" w:cs="Times New Roman"/>
                <w:b/>
                <w:bCs/>
                <w:color w:val="000000" w:themeColor="text1"/>
                <w:sz w:val="18"/>
                <w:szCs w:val="18"/>
                <w:lang w:eastAsia="pl-PL"/>
              </w:rPr>
              <w:t>Tables</w:t>
            </w:r>
            <w:proofErr w:type="spellEnd"/>
            <w:r w:rsidRPr="00BC2E0B">
              <w:rPr>
                <w:rFonts w:eastAsia="Times New Roman" w:cs="Times New Roman"/>
                <w:b/>
                <w:bCs/>
                <w:color w:val="000000" w:themeColor="text1"/>
                <w:sz w:val="18"/>
                <w:szCs w:val="18"/>
                <w:lang w:eastAsia="pl-PL"/>
              </w:rPr>
              <w:t xml:space="preserve"> → „</w:t>
            </w:r>
            <w:proofErr w:type="spellStart"/>
            <w:r w:rsidRPr="00BC2E0B">
              <w:rPr>
                <w:rFonts w:eastAsia="Times New Roman" w:cs="Times New Roman"/>
                <w:b/>
                <w:bCs/>
                <w:color w:val="000000" w:themeColor="text1"/>
                <w:sz w:val="18"/>
                <w:szCs w:val="18"/>
                <w:lang w:eastAsia="pl-PL"/>
              </w:rPr>
              <w:t>Greenhouse</w:t>
            </w:r>
            <w:proofErr w:type="spellEnd"/>
            <w:r w:rsidRPr="00BC2E0B">
              <w:rPr>
                <w:rFonts w:eastAsia="Times New Roman" w:cs="Times New Roman"/>
                <w:b/>
                <w:bCs/>
                <w:color w:val="000000" w:themeColor="text1"/>
                <w:sz w:val="18"/>
                <w:szCs w:val="18"/>
                <w:lang w:eastAsia="pl-PL"/>
              </w:rPr>
              <w:t xml:space="preserve"> </w:t>
            </w:r>
            <w:proofErr w:type="spellStart"/>
            <w:r w:rsidRPr="00BC2E0B">
              <w:rPr>
                <w:rFonts w:eastAsia="Times New Roman" w:cs="Times New Roman"/>
                <w:b/>
                <w:bCs/>
                <w:color w:val="000000" w:themeColor="text1"/>
                <w:sz w:val="18"/>
                <w:szCs w:val="18"/>
                <w:lang w:eastAsia="pl-PL"/>
              </w:rPr>
              <w:t>gas</w:t>
            </w:r>
            <w:proofErr w:type="spellEnd"/>
            <w:r w:rsidRPr="00BC2E0B">
              <w:rPr>
                <w:rFonts w:eastAsia="Times New Roman" w:cs="Times New Roman"/>
                <w:b/>
                <w:bCs/>
                <w:color w:val="000000" w:themeColor="text1"/>
                <w:sz w:val="18"/>
                <w:szCs w:val="18"/>
                <w:lang w:eastAsia="pl-PL"/>
              </w:rPr>
              <w:t xml:space="preserve"> </w:t>
            </w:r>
            <w:proofErr w:type="spellStart"/>
            <w:r w:rsidRPr="00BC2E0B">
              <w:rPr>
                <w:rFonts w:eastAsia="Times New Roman" w:cs="Times New Roman"/>
                <w:b/>
                <w:bCs/>
                <w:color w:val="000000" w:themeColor="text1"/>
                <w:sz w:val="18"/>
                <w:szCs w:val="18"/>
                <w:lang w:eastAsia="pl-PL"/>
              </w:rPr>
              <w:t>emissions</w:t>
            </w:r>
            <w:proofErr w:type="spellEnd"/>
            <w:r w:rsidRPr="00BC2E0B">
              <w:rPr>
                <w:rFonts w:eastAsia="Times New Roman" w:cs="Times New Roman"/>
                <w:b/>
                <w:bCs/>
                <w:color w:val="000000" w:themeColor="text1"/>
                <w:sz w:val="18"/>
                <w:szCs w:val="18"/>
                <w:lang w:eastAsia="pl-PL"/>
              </w:rPr>
              <w:t xml:space="preserve">, Kyoto </w:t>
            </w:r>
            <w:proofErr w:type="spellStart"/>
            <w:r w:rsidRPr="00BC2E0B">
              <w:rPr>
                <w:rFonts w:eastAsia="Times New Roman" w:cs="Times New Roman"/>
                <w:b/>
                <w:bCs/>
                <w:color w:val="000000" w:themeColor="text1"/>
                <w:sz w:val="18"/>
                <w:szCs w:val="18"/>
                <w:lang w:eastAsia="pl-PL"/>
              </w:rPr>
              <w:t>base</w:t>
            </w:r>
            <w:proofErr w:type="spellEnd"/>
            <w:r w:rsidRPr="00BC2E0B">
              <w:rPr>
                <w:rFonts w:eastAsia="Times New Roman" w:cs="Times New Roman"/>
                <w:b/>
                <w:bCs/>
                <w:color w:val="000000" w:themeColor="text1"/>
                <w:sz w:val="18"/>
                <w:szCs w:val="18"/>
                <w:lang w:eastAsia="pl-PL"/>
              </w:rPr>
              <w:t xml:space="preserve"> </w:t>
            </w:r>
            <w:proofErr w:type="spellStart"/>
            <w:r w:rsidRPr="00BC2E0B">
              <w:rPr>
                <w:rFonts w:eastAsia="Times New Roman" w:cs="Times New Roman"/>
                <w:b/>
                <w:bCs/>
                <w:color w:val="000000" w:themeColor="text1"/>
                <w:sz w:val="18"/>
                <w:szCs w:val="18"/>
                <w:lang w:eastAsia="pl-PL"/>
              </w:rPr>
              <w:t>year</w:t>
            </w:r>
            <w:proofErr w:type="spellEnd"/>
            <w:r w:rsidRPr="00BC2E0B">
              <w:rPr>
                <w:rFonts w:eastAsia="Times New Roman" w:cs="Times New Roman"/>
                <w:b/>
                <w:bCs/>
                <w:color w:val="000000" w:themeColor="text1"/>
                <w:sz w:val="18"/>
                <w:szCs w:val="18"/>
                <w:lang w:eastAsia="pl-PL"/>
              </w:rPr>
              <w:t>”).</w:t>
            </w:r>
          </w:p>
          <w:p w:rsidR="001B7B04" w:rsidRPr="00BC2E0B" w:rsidRDefault="001B7B04" w:rsidP="001B7B04">
            <w:pPr>
              <w:spacing w:after="0" w:line="240" w:lineRule="auto"/>
              <w:jc w:val="both"/>
              <w:rPr>
                <w:rFonts w:eastAsia="Times New Roman" w:cs="Times New Roman"/>
                <w:b/>
                <w:bCs/>
                <w:color w:val="000000" w:themeColor="text1"/>
                <w:sz w:val="18"/>
                <w:szCs w:val="18"/>
                <w:lang w:eastAsia="pl-PL"/>
              </w:rPr>
            </w:pPr>
          </w:p>
          <w:p w:rsidR="001B7B04" w:rsidRPr="00BC2E0B" w:rsidRDefault="001B7B04" w:rsidP="001B7B04">
            <w:pPr>
              <w:spacing w:after="0" w:line="240" w:lineRule="auto"/>
              <w:jc w:val="both"/>
              <w:rPr>
                <w:rFonts w:eastAsia="Times New Roman" w:cs="Times New Roman"/>
                <w:b/>
                <w:bCs/>
                <w:color w:val="000000" w:themeColor="text1"/>
                <w:sz w:val="18"/>
                <w:szCs w:val="18"/>
                <w:lang w:eastAsia="pl-PL"/>
              </w:rPr>
            </w:pPr>
            <w:r w:rsidRPr="00BC2E0B">
              <w:rPr>
                <w:rFonts w:eastAsia="Times New Roman" w:cs="Times New Roman"/>
                <w:b/>
                <w:bCs/>
                <w:color w:val="000000" w:themeColor="text1"/>
                <w:sz w:val="18"/>
                <w:szCs w:val="18"/>
                <w:lang w:eastAsia="pl-PL"/>
              </w:rPr>
              <w:t>Europejska Agencja Środowiska publikuje coroczne raporty „</w:t>
            </w:r>
            <w:proofErr w:type="spellStart"/>
            <w:r w:rsidRPr="00BC2E0B">
              <w:rPr>
                <w:rFonts w:eastAsia="Times New Roman" w:cs="Times New Roman"/>
                <w:b/>
                <w:bCs/>
                <w:color w:val="000000" w:themeColor="text1"/>
                <w:sz w:val="18"/>
                <w:szCs w:val="18"/>
                <w:lang w:eastAsia="pl-PL"/>
              </w:rPr>
              <w:t>Approximated</w:t>
            </w:r>
            <w:proofErr w:type="spellEnd"/>
            <w:r w:rsidRPr="00BC2E0B">
              <w:rPr>
                <w:rFonts w:eastAsia="Times New Roman" w:cs="Times New Roman"/>
                <w:b/>
                <w:bCs/>
                <w:color w:val="000000" w:themeColor="text1"/>
                <w:sz w:val="18"/>
                <w:szCs w:val="18"/>
                <w:lang w:eastAsia="pl-PL"/>
              </w:rPr>
              <w:t xml:space="preserve"> EU </w:t>
            </w:r>
            <w:proofErr w:type="spellStart"/>
            <w:r w:rsidRPr="00BC2E0B">
              <w:rPr>
                <w:rFonts w:eastAsia="Times New Roman" w:cs="Times New Roman"/>
                <w:b/>
                <w:bCs/>
                <w:color w:val="000000" w:themeColor="text1"/>
                <w:sz w:val="18"/>
                <w:szCs w:val="18"/>
                <w:lang w:eastAsia="pl-PL"/>
              </w:rPr>
              <w:t>greenhouse</w:t>
            </w:r>
            <w:proofErr w:type="spellEnd"/>
            <w:r w:rsidRPr="00BC2E0B">
              <w:rPr>
                <w:rFonts w:eastAsia="Times New Roman" w:cs="Times New Roman"/>
                <w:b/>
                <w:bCs/>
                <w:color w:val="000000" w:themeColor="text1"/>
                <w:sz w:val="18"/>
                <w:szCs w:val="18"/>
                <w:lang w:eastAsia="pl-PL"/>
              </w:rPr>
              <w:t xml:space="preserve"> </w:t>
            </w:r>
            <w:proofErr w:type="spellStart"/>
            <w:r w:rsidRPr="00BC2E0B">
              <w:rPr>
                <w:rFonts w:eastAsia="Times New Roman" w:cs="Times New Roman"/>
                <w:b/>
                <w:bCs/>
                <w:color w:val="000000" w:themeColor="text1"/>
                <w:sz w:val="18"/>
                <w:szCs w:val="18"/>
                <w:lang w:eastAsia="pl-PL"/>
              </w:rPr>
              <w:t>gas</w:t>
            </w:r>
            <w:proofErr w:type="spellEnd"/>
            <w:r w:rsidRPr="00BC2E0B">
              <w:rPr>
                <w:rFonts w:eastAsia="Times New Roman" w:cs="Times New Roman"/>
                <w:b/>
                <w:bCs/>
                <w:color w:val="000000" w:themeColor="text1"/>
                <w:sz w:val="18"/>
                <w:szCs w:val="18"/>
                <w:lang w:eastAsia="pl-PL"/>
              </w:rPr>
              <w:t xml:space="preserve"> </w:t>
            </w:r>
            <w:proofErr w:type="spellStart"/>
            <w:r w:rsidRPr="00BC2E0B">
              <w:rPr>
                <w:rFonts w:eastAsia="Times New Roman" w:cs="Times New Roman"/>
                <w:b/>
                <w:bCs/>
                <w:color w:val="000000" w:themeColor="text1"/>
                <w:sz w:val="18"/>
                <w:szCs w:val="18"/>
                <w:lang w:eastAsia="pl-PL"/>
              </w:rPr>
              <w:t>inventory</w:t>
            </w:r>
            <w:proofErr w:type="spellEnd"/>
            <w:r w:rsidRPr="00BC2E0B">
              <w:rPr>
                <w:rFonts w:eastAsia="Times New Roman" w:cs="Times New Roman"/>
                <w:b/>
                <w:bCs/>
                <w:color w:val="000000" w:themeColor="text1"/>
                <w:sz w:val="18"/>
                <w:szCs w:val="18"/>
                <w:lang w:eastAsia="pl-PL"/>
              </w:rPr>
              <w:t xml:space="preserve">: </w:t>
            </w:r>
            <w:proofErr w:type="spellStart"/>
            <w:r w:rsidRPr="00BC2E0B">
              <w:rPr>
                <w:rFonts w:eastAsia="Times New Roman" w:cs="Times New Roman"/>
                <w:b/>
                <w:bCs/>
                <w:color w:val="000000" w:themeColor="text1"/>
                <w:sz w:val="18"/>
                <w:szCs w:val="18"/>
                <w:lang w:eastAsia="pl-PL"/>
              </w:rPr>
              <w:t>early</w:t>
            </w:r>
            <w:proofErr w:type="spellEnd"/>
            <w:r w:rsidRPr="00BC2E0B">
              <w:rPr>
                <w:rFonts w:eastAsia="Times New Roman" w:cs="Times New Roman"/>
                <w:b/>
                <w:bCs/>
                <w:color w:val="000000" w:themeColor="text1"/>
                <w:sz w:val="18"/>
                <w:szCs w:val="18"/>
                <w:lang w:eastAsia="pl-PL"/>
              </w:rPr>
              <w:t xml:space="preserve"> </w:t>
            </w:r>
            <w:proofErr w:type="spellStart"/>
            <w:r w:rsidRPr="00BC2E0B">
              <w:rPr>
                <w:rFonts w:eastAsia="Times New Roman" w:cs="Times New Roman"/>
                <w:b/>
                <w:bCs/>
                <w:color w:val="000000" w:themeColor="text1"/>
                <w:sz w:val="18"/>
                <w:szCs w:val="18"/>
                <w:lang w:eastAsia="pl-PL"/>
              </w:rPr>
              <w:t>estimates</w:t>
            </w:r>
            <w:proofErr w:type="spellEnd"/>
            <w:r w:rsidRPr="00BC2E0B">
              <w:rPr>
                <w:rFonts w:eastAsia="Times New Roman" w:cs="Times New Roman"/>
                <w:b/>
                <w:bCs/>
                <w:color w:val="000000" w:themeColor="text1"/>
                <w:sz w:val="18"/>
                <w:szCs w:val="18"/>
                <w:lang w:eastAsia="pl-PL"/>
              </w:rPr>
              <w:t>” oraz „</w:t>
            </w:r>
            <w:proofErr w:type="spellStart"/>
            <w:r w:rsidRPr="00BC2E0B">
              <w:rPr>
                <w:rFonts w:eastAsia="Times New Roman" w:cs="Times New Roman"/>
                <w:b/>
                <w:bCs/>
                <w:color w:val="000000" w:themeColor="text1"/>
                <w:sz w:val="18"/>
                <w:szCs w:val="18"/>
                <w:lang w:eastAsia="pl-PL"/>
              </w:rPr>
              <w:t>Greenhouse</w:t>
            </w:r>
            <w:proofErr w:type="spellEnd"/>
            <w:r w:rsidRPr="00BC2E0B">
              <w:rPr>
                <w:rFonts w:eastAsia="Times New Roman" w:cs="Times New Roman"/>
                <w:b/>
                <w:bCs/>
                <w:color w:val="000000" w:themeColor="text1"/>
                <w:sz w:val="18"/>
                <w:szCs w:val="18"/>
                <w:lang w:eastAsia="pl-PL"/>
              </w:rPr>
              <w:t xml:space="preserve"> </w:t>
            </w:r>
            <w:proofErr w:type="spellStart"/>
            <w:r w:rsidRPr="00BC2E0B">
              <w:rPr>
                <w:rFonts w:eastAsia="Times New Roman" w:cs="Times New Roman"/>
                <w:b/>
                <w:bCs/>
                <w:color w:val="000000" w:themeColor="text1"/>
                <w:sz w:val="18"/>
                <w:szCs w:val="18"/>
                <w:lang w:eastAsia="pl-PL"/>
              </w:rPr>
              <w:t>gas</w:t>
            </w:r>
            <w:proofErr w:type="spellEnd"/>
            <w:r w:rsidRPr="00BC2E0B">
              <w:rPr>
                <w:rFonts w:eastAsia="Times New Roman" w:cs="Times New Roman"/>
                <w:b/>
                <w:bCs/>
                <w:color w:val="000000" w:themeColor="text1"/>
                <w:sz w:val="18"/>
                <w:szCs w:val="18"/>
                <w:lang w:eastAsia="pl-PL"/>
              </w:rPr>
              <w:t xml:space="preserve"> </w:t>
            </w:r>
            <w:proofErr w:type="spellStart"/>
            <w:r w:rsidRPr="00BC2E0B">
              <w:rPr>
                <w:rFonts w:eastAsia="Times New Roman" w:cs="Times New Roman"/>
                <w:b/>
                <w:bCs/>
                <w:color w:val="000000" w:themeColor="text1"/>
                <w:sz w:val="18"/>
                <w:szCs w:val="18"/>
                <w:lang w:eastAsia="pl-PL"/>
              </w:rPr>
              <w:t>emission</w:t>
            </w:r>
            <w:proofErr w:type="spellEnd"/>
            <w:r w:rsidRPr="00BC2E0B">
              <w:rPr>
                <w:rFonts w:eastAsia="Times New Roman" w:cs="Times New Roman"/>
                <w:b/>
                <w:bCs/>
                <w:color w:val="000000" w:themeColor="text1"/>
                <w:sz w:val="18"/>
                <w:szCs w:val="18"/>
                <w:lang w:eastAsia="pl-PL"/>
              </w:rPr>
              <w:t xml:space="preserve"> </w:t>
            </w:r>
            <w:proofErr w:type="spellStart"/>
            <w:r w:rsidRPr="00BC2E0B">
              <w:rPr>
                <w:rFonts w:eastAsia="Times New Roman" w:cs="Times New Roman"/>
                <w:b/>
                <w:bCs/>
                <w:color w:val="000000" w:themeColor="text1"/>
                <w:sz w:val="18"/>
                <w:szCs w:val="18"/>
                <w:lang w:eastAsia="pl-PL"/>
              </w:rPr>
              <w:t>trends</w:t>
            </w:r>
            <w:proofErr w:type="spellEnd"/>
            <w:r w:rsidRPr="00BC2E0B">
              <w:rPr>
                <w:rFonts w:eastAsia="Times New Roman" w:cs="Times New Roman"/>
                <w:b/>
                <w:bCs/>
                <w:color w:val="000000" w:themeColor="text1"/>
                <w:sz w:val="18"/>
                <w:szCs w:val="18"/>
                <w:lang w:eastAsia="pl-PL"/>
              </w:rPr>
              <w:t xml:space="preserve"> and </w:t>
            </w:r>
            <w:proofErr w:type="spellStart"/>
            <w:r w:rsidRPr="00BC2E0B">
              <w:rPr>
                <w:rFonts w:eastAsia="Times New Roman" w:cs="Times New Roman"/>
                <w:b/>
                <w:bCs/>
                <w:color w:val="000000" w:themeColor="text1"/>
                <w:sz w:val="18"/>
                <w:szCs w:val="18"/>
                <w:lang w:eastAsia="pl-PL"/>
              </w:rPr>
              <w:t>projections</w:t>
            </w:r>
            <w:proofErr w:type="spellEnd"/>
            <w:r w:rsidRPr="00BC2E0B">
              <w:rPr>
                <w:rFonts w:eastAsia="Times New Roman" w:cs="Times New Roman"/>
                <w:b/>
                <w:bCs/>
                <w:color w:val="000000" w:themeColor="text1"/>
                <w:sz w:val="18"/>
                <w:szCs w:val="18"/>
                <w:lang w:eastAsia="pl-PL"/>
              </w:rPr>
              <w:t xml:space="preserve"> in Europe” (w tym „GHG </w:t>
            </w:r>
            <w:proofErr w:type="spellStart"/>
            <w:r w:rsidRPr="00BC2E0B">
              <w:rPr>
                <w:rFonts w:eastAsia="Times New Roman" w:cs="Times New Roman"/>
                <w:b/>
                <w:bCs/>
                <w:color w:val="000000" w:themeColor="text1"/>
                <w:sz w:val="18"/>
                <w:szCs w:val="18"/>
                <w:lang w:eastAsia="pl-PL"/>
              </w:rPr>
              <w:t>trends</w:t>
            </w:r>
            <w:proofErr w:type="spellEnd"/>
            <w:r w:rsidRPr="00BC2E0B">
              <w:rPr>
                <w:rFonts w:eastAsia="Times New Roman" w:cs="Times New Roman"/>
                <w:b/>
                <w:bCs/>
                <w:color w:val="000000" w:themeColor="text1"/>
                <w:sz w:val="18"/>
                <w:szCs w:val="18"/>
                <w:lang w:eastAsia="pl-PL"/>
              </w:rPr>
              <w:t xml:space="preserve"> and </w:t>
            </w:r>
            <w:proofErr w:type="spellStart"/>
            <w:r w:rsidRPr="00BC2E0B">
              <w:rPr>
                <w:rFonts w:eastAsia="Times New Roman" w:cs="Times New Roman"/>
                <w:b/>
                <w:bCs/>
                <w:color w:val="000000" w:themeColor="text1"/>
                <w:sz w:val="18"/>
                <w:szCs w:val="18"/>
                <w:lang w:eastAsia="pl-PL"/>
              </w:rPr>
              <w:t>projections</w:t>
            </w:r>
            <w:proofErr w:type="spellEnd"/>
            <w:r w:rsidRPr="00BC2E0B">
              <w:rPr>
                <w:rFonts w:eastAsia="Times New Roman" w:cs="Times New Roman"/>
                <w:b/>
                <w:bCs/>
                <w:color w:val="000000" w:themeColor="text1"/>
                <w:sz w:val="18"/>
                <w:szCs w:val="18"/>
                <w:lang w:eastAsia="pl-PL"/>
              </w:rPr>
              <w:t xml:space="preserve"> in Poland”).</w:t>
            </w:r>
          </w:p>
          <w:p w:rsidR="001B7B04" w:rsidRPr="00BC2E0B" w:rsidRDefault="001B7B04" w:rsidP="001B7B04">
            <w:pPr>
              <w:spacing w:after="0" w:line="240" w:lineRule="auto"/>
              <w:jc w:val="both"/>
              <w:rPr>
                <w:rFonts w:eastAsia="Times New Roman" w:cs="Times New Roman"/>
                <w:b/>
                <w:bCs/>
                <w:color w:val="000000" w:themeColor="text1"/>
                <w:sz w:val="18"/>
                <w:szCs w:val="18"/>
                <w:lang w:eastAsia="pl-PL"/>
              </w:rPr>
            </w:pPr>
          </w:p>
          <w:p w:rsidR="001B7B04" w:rsidRPr="003C207F" w:rsidRDefault="001B7B04" w:rsidP="001B7B04">
            <w:pPr>
              <w:spacing w:after="0" w:line="240" w:lineRule="auto"/>
              <w:jc w:val="both"/>
              <w:rPr>
                <w:rFonts w:eastAsia="Times New Roman" w:cs="Times New Roman"/>
                <w:bCs/>
                <w:color w:val="000000" w:themeColor="text1"/>
                <w:sz w:val="18"/>
                <w:szCs w:val="18"/>
                <w:lang w:eastAsia="pl-PL"/>
              </w:rPr>
            </w:pPr>
            <w:r w:rsidRPr="00BC2E0B">
              <w:rPr>
                <w:rFonts w:eastAsia="Times New Roman" w:cs="Times New Roman"/>
                <w:b/>
                <w:bCs/>
                <w:color w:val="000000" w:themeColor="text1"/>
                <w:sz w:val="18"/>
                <w:szCs w:val="18"/>
                <w:lang w:eastAsia="pl-PL"/>
              </w:rPr>
              <w:t>Krajowy Ośrodek Bilansowania i Zarządzania Emisjami publikuje „Krajowy raport inwentaryzacyjny. Inwentaryzacja gazów cieplarnianych”.</w:t>
            </w:r>
          </w:p>
        </w:tc>
        <w:tc>
          <w:tcPr>
            <w:tcW w:w="3834" w:type="dxa"/>
            <w:tcBorders>
              <w:top w:val="single" w:sz="4" w:space="0" w:color="auto"/>
              <w:left w:val="single" w:sz="4" w:space="0" w:color="auto"/>
              <w:bottom w:val="single" w:sz="4" w:space="0" w:color="auto"/>
              <w:right w:val="single" w:sz="4" w:space="0" w:color="auto"/>
            </w:tcBorders>
            <w:shd w:val="clear" w:color="auto" w:fill="FFFFFF" w:themeFill="background1"/>
          </w:tcPr>
          <w:p w:rsidR="00AB3F76" w:rsidRPr="00AB3F76" w:rsidRDefault="00AB3F76" w:rsidP="00AB3F76">
            <w:pPr>
              <w:spacing w:after="0" w:line="240" w:lineRule="auto"/>
              <w:jc w:val="both"/>
              <w:rPr>
                <w:rFonts w:eastAsia="Times New Roman" w:cs="Times New Roman"/>
                <w:b/>
                <w:bCs/>
                <w:color w:val="000000" w:themeColor="text1"/>
                <w:sz w:val="18"/>
                <w:szCs w:val="18"/>
                <w:lang w:eastAsia="pl-PL"/>
              </w:rPr>
            </w:pPr>
            <w:r w:rsidRPr="00AB3F76">
              <w:rPr>
                <w:rFonts w:eastAsia="Times New Roman" w:cs="Times New Roman"/>
                <w:b/>
                <w:bCs/>
                <w:color w:val="000000" w:themeColor="text1"/>
                <w:sz w:val="18"/>
                <w:szCs w:val="18"/>
                <w:lang w:eastAsia="pl-PL"/>
              </w:rPr>
              <w:t xml:space="preserve">Założenia do obliczenia redukcji emisji CO2 w obszarach objętych audytem: </w:t>
            </w:r>
          </w:p>
          <w:p w:rsidR="00AB3F76" w:rsidRPr="00AB3F76" w:rsidRDefault="00AB3F76" w:rsidP="00AB3F76">
            <w:pPr>
              <w:spacing w:after="0" w:line="240" w:lineRule="auto"/>
              <w:jc w:val="both"/>
              <w:rPr>
                <w:rFonts w:eastAsia="Times New Roman" w:cs="Times New Roman"/>
                <w:b/>
                <w:bCs/>
                <w:color w:val="000000" w:themeColor="text1"/>
                <w:sz w:val="18"/>
                <w:szCs w:val="18"/>
                <w:lang w:eastAsia="pl-PL"/>
              </w:rPr>
            </w:pPr>
            <w:r w:rsidRPr="00AB3F76">
              <w:rPr>
                <w:rFonts w:eastAsia="Times New Roman" w:cs="Times New Roman"/>
                <w:b/>
                <w:bCs/>
                <w:color w:val="000000" w:themeColor="text1"/>
                <w:sz w:val="18"/>
                <w:szCs w:val="18"/>
                <w:lang w:eastAsia="pl-PL"/>
              </w:rPr>
              <w:t xml:space="preserve">a) Redukcja  emisji  CO2,  jako różnica  całkowitej  emisji  CO2 w  budynku/budynkach  przed  przeprowadzeniem  modernizacji  i  po  jej  przeprowadzeniu  obliczana z  uwzględnieniem wyliczonego  zapotrzebowania  na  energię  końcową  w  każdym  budynku,  w  podziale  na  stosowane nośniki energii oraz odpowiadające im wskaźniki emisji CO2 , </w:t>
            </w:r>
          </w:p>
          <w:p w:rsidR="00AB3F76" w:rsidRPr="00AB3F76" w:rsidRDefault="00AB3F76" w:rsidP="00AB3F76">
            <w:pPr>
              <w:spacing w:after="0" w:line="240" w:lineRule="auto"/>
              <w:jc w:val="both"/>
              <w:rPr>
                <w:rFonts w:eastAsia="Times New Roman" w:cs="Times New Roman"/>
                <w:b/>
                <w:bCs/>
                <w:color w:val="000000" w:themeColor="text1"/>
                <w:sz w:val="18"/>
                <w:szCs w:val="18"/>
                <w:lang w:eastAsia="pl-PL"/>
              </w:rPr>
            </w:pPr>
          </w:p>
          <w:p w:rsidR="00AB3F76" w:rsidRPr="00AB3F76" w:rsidRDefault="00AB3F76" w:rsidP="00AB3F76">
            <w:pPr>
              <w:spacing w:after="0" w:line="240" w:lineRule="auto"/>
              <w:jc w:val="both"/>
              <w:rPr>
                <w:rFonts w:eastAsia="Times New Roman" w:cs="Times New Roman"/>
                <w:b/>
                <w:bCs/>
                <w:color w:val="000000" w:themeColor="text1"/>
                <w:sz w:val="18"/>
                <w:szCs w:val="18"/>
                <w:lang w:eastAsia="pl-PL"/>
              </w:rPr>
            </w:pPr>
            <w:r w:rsidRPr="00AB3F76">
              <w:rPr>
                <w:rFonts w:eastAsia="Times New Roman" w:cs="Times New Roman"/>
                <w:b/>
                <w:bCs/>
                <w:color w:val="000000" w:themeColor="text1"/>
                <w:sz w:val="18"/>
                <w:szCs w:val="18"/>
                <w:lang w:eastAsia="pl-PL"/>
              </w:rPr>
              <w:t xml:space="preserve">b) wskaźniki  emisji  CO2 wyznaczane  zgodnie  z  metodologia  przyjętą  w  Rozporządzeniu  Ministra   Infrastruktury   i   Rozwoju   w   sprawie   metodologii   wyznaczania   charakterystyki  energetycznej budynku lub części budynku oraz świadectw charakterystyki energetycznej  z dnia  27  lutego  2015  r.  (Dz.U.  z  2015  r.  poz.  376)  – załącznik  nr  1,  pkt.  6.1.2,  (w  tym  zgodnie  z  opracowaniem  aktualnym  na  dany  rok,  opublikowanym przez Krajowy Ośrodek  Bilansowania i Zarządzania   Emisjami  http://www.kobize.pl/pl/article/monitorowanie-raportowanie-weryfikacja-emisji/id/318/tabele-wo-i-we ), </w:t>
            </w:r>
          </w:p>
          <w:p w:rsidR="00AB3F76" w:rsidRPr="00AB3F76" w:rsidRDefault="00AB3F76" w:rsidP="00AB3F76">
            <w:pPr>
              <w:spacing w:after="0" w:line="240" w:lineRule="auto"/>
              <w:jc w:val="both"/>
              <w:rPr>
                <w:rFonts w:eastAsia="Times New Roman" w:cs="Times New Roman"/>
                <w:b/>
                <w:bCs/>
                <w:color w:val="000000" w:themeColor="text1"/>
                <w:sz w:val="18"/>
                <w:szCs w:val="18"/>
                <w:lang w:eastAsia="pl-PL"/>
              </w:rPr>
            </w:pPr>
          </w:p>
          <w:p w:rsidR="00AB3F76" w:rsidRPr="00AB3F76" w:rsidRDefault="00AB3F76" w:rsidP="00AB3F76">
            <w:pPr>
              <w:spacing w:after="0" w:line="240" w:lineRule="auto"/>
              <w:jc w:val="both"/>
              <w:rPr>
                <w:rFonts w:eastAsia="Times New Roman" w:cs="Times New Roman"/>
                <w:b/>
                <w:bCs/>
                <w:color w:val="000000" w:themeColor="text1"/>
                <w:sz w:val="18"/>
                <w:szCs w:val="18"/>
                <w:lang w:eastAsia="pl-PL"/>
              </w:rPr>
            </w:pPr>
            <w:r w:rsidRPr="00AB3F76">
              <w:rPr>
                <w:rFonts w:eastAsia="Times New Roman" w:cs="Times New Roman"/>
                <w:b/>
                <w:bCs/>
                <w:color w:val="000000" w:themeColor="text1"/>
                <w:sz w:val="18"/>
                <w:szCs w:val="18"/>
                <w:lang w:eastAsia="pl-PL"/>
              </w:rPr>
              <w:t xml:space="preserve">c) dla  energii  elektrycznej  pobieranej  z  krajowego  systemu  elektroenergetycznego  (KSE)  należy stosować wskaźnik emisji CO2 zgodnie  z  komunikatem </w:t>
            </w:r>
            <w:proofErr w:type="spellStart"/>
            <w:r w:rsidRPr="00AB3F76">
              <w:rPr>
                <w:rFonts w:eastAsia="Times New Roman" w:cs="Times New Roman"/>
                <w:b/>
                <w:bCs/>
                <w:color w:val="000000" w:themeColor="text1"/>
                <w:sz w:val="18"/>
                <w:szCs w:val="18"/>
                <w:lang w:eastAsia="pl-PL"/>
              </w:rPr>
              <w:t>KOBiZE</w:t>
            </w:r>
            <w:proofErr w:type="spellEnd"/>
            <w:r w:rsidRPr="00AB3F76">
              <w:rPr>
                <w:rFonts w:eastAsia="Times New Roman" w:cs="Times New Roman"/>
                <w:b/>
                <w:bCs/>
                <w:color w:val="000000" w:themeColor="text1"/>
                <w:sz w:val="18"/>
                <w:szCs w:val="18"/>
                <w:lang w:eastAsia="pl-PL"/>
              </w:rPr>
              <w:t xml:space="preserve"> (aktualny  na  dany  rok) :  http://www.kobize.pl/pl/article/2014/id/569/komunikat-dotyczacy-emisji-dwutlenku-wegla-przypadajacej-na-1-mwh-energii-elektrycznej , </w:t>
            </w:r>
          </w:p>
          <w:p w:rsidR="00AB3F76" w:rsidRPr="00AB3F76" w:rsidRDefault="00AB3F76" w:rsidP="00AB3F76">
            <w:pPr>
              <w:spacing w:after="0" w:line="240" w:lineRule="auto"/>
              <w:jc w:val="both"/>
              <w:rPr>
                <w:rFonts w:eastAsia="Times New Roman" w:cs="Times New Roman"/>
                <w:b/>
                <w:bCs/>
                <w:color w:val="000000" w:themeColor="text1"/>
                <w:sz w:val="18"/>
                <w:szCs w:val="18"/>
                <w:lang w:eastAsia="pl-PL"/>
              </w:rPr>
            </w:pPr>
          </w:p>
          <w:p w:rsidR="00AB3F76" w:rsidRPr="00AB3F76" w:rsidRDefault="00AB3F76" w:rsidP="00AB3F76">
            <w:pPr>
              <w:spacing w:after="0" w:line="240" w:lineRule="auto"/>
              <w:jc w:val="both"/>
              <w:rPr>
                <w:rFonts w:eastAsia="Times New Roman" w:cs="Times New Roman"/>
                <w:b/>
                <w:bCs/>
                <w:color w:val="000000" w:themeColor="text1"/>
                <w:sz w:val="18"/>
                <w:szCs w:val="18"/>
                <w:lang w:eastAsia="pl-PL"/>
              </w:rPr>
            </w:pPr>
            <w:r w:rsidRPr="00AB3F76">
              <w:rPr>
                <w:rFonts w:eastAsia="Times New Roman" w:cs="Times New Roman"/>
                <w:b/>
                <w:bCs/>
                <w:color w:val="000000" w:themeColor="text1"/>
                <w:sz w:val="18"/>
                <w:szCs w:val="18"/>
                <w:lang w:eastAsia="pl-PL"/>
              </w:rPr>
              <w:t xml:space="preserve">d) w  przypadku  zużycia  energii  pochodzącej  z  zewnętrznego  źródła  ciepła  (miejska  sieć  ciepłownicza   itp.   z   wyłączeniem   lokalnych   kotłowni   usytuowanych   poza  budynkiem /budynkami   ogrzewanymi)   należy  zastosować   współczynniki   nakładu  nieodnawialnej energii pierwotnej zgodnie z tabelą nr 1 Załącznika nr 1 do  Rozporządzenia  Ministra  Infrastruktury  i  Rozwoju  z  dnia  27  lutego  2015  r.  (Dz.U.  2015  r.  poz.  376) .  W przypadku,  gdy  operator  ciepłowni/elektrociepłowni  podaje  informację  o  wskaźniku  nieodnawialnej energii pierwotnej na ciepło należy załączyć odpowiedni dokument. </w:t>
            </w:r>
          </w:p>
          <w:p w:rsidR="00AB3F76" w:rsidRPr="00AB3F76" w:rsidRDefault="00AB3F76" w:rsidP="00AB3F76">
            <w:pPr>
              <w:spacing w:after="0" w:line="240" w:lineRule="auto"/>
              <w:jc w:val="both"/>
              <w:rPr>
                <w:rFonts w:eastAsia="Times New Roman" w:cs="Times New Roman"/>
                <w:b/>
                <w:bCs/>
                <w:color w:val="000000" w:themeColor="text1"/>
                <w:sz w:val="18"/>
                <w:szCs w:val="18"/>
                <w:lang w:eastAsia="pl-PL"/>
              </w:rPr>
            </w:pPr>
          </w:p>
          <w:p w:rsidR="00AB3F76" w:rsidRPr="00AB3F76" w:rsidRDefault="00AB3F76" w:rsidP="00AB3F76">
            <w:pPr>
              <w:spacing w:after="0" w:line="240" w:lineRule="auto"/>
              <w:jc w:val="both"/>
              <w:rPr>
                <w:rFonts w:eastAsia="Times New Roman" w:cs="Times New Roman"/>
                <w:b/>
                <w:bCs/>
                <w:color w:val="000000" w:themeColor="text1"/>
                <w:sz w:val="18"/>
                <w:szCs w:val="18"/>
                <w:lang w:eastAsia="pl-PL"/>
              </w:rPr>
            </w:pPr>
            <w:r w:rsidRPr="00AB3F76">
              <w:rPr>
                <w:rFonts w:eastAsia="Times New Roman" w:cs="Times New Roman"/>
                <w:b/>
                <w:bCs/>
                <w:color w:val="000000" w:themeColor="text1"/>
                <w:sz w:val="18"/>
                <w:szCs w:val="18"/>
                <w:lang w:eastAsia="pl-PL"/>
              </w:rPr>
              <w:t xml:space="preserve">e) emisja  CO2 ze  spalania  biomasy  nie  wlicza  się do  sumy  emisji  ze  spalania paliw,  zgodnie zasadami Wspólnotowego handlu uprawnieniami do emisji oraz IPCC. Podejście  to  jest  równoważne stosowaniu zerowego wskaźnika emisji dla biomasy. </w:t>
            </w:r>
          </w:p>
          <w:p w:rsidR="00E06A32" w:rsidRPr="00AB3F76" w:rsidRDefault="00E06A32" w:rsidP="00AB3F76">
            <w:pPr>
              <w:spacing w:after="0" w:line="240" w:lineRule="auto"/>
              <w:jc w:val="both"/>
              <w:rPr>
                <w:rFonts w:eastAsia="Times New Roman" w:cs="Times New Roman"/>
                <w:b/>
                <w:bCs/>
                <w:color w:val="000000" w:themeColor="text1"/>
                <w:sz w:val="18"/>
                <w:szCs w:val="18"/>
                <w:lang w:eastAsia="pl-PL"/>
              </w:rPr>
            </w:pPr>
          </w:p>
          <w:p w:rsidR="00AB3F76" w:rsidRPr="00AB3F76" w:rsidRDefault="00AB3F76" w:rsidP="00AB3F76">
            <w:pPr>
              <w:spacing w:after="0" w:line="240" w:lineRule="auto"/>
              <w:jc w:val="both"/>
              <w:rPr>
                <w:rFonts w:eastAsia="Times New Roman" w:cs="Times New Roman"/>
                <w:b/>
                <w:bCs/>
                <w:color w:val="000000" w:themeColor="text1"/>
                <w:sz w:val="18"/>
                <w:szCs w:val="18"/>
                <w:lang w:eastAsia="pl-PL"/>
              </w:rPr>
            </w:pPr>
            <w:r w:rsidRPr="00AB3F76">
              <w:rPr>
                <w:rFonts w:eastAsia="Times New Roman" w:cs="Times New Roman"/>
                <w:b/>
                <w:bCs/>
                <w:color w:val="000000" w:themeColor="text1"/>
                <w:sz w:val="18"/>
                <w:szCs w:val="18"/>
                <w:lang w:eastAsia="pl-PL"/>
              </w:rPr>
              <w:t>f) w  przypadku likwidacji  indywidualnych węglowych źródeł ciepła i podłączania odbiorców do  sieci  ciepłowniczych  zasilanych  ze  źródeł  powyżej  50  MW  wielkość redukcji  należy  wyznaczyć w oparciu o wskaźniki uwzględniając dominujące paliwo jakim jest opalane źródło  zasilające sieć ciepłowniczą.</w:t>
            </w:r>
          </w:p>
          <w:p w:rsidR="00AB3F76" w:rsidRPr="00AB3F76" w:rsidRDefault="00AB3F76" w:rsidP="00AB3F76">
            <w:pPr>
              <w:spacing w:after="0" w:line="240" w:lineRule="auto"/>
              <w:jc w:val="both"/>
              <w:rPr>
                <w:rFonts w:eastAsia="Times New Roman" w:cs="Times New Roman"/>
                <w:b/>
                <w:bCs/>
                <w:color w:val="000000" w:themeColor="text1"/>
                <w:sz w:val="18"/>
                <w:szCs w:val="18"/>
                <w:lang w:eastAsia="pl-PL"/>
              </w:rPr>
            </w:pPr>
            <w:r w:rsidRPr="00AB3F76">
              <w:rPr>
                <w:rFonts w:eastAsia="Times New Roman" w:cs="Times New Roman"/>
                <w:b/>
                <w:bCs/>
                <w:color w:val="000000" w:themeColor="text1"/>
                <w:sz w:val="18"/>
                <w:szCs w:val="18"/>
                <w:lang w:eastAsia="pl-PL"/>
              </w:rPr>
              <w:t xml:space="preserve">Wskaźniki emisji dla źródeł ciepła  powyżej 50 MW:  </w:t>
            </w:r>
          </w:p>
          <w:p w:rsidR="00AB3F76" w:rsidRPr="00AB3F76" w:rsidRDefault="00AB3F76" w:rsidP="00AB3F76">
            <w:pPr>
              <w:spacing w:after="0" w:line="240" w:lineRule="auto"/>
              <w:jc w:val="both"/>
              <w:rPr>
                <w:rFonts w:eastAsia="Times New Roman" w:cs="Times New Roman"/>
                <w:b/>
                <w:bCs/>
                <w:color w:val="000000" w:themeColor="text1"/>
                <w:sz w:val="18"/>
                <w:szCs w:val="18"/>
                <w:lang w:eastAsia="pl-PL"/>
              </w:rPr>
            </w:pPr>
            <w:r w:rsidRPr="00AB3F76">
              <w:rPr>
                <w:rFonts w:eastAsia="Times New Roman" w:cs="Times New Roman"/>
                <w:b/>
                <w:bCs/>
                <w:color w:val="000000" w:themeColor="text1"/>
                <w:sz w:val="18"/>
                <w:szCs w:val="18"/>
                <w:lang w:eastAsia="pl-PL"/>
              </w:rPr>
              <w:t>jednostka                               kg/GJ</w:t>
            </w:r>
          </w:p>
          <w:p w:rsidR="00AB3F76" w:rsidRPr="00AB3F76" w:rsidRDefault="00AB3F76" w:rsidP="00AB3F76">
            <w:pPr>
              <w:spacing w:after="0" w:line="240" w:lineRule="auto"/>
              <w:jc w:val="both"/>
              <w:rPr>
                <w:rFonts w:eastAsia="Times New Roman" w:cs="Times New Roman"/>
                <w:b/>
                <w:bCs/>
                <w:color w:val="000000" w:themeColor="text1"/>
                <w:sz w:val="18"/>
                <w:szCs w:val="18"/>
                <w:lang w:eastAsia="pl-PL"/>
              </w:rPr>
            </w:pPr>
            <w:r w:rsidRPr="00AB3F76">
              <w:rPr>
                <w:rFonts w:eastAsia="Times New Roman" w:cs="Times New Roman"/>
                <w:b/>
                <w:bCs/>
                <w:color w:val="000000" w:themeColor="text1"/>
                <w:sz w:val="18"/>
                <w:szCs w:val="18"/>
                <w:lang w:eastAsia="pl-PL"/>
              </w:rPr>
              <w:t xml:space="preserve">Węgiel  kamienny                 93,80           </w:t>
            </w:r>
          </w:p>
          <w:p w:rsidR="00AB3F76" w:rsidRPr="00AB3F76" w:rsidRDefault="00AB3F76" w:rsidP="00AB3F76">
            <w:pPr>
              <w:spacing w:after="0" w:line="240" w:lineRule="auto"/>
              <w:jc w:val="both"/>
              <w:rPr>
                <w:rFonts w:eastAsia="Times New Roman" w:cs="Times New Roman"/>
                <w:b/>
                <w:bCs/>
                <w:color w:val="000000" w:themeColor="text1"/>
                <w:sz w:val="18"/>
                <w:szCs w:val="18"/>
                <w:lang w:eastAsia="pl-PL"/>
              </w:rPr>
            </w:pPr>
            <w:r w:rsidRPr="00AB3F76">
              <w:rPr>
                <w:rFonts w:eastAsia="Times New Roman" w:cs="Times New Roman"/>
                <w:b/>
                <w:bCs/>
                <w:color w:val="000000" w:themeColor="text1"/>
                <w:sz w:val="18"/>
                <w:szCs w:val="18"/>
                <w:lang w:eastAsia="pl-PL"/>
              </w:rPr>
              <w:t xml:space="preserve">Węgiel  brunatny                  110,55          </w:t>
            </w:r>
          </w:p>
          <w:p w:rsidR="00AB3F76" w:rsidRPr="00AB3F76" w:rsidRDefault="00AB3F76" w:rsidP="00AB3F76">
            <w:pPr>
              <w:spacing w:after="0" w:line="240" w:lineRule="auto"/>
              <w:jc w:val="both"/>
              <w:rPr>
                <w:rFonts w:eastAsia="Times New Roman" w:cs="Times New Roman"/>
                <w:b/>
                <w:bCs/>
                <w:color w:val="000000" w:themeColor="text1"/>
                <w:sz w:val="18"/>
                <w:szCs w:val="18"/>
                <w:lang w:eastAsia="pl-PL"/>
              </w:rPr>
            </w:pPr>
            <w:r w:rsidRPr="00AB3F76">
              <w:rPr>
                <w:rFonts w:eastAsia="Times New Roman" w:cs="Times New Roman"/>
                <w:b/>
                <w:bCs/>
                <w:color w:val="000000" w:themeColor="text1"/>
                <w:sz w:val="18"/>
                <w:szCs w:val="18"/>
                <w:lang w:eastAsia="pl-PL"/>
              </w:rPr>
              <w:t xml:space="preserve">Gaz ziemny                            56,10            </w:t>
            </w:r>
          </w:p>
          <w:p w:rsidR="00AB3F76" w:rsidRPr="00AB3F76" w:rsidRDefault="00AB3F76" w:rsidP="00AB3F76">
            <w:pPr>
              <w:spacing w:after="0" w:line="240" w:lineRule="auto"/>
              <w:jc w:val="both"/>
              <w:rPr>
                <w:rFonts w:eastAsia="Times New Roman" w:cs="Times New Roman"/>
                <w:b/>
                <w:bCs/>
                <w:color w:val="000000" w:themeColor="text1"/>
                <w:sz w:val="18"/>
                <w:szCs w:val="18"/>
                <w:lang w:eastAsia="pl-PL"/>
              </w:rPr>
            </w:pPr>
            <w:r w:rsidRPr="00AB3F76">
              <w:rPr>
                <w:rFonts w:eastAsia="Times New Roman" w:cs="Times New Roman"/>
                <w:b/>
                <w:bCs/>
                <w:color w:val="000000" w:themeColor="text1"/>
                <w:sz w:val="18"/>
                <w:szCs w:val="18"/>
                <w:lang w:eastAsia="pl-PL"/>
              </w:rPr>
              <w:t>Olej opałowy                         77,40</w:t>
            </w:r>
          </w:p>
          <w:p w:rsidR="001B7B04" w:rsidRPr="003C207F" w:rsidRDefault="00AB3F76" w:rsidP="00AB3F76">
            <w:pPr>
              <w:spacing w:after="0" w:line="240" w:lineRule="auto"/>
              <w:jc w:val="both"/>
              <w:rPr>
                <w:rFonts w:eastAsia="Times New Roman" w:cs="Times New Roman"/>
                <w:bCs/>
                <w:color w:val="000000" w:themeColor="text1"/>
                <w:sz w:val="18"/>
                <w:szCs w:val="18"/>
                <w:u w:val="single"/>
                <w:lang w:eastAsia="pl-PL"/>
              </w:rPr>
            </w:pPr>
            <w:r w:rsidRPr="00AB3F76">
              <w:rPr>
                <w:rFonts w:eastAsia="Times New Roman" w:cs="Times New Roman"/>
                <w:b/>
                <w:bCs/>
                <w:color w:val="000000" w:themeColor="text1"/>
                <w:sz w:val="18"/>
                <w:szCs w:val="18"/>
                <w:lang w:eastAsia="pl-PL"/>
              </w:rPr>
              <w:t>Biomasa                                  0</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tcPr>
          <w:p w:rsidR="001B7B04" w:rsidRPr="00FC733F" w:rsidRDefault="001B7B04" w:rsidP="001B7B04">
            <w:pPr>
              <w:rPr>
                <w:rFonts w:eastAsia="Times New Roman" w:cs="Times New Roman"/>
                <w:bCs/>
                <w:color w:val="000000" w:themeColor="text1"/>
                <w:sz w:val="18"/>
                <w:szCs w:val="18"/>
                <w:lang w:eastAsia="pl-PL"/>
              </w:rPr>
            </w:pPr>
            <w:r w:rsidRPr="00D904E4">
              <w:rPr>
                <w:rFonts w:eastAsia="Times New Roman" w:cs="Times New Roman"/>
                <w:bCs/>
                <w:color w:val="000000" w:themeColor="text1"/>
                <w:sz w:val="18"/>
                <w:szCs w:val="18"/>
                <w:lang w:eastAsia="pl-PL"/>
              </w:rPr>
              <w:t xml:space="preserve">W zawiązku z licznymi zapytaniami Wnioskodawców doprecyzowano zapisy  </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1B7B04" w:rsidRPr="00F963C5" w:rsidRDefault="001B7B04" w:rsidP="001B7B04">
            <w:pPr>
              <w:spacing w:after="0" w:line="240" w:lineRule="auto"/>
              <w:rPr>
                <w:rFonts w:eastAsia="Times New Roman" w:cs="Times New Roman"/>
                <w:bCs/>
                <w:color w:val="000000" w:themeColor="text1"/>
                <w:sz w:val="18"/>
                <w:szCs w:val="18"/>
                <w:lang w:eastAsia="pl-PL"/>
              </w:rPr>
            </w:pPr>
            <w:r w:rsidRPr="001B7B04">
              <w:rPr>
                <w:rFonts w:eastAsia="Times New Roman" w:cs="Times New Roman"/>
                <w:bCs/>
                <w:color w:val="000000" w:themeColor="text1"/>
                <w:sz w:val="18"/>
                <w:szCs w:val="18"/>
                <w:lang w:eastAsia="pl-PL"/>
              </w:rPr>
              <w:t>15.07.2016r.</w:t>
            </w:r>
          </w:p>
        </w:tc>
      </w:tr>
    </w:tbl>
    <w:p w:rsidR="00CF2FAD" w:rsidRDefault="00CF2FAD"/>
    <w:p w:rsidR="00E06A32" w:rsidRDefault="00E06A32"/>
    <w:p w:rsidR="00E06A32" w:rsidRDefault="00E06A32"/>
    <w:p w:rsidR="001B7B04" w:rsidRPr="001B7B04" w:rsidRDefault="001B7B04">
      <w:r w:rsidRPr="001B7B04">
        <w:t>Wyżej wymienione zmiany w regulamin</w:t>
      </w:r>
      <w:r w:rsidR="00122285">
        <w:t>ie</w:t>
      </w:r>
      <w:r w:rsidRPr="001B7B04">
        <w:t xml:space="preserve"> konkursu RPZP.02.0</w:t>
      </w:r>
      <w:r>
        <w:t>8</w:t>
      </w:r>
      <w:r w:rsidRPr="001B7B04">
        <w:t xml:space="preserve">.00-IP.01-32-K01/16 zatwierdza: </w:t>
      </w:r>
    </w:p>
    <w:sectPr w:rsidR="001B7B04" w:rsidRPr="001B7B04" w:rsidSect="0083366B">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EDB" w:rsidRDefault="00C53EDB" w:rsidP="006260A2">
      <w:pPr>
        <w:spacing w:after="0" w:line="240" w:lineRule="auto"/>
      </w:pPr>
      <w:r>
        <w:separator/>
      </w:r>
    </w:p>
  </w:endnote>
  <w:endnote w:type="continuationSeparator" w:id="0">
    <w:p w:rsidR="00C53EDB" w:rsidRDefault="00C53EDB" w:rsidP="00626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464826"/>
      <w:docPartObj>
        <w:docPartGallery w:val="Page Numbers (Bottom of Page)"/>
        <w:docPartUnique/>
      </w:docPartObj>
    </w:sdtPr>
    <w:sdtEndPr/>
    <w:sdtContent>
      <w:sdt>
        <w:sdtPr>
          <w:id w:val="1728636285"/>
          <w:docPartObj>
            <w:docPartGallery w:val="Page Numbers (Top of Page)"/>
            <w:docPartUnique/>
          </w:docPartObj>
        </w:sdtPr>
        <w:sdtEndPr/>
        <w:sdtContent>
          <w:p w:rsidR="006260A2" w:rsidRDefault="006260A2">
            <w:pPr>
              <w:pStyle w:val="Stopka"/>
              <w:jc w:val="center"/>
            </w:pPr>
            <w:r w:rsidRPr="00A516D2">
              <w:rPr>
                <w:sz w:val="18"/>
              </w:rPr>
              <w:t xml:space="preserve">Strona </w:t>
            </w:r>
            <w:r w:rsidR="00452963" w:rsidRPr="00A516D2">
              <w:rPr>
                <w:bCs/>
                <w:sz w:val="20"/>
                <w:szCs w:val="24"/>
              </w:rPr>
              <w:fldChar w:fldCharType="begin"/>
            </w:r>
            <w:r w:rsidRPr="00A516D2">
              <w:rPr>
                <w:bCs/>
                <w:sz w:val="18"/>
              </w:rPr>
              <w:instrText>PAGE</w:instrText>
            </w:r>
            <w:r w:rsidR="00452963" w:rsidRPr="00A516D2">
              <w:rPr>
                <w:bCs/>
                <w:sz w:val="20"/>
                <w:szCs w:val="24"/>
              </w:rPr>
              <w:fldChar w:fldCharType="separate"/>
            </w:r>
            <w:r w:rsidR="00BD41E3">
              <w:rPr>
                <w:bCs/>
                <w:noProof/>
                <w:sz w:val="18"/>
              </w:rPr>
              <w:t>13</w:t>
            </w:r>
            <w:r w:rsidR="00452963" w:rsidRPr="00A516D2">
              <w:rPr>
                <w:bCs/>
                <w:sz w:val="20"/>
                <w:szCs w:val="24"/>
              </w:rPr>
              <w:fldChar w:fldCharType="end"/>
            </w:r>
            <w:r w:rsidRPr="00A516D2">
              <w:rPr>
                <w:sz w:val="18"/>
              </w:rPr>
              <w:t xml:space="preserve"> z </w:t>
            </w:r>
            <w:r w:rsidR="00452963" w:rsidRPr="00A516D2">
              <w:rPr>
                <w:bCs/>
                <w:sz w:val="20"/>
                <w:szCs w:val="24"/>
              </w:rPr>
              <w:fldChar w:fldCharType="begin"/>
            </w:r>
            <w:r w:rsidRPr="00A516D2">
              <w:rPr>
                <w:bCs/>
                <w:sz w:val="18"/>
              </w:rPr>
              <w:instrText>NUMPAGES</w:instrText>
            </w:r>
            <w:r w:rsidR="00452963" w:rsidRPr="00A516D2">
              <w:rPr>
                <w:bCs/>
                <w:sz w:val="20"/>
                <w:szCs w:val="24"/>
              </w:rPr>
              <w:fldChar w:fldCharType="separate"/>
            </w:r>
            <w:r w:rsidR="00BD41E3">
              <w:rPr>
                <w:bCs/>
                <w:noProof/>
                <w:sz w:val="18"/>
              </w:rPr>
              <w:t>13</w:t>
            </w:r>
            <w:r w:rsidR="00452963" w:rsidRPr="00A516D2">
              <w:rPr>
                <w:bCs/>
                <w:sz w:val="20"/>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EDB" w:rsidRDefault="00C53EDB" w:rsidP="006260A2">
      <w:pPr>
        <w:spacing w:after="0" w:line="240" w:lineRule="auto"/>
      </w:pPr>
      <w:r>
        <w:separator/>
      </w:r>
    </w:p>
  </w:footnote>
  <w:footnote w:type="continuationSeparator" w:id="0">
    <w:p w:rsidR="00C53EDB" w:rsidRDefault="00C53EDB" w:rsidP="006260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0"/>
    <w:multiLevelType w:val="multilevel"/>
    <w:tmpl w:val="3C9807E6"/>
    <w:name w:val="WW8Num43"/>
    <w:lvl w:ilvl="0">
      <w:start w:val="1"/>
      <w:numFmt w:val="decimal"/>
      <w:lvlText w:val="%1)"/>
      <w:lvlJc w:val="left"/>
      <w:pPr>
        <w:tabs>
          <w:tab w:val="num" w:pos="0"/>
        </w:tabs>
        <w:ind w:left="360" w:hanging="360"/>
      </w:pPr>
      <w:rPr>
        <w:rFonts w:ascii="Calibri" w:hAnsi="Calibri" w:hint="default"/>
        <w:sz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color w:val="auto"/>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25F1C1A"/>
    <w:multiLevelType w:val="hybridMultilevel"/>
    <w:tmpl w:val="79C4B5E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3AF10D0"/>
    <w:multiLevelType w:val="hybridMultilevel"/>
    <w:tmpl w:val="0472C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7079A3"/>
    <w:multiLevelType w:val="hybridMultilevel"/>
    <w:tmpl w:val="E54404FE"/>
    <w:lvl w:ilvl="0" w:tplc="D16E2230">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237027D"/>
    <w:multiLevelType w:val="hybridMultilevel"/>
    <w:tmpl w:val="67909BB4"/>
    <w:lvl w:ilvl="0" w:tplc="969ED9CC">
      <w:start w:val="2"/>
      <w:numFmt w:val="lowerLetter"/>
      <w:lvlText w:val="%1)"/>
      <w:lvlJc w:val="left"/>
      <w:pPr>
        <w:ind w:left="10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370C82"/>
    <w:multiLevelType w:val="hybridMultilevel"/>
    <w:tmpl w:val="DE7E3B34"/>
    <w:lvl w:ilvl="0" w:tplc="8778A97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A825EF"/>
    <w:multiLevelType w:val="hybridMultilevel"/>
    <w:tmpl w:val="7240986E"/>
    <w:lvl w:ilvl="0" w:tplc="457AA966">
      <w:start w:val="1"/>
      <w:numFmt w:val="decimal"/>
      <w:lvlText w:val="%1."/>
      <w:lvlJc w:val="left"/>
      <w:pPr>
        <w:ind w:left="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1D5A58"/>
    <w:multiLevelType w:val="hybridMultilevel"/>
    <w:tmpl w:val="4B3EDE4E"/>
    <w:lvl w:ilvl="0" w:tplc="63DC530A">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D803CE"/>
    <w:multiLevelType w:val="hybridMultilevel"/>
    <w:tmpl w:val="597656BC"/>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110A54"/>
    <w:multiLevelType w:val="hybridMultilevel"/>
    <w:tmpl w:val="202A7418"/>
    <w:lvl w:ilvl="0" w:tplc="2CDE9E62">
      <w:start w:val="1"/>
      <w:numFmt w:val="decimal"/>
      <w:lvlText w:val="%1)"/>
      <w:lvlJc w:val="left"/>
      <w:pPr>
        <w:ind w:left="838" w:hanging="360"/>
      </w:pPr>
      <w:rPr>
        <w:rFonts w:asciiTheme="minorHAnsi" w:eastAsia="Times New Roman" w:hAnsiTheme="minorHAnsi" w:cs="Times New Roman"/>
        <w:spacing w:val="1"/>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FC0E0E"/>
    <w:multiLevelType w:val="hybridMultilevel"/>
    <w:tmpl w:val="15BADF66"/>
    <w:lvl w:ilvl="0" w:tplc="02AE266A">
      <w:start w:val="1"/>
      <w:numFmt w:val="decimal"/>
      <w:lvlText w:val="%1."/>
      <w:lvlJc w:val="left"/>
      <w:pPr>
        <w:ind w:left="478" w:hanging="478"/>
      </w:pPr>
      <w:rPr>
        <w:rFonts w:ascii="Calibri" w:eastAsia="Calibri" w:hAnsi="Calibri" w:hint="default"/>
        <w:spacing w:val="1"/>
        <w:sz w:val="22"/>
        <w:szCs w:val="22"/>
      </w:rPr>
    </w:lvl>
    <w:lvl w:ilvl="1" w:tplc="1D4E9056">
      <w:start w:val="1"/>
      <w:numFmt w:val="bullet"/>
      <w:lvlText w:val="•"/>
      <w:lvlJc w:val="left"/>
      <w:pPr>
        <w:ind w:left="1360" w:hanging="360"/>
      </w:pPr>
      <w:rPr>
        <w:rFonts w:hint="default"/>
      </w:rPr>
    </w:lvl>
    <w:lvl w:ilvl="2" w:tplc="AB988C08">
      <w:start w:val="1"/>
      <w:numFmt w:val="bullet"/>
      <w:lvlText w:val="•"/>
      <w:lvlJc w:val="left"/>
      <w:pPr>
        <w:ind w:left="2242" w:hanging="360"/>
      </w:pPr>
      <w:rPr>
        <w:rFonts w:hint="default"/>
      </w:rPr>
    </w:lvl>
    <w:lvl w:ilvl="3" w:tplc="8130B7C2">
      <w:start w:val="1"/>
      <w:numFmt w:val="bullet"/>
      <w:lvlText w:val="•"/>
      <w:lvlJc w:val="left"/>
      <w:pPr>
        <w:ind w:left="3124" w:hanging="360"/>
      </w:pPr>
      <w:rPr>
        <w:rFonts w:hint="default"/>
      </w:rPr>
    </w:lvl>
    <w:lvl w:ilvl="4" w:tplc="3ACAD686">
      <w:start w:val="1"/>
      <w:numFmt w:val="bullet"/>
      <w:lvlText w:val="•"/>
      <w:lvlJc w:val="left"/>
      <w:pPr>
        <w:ind w:left="4007" w:hanging="360"/>
      </w:pPr>
      <w:rPr>
        <w:rFonts w:hint="default"/>
      </w:rPr>
    </w:lvl>
    <w:lvl w:ilvl="5" w:tplc="85FEF4A6">
      <w:start w:val="1"/>
      <w:numFmt w:val="bullet"/>
      <w:lvlText w:val="•"/>
      <w:lvlJc w:val="left"/>
      <w:pPr>
        <w:ind w:left="4889" w:hanging="360"/>
      </w:pPr>
      <w:rPr>
        <w:rFonts w:hint="default"/>
      </w:rPr>
    </w:lvl>
    <w:lvl w:ilvl="6" w:tplc="22F0DBEC">
      <w:start w:val="1"/>
      <w:numFmt w:val="bullet"/>
      <w:lvlText w:val="•"/>
      <w:lvlJc w:val="left"/>
      <w:pPr>
        <w:ind w:left="5771" w:hanging="360"/>
      </w:pPr>
      <w:rPr>
        <w:rFonts w:hint="default"/>
      </w:rPr>
    </w:lvl>
    <w:lvl w:ilvl="7" w:tplc="70DE82FC">
      <w:start w:val="1"/>
      <w:numFmt w:val="bullet"/>
      <w:lvlText w:val="•"/>
      <w:lvlJc w:val="left"/>
      <w:pPr>
        <w:ind w:left="6653" w:hanging="360"/>
      </w:pPr>
      <w:rPr>
        <w:rFonts w:hint="default"/>
      </w:rPr>
    </w:lvl>
    <w:lvl w:ilvl="8" w:tplc="814E0E38">
      <w:start w:val="1"/>
      <w:numFmt w:val="bullet"/>
      <w:lvlText w:val="•"/>
      <w:lvlJc w:val="left"/>
      <w:pPr>
        <w:ind w:left="7535" w:hanging="360"/>
      </w:pPr>
      <w:rPr>
        <w:rFonts w:hint="default"/>
      </w:rPr>
    </w:lvl>
  </w:abstractNum>
  <w:abstractNum w:abstractNumId="11" w15:restartNumberingAfterBreak="0">
    <w:nsid w:val="2D276D50"/>
    <w:multiLevelType w:val="hybridMultilevel"/>
    <w:tmpl w:val="CDA4C348"/>
    <w:lvl w:ilvl="0" w:tplc="F500B9A6">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B70B51"/>
    <w:multiLevelType w:val="hybridMultilevel"/>
    <w:tmpl w:val="079E7F0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6F26FD"/>
    <w:multiLevelType w:val="hybridMultilevel"/>
    <w:tmpl w:val="3BAC8970"/>
    <w:lvl w:ilvl="0" w:tplc="A4DADC9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CC7851"/>
    <w:multiLevelType w:val="hybridMultilevel"/>
    <w:tmpl w:val="FC46BE32"/>
    <w:lvl w:ilvl="0" w:tplc="E6A6F344">
      <w:start w:val="1"/>
      <w:numFmt w:val="decimal"/>
      <w:lvlText w:val="%1."/>
      <w:lvlJc w:val="left"/>
      <w:pPr>
        <w:ind w:left="460" w:hanging="360"/>
      </w:pPr>
      <w:rPr>
        <w:rFonts w:hint="default"/>
      </w:r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abstractNum w:abstractNumId="15" w15:restartNumberingAfterBreak="0">
    <w:nsid w:val="4331684B"/>
    <w:multiLevelType w:val="hybridMultilevel"/>
    <w:tmpl w:val="C9D0A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955BBB"/>
    <w:multiLevelType w:val="hybridMultilevel"/>
    <w:tmpl w:val="A49EDA64"/>
    <w:lvl w:ilvl="0" w:tplc="F04045C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44F235DC"/>
    <w:multiLevelType w:val="hybridMultilevel"/>
    <w:tmpl w:val="0CFEA9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105744"/>
    <w:multiLevelType w:val="hybridMultilevel"/>
    <w:tmpl w:val="EADEC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711884"/>
    <w:multiLevelType w:val="hybridMultilevel"/>
    <w:tmpl w:val="737CC04E"/>
    <w:lvl w:ilvl="0" w:tplc="EDEE8624">
      <w:start w:val="1"/>
      <w:numFmt w:val="decimal"/>
      <w:lvlText w:val="%1."/>
      <w:lvlJc w:val="left"/>
      <w:pPr>
        <w:ind w:left="463" w:hanging="360"/>
      </w:pPr>
      <w:rPr>
        <w:rFonts w:ascii="Arial" w:hAnsi="Arial" w:cs="Arial" w:hint="default"/>
        <w:sz w:val="16"/>
      </w:rPr>
    </w:lvl>
    <w:lvl w:ilvl="1" w:tplc="04150019" w:tentative="1">
      <w:start w:val="1"/>
      <w:numFmt w:val="lowerLetter"/>
      <w:lvlText w:val="%2."/>
      <w:lvlJc w:val="left"/>
      <w:pPr>
        <w:ind w:left="1183" w:hanging="360"/>
      </w:pPr>
      <w:rPr>
        <w:rFonts w:cs="Times New Roman"/>
      </w:rPr>
    </w:lvl>
    <w:lvl w:ilvl="2" w:tplc="0415001B" w:tentative="1">
      <w:start w:val="1"/>
      <w:numFmt w:val="lowerRoman"/>
      <w:lvlText w:val="%3."/>
      <w:lvlJc w:val="right"/>
      <w:pPr>
        <w:ind w:left="1903" w:hanging="180"/>
      </w:pPr>
      <w:rPr>
        <w:rFonts w:cs="Times New Roman"/>
      </w:rPr>
    </w:lvl>
    <w:lvl w:ilvl="3" w:tplc="0415000F" w:tentative="1">
      <w:start w:val="1"/>
      <w:numFmt w:val="decimal"/>
      <w:lvlText w:val="%4."/>
      <w:lvlJc w:val="left"/>
      <w:pPr>
        <w:ind w:left="2623" w:hanging="360"/>
      </w:pPr>
      <w:rPr>
        <w:rFonts w:cs="Times New Roman"/>
      </w:rPr>
    </w:lvl>
    <w:lvl w:ilvl="4" w:tplc="04150019" w:tentative="1">
      <w:start w:val="1"/>
      <w:numFmt w:val="lowerLetter"/>
      <w:lvlText w:val="%5."/>
      <w:lvlJc w:val="left"/>
      <w:pPr>
        <w:ind w:left="3343" w:hanging="360"/>
      </w:pPr>
      <w:rPr>
        <w:rFonts w:cs="Times New Roman"/>
      </w:rPr>
    </w:lvl>
    <w:lvl w:ilvl="5" w:tplc="0415001B" w:tentative="1">
      <w:start w:val="1"/>
      <w:numFmt w:val="lowerRoman"/>
      <w:lvlText w:val="%6."/>
      <w:lvlJc w:val="right"/>
      <w:pPr>
        <w:ind w:left="4063" w:hanging="180"/>
      </w:pPr>
      <w:rPr>
        <w:rFonts w:cs="Times New Roman"/>
      </w:rPr>
    </w:lvl>
    <w:lvl w:ilvl="6" w:tplc="0415000F" w:tentative="1">
      <w:start w:val="1"/>
      <w:numFmt w:val="decimal"/>
      <w:lvlText w:val="%7."/>
      <w:lvlJc w:val="left"/>
      <w:pPr>
        <w:ind w:left="4783" w:hanging="360"/>
      </w:pPr>
      <w:rPr>
        <w:rFonts w:cs="Times New Roman"/>
      </w:rPr>
    </w:lvl>
    <w:lvl w:ilvl="7" w:tplc="04150019" w:tentative="1">
      <w:start w:val="1"/>
      <w:numFmt w:val="lowerLetter"/>
      <w:lvlText w:val="%8."/>
      <w:lvlJc w:val="left"/>
      <w:pPr>
        <w:ind w:left="5503" w:hanging="360"/>
      </w:pPr>
      <w:rPr>
        <w:rFonts w:cs="Times New Roman"/>
      </w:rPr>
    </w:lvl>
    <w:lvl w:ilvl="8" w:tplc="0415001B" w:tentative="1">
      <w:start w:val="1"/>
      <w:numFmt w:val="lowerRoman"/>
      <w:lvlText w:val="%9."/>
      <w:lvlJc w:val="right"/>
      <w:pPr>
        <w:ind w:left="6223" w:hanging="180"/>
      </w:pPr>
      <w:rPr>
        <w:rFonts w:cs="Times New Roman"/>
      </w:rPr>
    </w:lvl>
  </w:abstractNum>
  <w:abstractNum w:abstractNumId="20" w15:restartNumberingAfterBreak="0">
    <w:nsid w:val="4C366772"/>
    <w:multiLevelType w:val="hybridMultilevel"/>
    <w:tmpl w:val="53E4CCAE"/>
    <w:lvl w:ilvl="0" w:tplc="C88E7BBA">
      <w:start w:val="1"/>
      <w:numFmt w:val="decimal"/>
      <w:lvlText w:val="%1)"/>
      <w:lvlJc w:val="left"/>
      <w:pPr>
        <w:ind w:left="2160" w:hanging="360"/>
      </w:pPr>
      <w:rPr>
        <w:color w:val="000000" w:themeColor="text1"/>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15:restartNumberingAfterBreak="0">
    <w:nsid w:val="4F2D3749"/>
    <w:multiLevelType w:val="hybridMultilevel"/>
    <w:tmpl w:val="E80481D4"/>
    <w:lvl w:ilvl="0" w:tplc="06CE674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3A5A96"/>
    <w:multiLevelType w:val="hybridMultilevel"/>
    <w:tmpl w:val="0512CDBA"/>
    <w:lvl w:ilvl="0" w:tplc="04150011">
      <w:start w:val="1"/>
      <w:numFmt w:val="decimal"/>
      <w:lvlText w:val="%1)"/>
      <w:lvlJc w:val="left"/>
      <w:pPr>
        <w:ind w:left="720" w:hanging="360"/>
      </w:pPr>
    </w:lvl>
    <w:lvl w:ilvl="1" w:tplc="FF6C6B7C">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79710B"/>
    <w:multiLevelType w:val="hybridMultilevel"/>
    <w:tmpl w:val="E07214C2"/>
    <w:lvl w:ilvl="0" w:tplc="A6F20280">
      <w:start w:val="1"/>
      <w:numFmt w:val="decimal"/>
      <w:lvlText w:val="%1)"/>
      <w:lvlJc w:val="left"/>
      <w:pPr>
        <w:ind w:left="838" w:hanging="360"/>
      </w:pPr>
      <w:rPr>
        <w:rFonts w:ascii="Calibri" w:eastAsia="Calibri" w:hAnsi="Calibri"/>
        <w:spacing w:val="1"/>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F85FD9"/>
    <w:multiLevelType w:val="hybridMultilevel"/>
    <w:tmpl w:val="7304C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2B1D73"/>
    <w:multiLevelType w:val="hybridMultilevel"/>
    <w:tmpl w:val="385CAE24"/>
    <w:lvl w:ilvl="0" w:tplc="A27CF982">
      <w:start w:val="1"/>
      <w:numFmt w:val="bullet"/>
      <w:lvlText w:val=""/>
      <w:lvlJc w:val="left"/>
      <w:pPr>
        <w:ind w:left="1057" w:hanging="360"/>
      </w:pPr>
      <w:rPr>
        <w:rFonts w:ascii="Symbol" w:hAnsi="Symbol" w:hint="default"/>
      </w:rPr>
    </w:lvl>
    <w:lvl w:ilvl="1" w:tplc="04150003" w:tentative="1">
      <w:start w:val="1"/>
      <w:numFmt w:val="bullet"/>
      <w:lvlText w:val="o"/>
      <w:lvlJc w:val="left"/>
      <w:pPr>
        <w:ind w:left="1777" w:hanging="360"/>
      </w:pPr>
      <w:rPr>
        <w:rFonts w:ascii="Courier New" w:hAnsi="Courier New" w:cs="Courier New" w:hint="default"/>
      </w:rPr>
    </w:lvl>
    <w:lvl w:ilvl="2" w:tplc="04150005" w:tentative="1">
      <w:start w:val="1"/>
      <w:numFmt w:val="bullet"/>
      <w:lvlText w:val=""/>
      <w:lvlJc w:val="left"/>
      <w:pPr>
        <w:ind w:left="2497" w:hanging="360"/>
      </w:pPr>
      <w:rPr>
        <w:rFonts w:ascii="Wingdings" w:hAnsi="Wingdings" w:hint="default"/>
      </w:rPr>
    </w:lvl>
    <w:lvl w:ilvl="3" w:tplc="04150001" w:tentative="1">
      <w:start w:val="1"/>
      <w:numFmt w:val="bullet"/>
      <w:lvlText w:val=""/>
      <w:lvlJc w:val="left"/>
      <w:pPr>
        <w:ind w:left="3217" w:hanging="360"/>
      </w:pPr>
      <w:rPr>
        <w:rFonts w:ascii="Symbol" w:hAnsi="Symbol" w:hint="default"/>
      </w:rPr>
    </w:lvl>
    <w:lvl w:ilvl="4" w:tplc="04150003" w:tentative="1">
      <w:start w:val="1"/>
      <w:numFmt w:val="bullet"/>
      <w:lvlText w:val="o"/>
      <w:lvlJc w:val="left"/>
      <w:pPr>
        <w:ind w:left="3937" w:hanging="360"/>
      </w:pPr>
      <w:rPr>
        <w:rFonts w:ascii="Courier New" w:hAnsi="Courier New" w:cs="Courier New" w:hint="default"/>
      </w:rPr>
    </w:lvl>
    <w:lvl w:ilvl="5" w:tplc="04150005" w:tentative="1">
      <w:start w:val="1"/>
      <w:numFmt w:val="bullet"/>
      <w:lvlText w:val=""/>
      <w:lvlJc w:val="left"/>
      <w:pPr>
        <w:ind w:left="4657" w:hanging="360"/>
      </w:pPr>
      <w:rPr>
        <w:rFonts w:ascii="Wingdings" w:hAnsi="Wingdings" w:hint="default"/>
      </w:rPr>
    </w:lvl>
    <w:lvl w:ilvl="6" w:tplc="04150001" w:tentative="1">
      <w:start w:val="1"/>
      <w:numFmt w:val="bullet"/>
      <w:lvlText w:val=""/>
      <w:lvlJc w:val="left"/>
      <w:pPr>
        <w:ind w:left="5377" w:hanging="360"/>
      </w:pPr>
      <w:rPr>
        <w:rFonts w:ascii="Symbol" w:hAnsi="Symbol" w:hint="default"/>
      </w:rPr>
    </w:lvl>
    <w:lvl w:ilvl="7" w:tplc="04150003" w:tentative="1">
      <w:start w:val="1"/>
      <w:numFmt w:val="bullet"/>
      <w:lvlText w:val="o"/>
      <w:lvlJc w:val="left"/>
      <w:pPr>
        <w:ind w:left="6097" w:hanging="360"/>
      </w:pPr>
      <w:rPr>
        <w:rFonts w:ascii="Courier New" w:hAnsi="Courier New" w:cs="Courier New" w:hint="default"/>
      </w:rPr>
    </w:lvl>
    <w:lvl w:ilvl="8" w:tplc="04150005" w:tentative="1">
      <w:start w:val="1"/>
      <w:numFmt w:val="bullet"/>
      <w:lvlText w:val=""/>
      <w:lvlJc w:val="left"/>
      <w:pPr>
        <w:ind w:left="6817" w:hanging="360"/>
      </w:pPr>
      <w:rPr>
        <w:rFonts w:ascii="Wingdings" w:hAnsi="Wingdings" w:hint="default"/>
      </w:rPr>
    </w:lvl>
  </w:abstractNum>
  <w:abstractNum w:abstractNumId="26" w15:restartNumberingAfterBreak="0">
    <w:nsid w:val="5DB81A25"/>
    <w:multiLevelType w:val="hybridMultilevel"/>
    <w:tmpl w:val="62C4848C"/>
    <w:lvl w:ilvl="0" w:tplc="62D4F18A">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F94D12"/>
    <w:multiLevelType w:val="hybridMultilevel"/>
    <w:tmpl w:val="E9C851B0"/>
    <w:lvl w:ilvl="0" w:tplc="5D588FF8">
      <w:start w:val="1"/>
      <w:numFmt w:val="decimal"/>
      <w:lvlText w:val="%1)"/>
      <w:lvlJc w:val="left"/>
      <w:pPr>
        <w:ind w:left="2160" w:hanging="360"/>
      </w:pPr>
      <w:rPr>
        <w:color w:val="000000" w:themeColor="text1"/>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 w15:restartNumberingAfterBreak="0">
    <w:nsid w:val="63197A4B"/>
    <w:multiLevelType w:val="hybridMultilevel"/>
    <w:tmpl w:val="5C2EBFBE"/>
    <w:lvl w:ilvl="0" w:tplc="6FC2092C">
      <w:start w:val="1"/>
      <w:numFmt w:val="decimal"/>
      <w:lvlText w:val="%1."/>
      <w:lvlJc w:val="left"/>
      <w:pPr>
        <w:ind w:left="720" w:hanging="360"/>
      </w:pPr>
      <w:rPr>
        <w:rFonts w:ascii="Calibri" w:hAnsi="Calibri"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97487C"/>
    <w:multiLevelType w:val="hybridMultilevel"/>
    <w:tmpl w:val="1A98BE32"/>
    <w:lvl w:ilvl="0" w:tplc="62D4F18A">
      <w:start w:val="2"/>
      <w:numFmt w:val="decimal"/>
      <w:lvlText w:val="%1)"/>
      <w:lvlJc w:val="left"/>
      <w:pPr>
        <w:ind w:left="180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B4A3664"/>
    <w:multiLevelType w:val="hybridMultilevel"/>
    <w:tmpl w:val="988E0F4C"/>
    <w:lvl w:ilvl="0" w:tplc="FFFFFFFF">
      <w:start w:val="1"/>
      <w:numFmt w:val="bullet"/>
      <w:lvlText w:val=""/>
      <w:lvlJc w:val="left"/>
      <w:pPr>
        <w:tabs>
          <w:tab w:val="num" w:pos="567"/>
        </w:tabs>
        <w:ind w:left="567" w:hanging="425"/>
      </w:pPr>
      <w:rPr>
        <w:rFonts w:ascii="Wingdings 3" w:hAnsi="Wingdings 3" w:hint="default"/>
        <w:b w:val="0"/>
        <w:i w:val="0"/>
        <w:sz w:val="18"/>
        <w:u w:val="no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B74E2F"/>
    <w:multiLevelType w:val="hybridMultilevel"/>
    <w:tmpl w:val="2BD840F2"/>
    <w:lvl w:ilvl="0" w:tplc="E2E030F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0D7BB9"/>
    <w:multiLevelType w:val="hybridMultilevel"/>
    <w:tmpl w:val="8D8E2AF6"/>
    <w:lvl w:ilvl="0" w:tplc="4EC658AA">
      <w:start w:val="10"/>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7F0421"/>
    <w:multiLevelType w:val="hybridMultilevel"/>
    <w:tmpl w:val="BC9AE7BA"/>
    <w:lvl w:ilvl="0" w:tplc="04150011">
      <w:start w:val="1"/>
      <w:numFmt w:val="decimal"/>
      <w:lvlText w:val="%1)"/>
      <w:lvlJc w:val="left"/>
      <w:pPr>
        <w:ind w:left="720" w:hanging="360"/>
      </w:pPr>
    </w:lvl>
    <w:lvl w:ilvl="1" w:tplc="908CCB64">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803DDE"/>
    <w:multiLevelType w:val="hybridMultilevel"/>
    <w:tmpl w:val="2608630A"/>
    <w:lvl w:ilvl="0" w:tplc="04150011">
      <w:start w:val="1"/>
      <w:numFmt w:val="decimal"/>
      <w:lvlText w:val="%1)"/>
      <w:lvlJc w:val="left"/>
      <w:pPr>
        <w:ind w:left="720" w:hanging="360"/>
      </w:pPr>
    </w:lvl>
    <w:lvl w:ilvl="1" w:tplc="E8083C92">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08141A"/>
    <w:multiLevelType w:val="hybridMultilevel"/>
    <w:tmpl w:val="413ADA16"/>
    <w:lvl w:ilvl="0" w:tplc="3B7A043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EE3274B"/>
    <w:multiLevelType w:val="hybridMultilevel"/>
    <w:tmpl w:val="4B3EDE4E"/>
    <w:lvl w:ilvl="0" w:tplc="63DC530A">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34"/>
  </w:num>
  <w:num w:numId="4">
    <w:abstractNumId w:val="33"/>
  </w:num>
  <w:num w:numId="5">
    <w:abstractNumId w:val="22"/>
  </w:num>
  <w:num w:numId="6">
    <w:abstractNumId w:val="11"/>
  </w:num>
  <w:num w:numId="7">
    <w:abstractNumId w:val="15"/>
  </w:num>
  <w:num w:numId="8">
    <w:abstractNumId w:val="10"/>
  </w:num>
  <w:num w:numId="9">
    <w:abstractNumId w:val="23"/>
  </w:num>
  <w:num w:numId="10">
    <w:abstractNumId w:val="6"/>
    <w:lvlOverride w:ilvl="0">
      <w:startOverride w:val="5"/>
    </w:lvlOverride>
  </w:num>
  <w:num w:numId="11">
    <w:abstractNumId w:val="9"/>
  </w:num>
  <w:num w:numId="12">
    <w:abstractNumId w:val="21"/>
  </w:num>
  <w:num w:numId="13">
    <w:abstractNumId w:val="16"/>
  </w:num>
  <w:num w:numId="14">
    <w:abstractNumId w:val="35"/>
  </w:num>
  <w:num w:numId="15">
    <w:abstractNumId w:val="30"/>
  </w:num>
  <w:num w:numId="16">
    <w:abstractNumId w:val="24"/>
  </w:num>
  <w:num w:numId="17">
    <w:abstractNumId w:val="28"/>
  </w:num>
  <w:num w:numId="18">
    <w:abstractNumId w:val="19"/>
  </w:num>
  <w:num w:numId="19">
    <w:abstractNumId w:val="18"/>
  </w:num>
  <w:num w:numId="20">
    <w:abstractNumId w:val="5"/>
  </w:num>
  <w:num w:numId="21">
    <w:abstractNumId w:val="5"/>
    <w:lvlOverride w:ilvl="0">
      <w:startOverride w:val="1"/>
    </w:lvlOverride>
  </w:num>
  <w:num w:numId="22">
    <w:abstractNumId w:val="2"/>
  </w:num>
  <w:num w:numId="23">
    <w:abstractNumId w:val="2"/>
    <w:lvlOverride w:ilvl="0">
      <w:startOverride w:val="1"/>
    </w:lvlOverride>
  </w:num>
  <w:num w:numId="24">
    <w:abstractNumId w:val="1"/>
  </w:num>
  <w:num w:numId="25">
    <w:abstractNumId w:val="2"/>
  </w:num>
  <w:num w:numId="26">
    <w:abstractNumId w:val="2"/>
  </w:num>
  <w:num w:numId="27">
    <w:abstractNumId w:val="2"/>
  </w:num>
  <w:num w:numId="28">
    <w:abstractNumId w:val="3"/>
  </w:num>
  <w:num w:numId="29">
    <w:abstractNumId w:val="14"/>
  </w:num>
  <w:num w:numId="30">
    <w:abstractNumId w:val="31"/>
  </w:num>
  <w:num w:numId="31">
    <w:abstractNumId w:val="25"/>
  </w:num>
  <w:num w:numId="32">
    <w:abstractNumId w:val="13"/>
  </w:num>
  <w:num w:numId="33">
    <w:abstractNumId w:val="2"/>
  </w:num>
  <w:num w:numId="34">
    <w:abstractNumId w:val="12"/>
  </w:num>
  <w:num w:numId="35">
    <w:abstractNumId w:val="2"/>
    <w:lvlOverride w:ilvl="0">
      <w:startOverride w:val="1"/>
    </w:lvlOverride>
  </w:num>
  <w:num w:numId="36">
    <w:abstractNumId w:val="7"/>
  </w:num>
  <w:num w:numId="37">
    <w:abstractNumId w:val="36"/>
  </w:num>
  <w:num w:numId="38">
    <w:abstractNumId w:val="20"/>
  </w:num>
  <w:num w:numId="39">
    <w:abstractNumId w:val="32"/>
  </w:num>
  <w:num w:numId="40">
    <w:abstractNumId w:val="17"/>
  </w:num>
  <w:num w:numId="41">
    <w:abstractNumId w:val="8"/>
  </w:num>
  <w:num w:numId="42">
    <w:abstractNumId w:val="26"/>
  </w:num>
  <w:num w:numId="43">
    <w:abstractNumId w:val="29"/>
  </w:num>
  <w:num w:numId="44">
    <w:abstractNumId w:val="27"/>
  </w:num>
  <w:num w:numId="4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6B"/>
    <w:rsid w:val="00031333"/>
    <w:rsid w:val="00043F87"/>
    <w:rsid w:val="0004530B"/>
    <w:rsid w:val="0005126F"/>
    <w:rsid w:val="000639F3"/>
    <w:rsid w:val="00067E2D"/>
    <w:rsid w:val="000A26E4"/>
    <w:rsid w:val="000B0F3D"/>
    <w:rsid w:val="000B2C63"/>
    <w:rsid w:val="000B46F1"/>
    <w:rsid w:val="000B7C22"/>
    <w:rsid w:val="000C238E"/>
    <w:rsid w:val="000D3403"/>
    <w:rsid w:val="000E24F9"/>
    <w:rsid w:val="000E6C78"/>
    <w:rsid w:val="00102B19"/>
    <w:rsid w:val="0010326D"/>
    <w:rsid w:val="001033AD"/>
    <w:rsid w:val="00113D35"/>
    <w:rsid w:val="0011531E"/>
    <w:rsid w:val="00116CCE"/>
    <w:rsid w:val="00122285"/>
    <w:rsid w:val="0012514A"/>
    <w:rsid w:val="00126771"/>
    <w:rsid w:val="00126AD7"/>
    <w:rsid w:val="0014525A"/>
    <w:rsid w:val="00156018"/>
    <w:rsid w:val="00157885"/>
    <w:rsid w:val="0016428A"/>
    <w:rsid w:val="00180A08"/>
    <w:rsid w:val="00194A6D"/>
    <w:rsid w:val="001A3A8F"/>
    <w:rsid w:val="001B4903"/>
    <w:rsid w:val="001B7B04"/>
    <w:rsid w:val="001C6FEE"/>
    <w:rsid w:val="001C71FB"/>
    <w:rsid w:val="001D057B"/>
    <w:rsid w:val="001D2C63"/>
    <w:rsid w:val="001D5DD8"/>
    <w:rsid w:val="001D7F47"/>
    <w:rsid w:val="001F67AB"/>
    <w:rsid w:val="00211070"/>
    <w:rsid w:val="0021382A"/>
    <w:rsid w:val="00223F12"/>
    <w:rsid w:val="00231F99"/>
    <w:rsid w:val="0024293A"/>
    <w:rsid w:val="00285396"/>
    <w:rsid w:val="0028752F"/>
    <w:rsid w:val="00297DE3"/>
    <w:rsid w:val="002B772F"/>
    <w:rsid w:val="002C777E"/>
    <w:rsid w:val="002D46D8"/>
    <w:rsid w:val="002E64FC"/>
    <w:rsid w:val="0030351E"/>
    <w:rsid w:val="00312E4E"/>
    <w:rsid w:val="00323DDB"/>
    <w:rsid w:val="00325D3B"/>
    <w:rsid w:val="00340D1D"/>
    <w:rsid w:val="00352F51"/>
    <w:rsid w:val="00393F1C"/>
    <w:rsid w:val="003A1932"/>
    <w:rsid w:val="003A435B"/>
    <w:rsid w:val="003D14DF"/>
    <w:rsid w:val="003D3387"/>
    <w:rsid w:val="003F5020"/>
    <w:rsid w:val="004078BF"/>
    <w:rsid w:val="00430614"/>
    <w:rsid w:val="004329B6"/>
    <w:rsid w:val="00452963"/>
    <w:rsid w:val="0045615F"/>
    <w:rsid w:val="004576D0"/>
    <w:rsid w:val="00461A00"/>
    <w:rsid w:val="004750D6"/>
    <w:rsid w:val="004857A1"/>
    <w:rsid w:val="00495730"/>
    <w:rsid w:val="004C4FAC"/>
    <w:rsid w:val="004D391D"/>
    <w:rsid w:val="0053387C"/>
    <w:rsid w:val="00537DCE"/>
    <w:rsid w:val="005431C6"/>
    <w:rsid w:val="0055162B"/>
    <w:rsid w:val="0057773D"/>
    <w:rsid w:val="00581BFA"/>
    <w:rsid w:val="005A255F"/>
    <w:rsid w:val="005A2F92"/>
    <w:rsid w:val="005A78D3"/>
    <w:rsid w:val="005C07D3"/>
    <w:rsid w:val="005C3456"/>
    <w:rsid w:val="005D1E00"/>
    <w:rsid w:val="005E4BB6"/>
    <w:rsid w:val="00615C5E"/>
    <w:rsid w:val="006260A2"/>
    <w:rsid w:val="0062623B"/>
    <w:rsid w:val="00627C58"/>
    <w:rsid w:val="00660739"/>
    <w:rsid w:val="00665C42"/>
    <w:rsid w:val="00670CD0"/>
    <w:rsid w:val="00672641"/>
    <w:rsid w:val="00672ED9"/>
    <w:rsid w:val="00680D55"/>
    <w:rsid w:val="00687510"/>
    <w:rsid w:val="006878D2"/>
    <w:rsid w:val="006912F2"/>
    <w:rsid w:val="006A0A30"/>
    <w:rsid w:val="006B27A0"/>
    <w:rsid w:val="006F20F4"/>
    <w:rsid w:val="006F37F0"/>
    <w:rsid w:val="006F469A"/>
    <w:rsid w:val="0070427D"/>
    <w:rsid w:val="00706503"/>
    <w:rsid w:val="007176D8"/>
    <w:rsid w:val="00726F09"/>
    <w:rsid w:val="00733E0E"/>
    <w:rsid w:val="007345DF"/>
    <w:rsid w:val="00740E5A"/>
    <w:rsid w:val="00750A2C"/>
    <w:rsid w:val="00770053"/>
    <w:rsid w:val="007805AC"/>
    <w:rsid w:val="00794F49"/>
    <w:rsid w:val="007B53B8"/>
    <w:rsid w:val="007E2347"/>
    <w:rsid w:val="007E7EC5"/>
    <w:rsid w:val="007F27F5"/>
    <w:rsid w:val="007F4189"/>
    <w:rsid w:val="00810708"/>
    <w:rsid w:val="00814E55"/>
    <w:rsid w:val="008171E0"/>
    <w:rsid w:val="00821570"/>
    <w:rsid w:val="00822AD2"/>
    <w:rsid w:val="00822DA1"/>
    <w:rsid w:val="0083366B"/>
    <w:rsid w:val="00844494"/>
    <w:rsid w:val="008573B1"/>
    <w:rsid w:val="00860D10"/>
    <w:rsid w:val="00861EB4"/>
    <w:rsid w:val="00872B54"/>
    <w:rsid w:val="00894139"/>
    <w:rsid w:val="008A217C"/>
    <w:rsid w:val="008A6A8D"/>
    <w:rsid w:val="008B7109"/>
    <w:rsid w:val="008C0738"/>
    <w:rsid w:val="008C1AB4"/>
    <w:rsid w:val="008C48F2"/>
    <w:rsid w:val="008C4ACC"/>
    <w:rsid w:val="008E4CA7"/>
    <w:rsid w:val="00900D96"/>
    <w:rsid w:val="0090628B"/>
    <w:rsid w:val="00907A1A"/>
    <w:rsid w:val="00945D69"/>
    <w:rsid w:val="00946903"/>
    <w:rsid w:val="00970BC2"/>
    <w:rsid w:val="0098250B"/>
    <w:rsid w:val="0099566B"/>
    <w:rsid w:val="009967EA"/>
    <w:rsid w:val="009A1DAE"/>
    <w:rsid w:val="009B011C"/>
    <w:rsid w:val="009B2C9D"/>
    <w:rsid w:val="009C5C82"/>
    <w:rsid w:val="009E4FF3"/>
    <w:rsid w:val="009F36E0"/>
    <w:rsid w:val="00A0472F"/>
    <w:rsid w:val="00A321C7"/>
    <w:rsid w:val="00A516D2"/>
    <w:rsid w:val="00A528BD"/>
    <w:rsid w:val="00A53AFE"/>
    <w:rsid w:val="00A74074"/>
    <w:rsid w:val="00A869BF"/>
    <w:rsid w:val="00AA030F"/>
    <w:rsid w:val="00AA343E"/>
    <w:rsid w:val="00AB2BB9"/>
    <w:rsid w:val="00AB3F76"/>
    <w:rsid w:val="00AC391D"/>
    <w:rsid w:val="00AF0E5A"/>
    <w:rsid w:val="00AF122E"/>
    <w:rsid w:val="00B02FE9"/>
    <w:rsid w:val="00B15A3A"/>
    <w:rsid w:val="00B26A21"/>
    <w:rsid w:val="00B329BD"/>
    <w:rsid w:val="00B554B3"/>
    <w:rsid w:val="00B84C5B"/>
    <w:rsid w:val="00B92AF7"/>
    <w:rsid w:val="00B93377"/>
    <w:rsid w:val="00BA0EAF"/>
    <w:rsid w:val="00BA1FB2"/>
    <w:rsid w:val="00BB5A1E"/>
    <w:rsid w:val="00BC0F11"/>
    <w:rsid w:val="00BD41E3"/>
    <w:rsid w:val="00BE31E6"/>
    <w:rsid w:val="00BF62C5"/>
    <w:rsid w:val="00C12FE4"/>
    <w:rsid w:val="00C2394C"/>
    <w:rsid w:val="00C31603"/>
    <w:rsid w:val="00C53EDB"/>
    <w:rsid w:val="00C668C3"/>
    <w:rsid w:val="00C813C5"/>
    <w:rsid w:val="00C97B98"/>
    <w:rsid w:val="00CB1BBF"/>
    <w:rsid w:val="00CF2FAD"/>
    <w:rsid w:val="00CF308E"/>
    <w:rsid w:val="00CF391C"/>
    <w:rsid w:val="00D03334"/>
    <w:rsid w:val="00D31667"/>
    <w:rsid w:val="00D42D3E"/>
    <w:rsid w:val="00D44385"/>
    <w:rsid w:val="00D47B1F"/>
    <w:rsid w:val="00D65656"/>
    <w:rsid w:val="00D72D1A"/>
    <w:rsid w:val="00D73B31"/>
    <w:rsid w:val="00D774C0"/>
    <w:rsid w:val="00D904E4"/>
    <w:rsid w:val="00DC0A23"/>
    <w:rsid w:val="00DC4F5C"/>
    <w:rsid w:val="00DD0F04"/>
    <w:rsid w:val="00DD0F48"/>
    <w:rsid w:val="00E06A32"/>
    <w:rsid w:val="00E30725"/>
    <w:rsid w:val="00E623DB"/>
    <w:rsid w:val="00E738FC"/>
    <w:rsid w:val="00E8366A"/>
    <w:rsid w:val="00E9087A"/>
    <w:rsid w:val="00E95812"/>
    <w:rsid w:val="00E96174"/>
    <w:rsid w:val="00EA459A"/>
    <w:rsid w:val="00EA6D8D"/>
    <w:rsid w:val="00EA77C3"/>
    <w:rsid w:val="00EB6D6C"/>
    <w:rsid w:val="00ED7985"/>
    <w:rsid w:val="00EE6723"/>
    <w:rsid w:val="00F2192C"/>
    <w:rsid w:val="00F331AC"/>
    <w:rsid w:val="00F36B3A"/>
    <w:rsid w:val="00F558A1"/>
    <w:rsid w:val="00F60AAD"/>
    <w:rsid w:val="00F649E4"/>
    <w:rsid w:val="00F72005"/>
    <w:rsid w:val="00F9111A"/>
    <w:rsid w:val="00F963C5"/>
    <w:rsid w:val="00FB54BD"/>
    <w:rsid w:val="00FC733F"/>
    <w:rsid w:val="00FD14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6F055344-B174-4FE5-8BE6-94D64DC9C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628B"/>
  </w:style>
  <w:style w:type="paragraph" w:styleId="Nagwek6">
    <w:name w:val="heading 6"/>
    <w:basedOn w:val="Normalny"/>
    <w:next w:val="Normalny"/>
    <w:link w:val="Nagwek6Znak"/>
    <w:uiPriority w:val="9"/>
    <w:semiHidden/>
    <w:unhideWhenUsed/>
    <w:qFormat/>
    <w:rsid w:val="004C4FA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C813C5"/>
    <w:pPr>
      <w:spacing w:after="0" w:line="240" w:lineRule="auto"/>
      <w:jc w:val="both"/>
    </w:pPr>
    <w:rPr>
      <w:rFonts w:ascii="Calibri" w:eastAsia="Times New Roman" w:hAnsi="Calibri" w:cs="Times New Roman"/>
      <w:color w:val="000000"/>
      <w:sz w:val="18"/>
      <w:lang w:eastAsia="pl-PL"/>
    </w:rPr>
  </w:style>
  <w:style w:type="character" w:customStyle="1" w:styleId="AkapitzlistZnak">
    <w:name w:val="Akapit z listą Znak"/>
    <w:link w:val="Akapitzlist"/>
    <w:uiPriority w:val="1"/>
    <w:locked/>
    <w:rsid w:val="00C813C5"/>
    <w:rPr>
      <w:rFonts w:ascii="Calibri" w:eastAsia="Times New Roman" w:hAnsi="Calibri" w:cs="Times New Roman"/>
      <w:color w:val="000000"/>
      <w:sz w:val="18"/>
      <w:lang w:eastAsia="pl-PL"/>
    </w:rPr>
  </w:style>
  <w:style w:type="paragraph" w:styleId="Tekstpodstawowy">
    <w:name w:val="Body Text"/>
    <w:aliases w:val="wypunktowanie"/>
    <w:basedOn w:val="Normalny"/>
    <w:link w:val="TekstpodstawowyZnak"/>
    <w:rsid w:val="0083366B"/>
    <w:pPr>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aliases w:val="wypunktowanie Znak"/>
    <w:basedOn w:val="Domylnaczcionkaakapitu"/>
    <w:link w:val="Tekstpodstawowy"/>
    <w:rsid w:val="0083366B"/>
    <w:rPr>
      <w:rFonts w:ascii="Times New Roman" w:eastAsia="Times New Roman" w:hAnsi="Times New Roman" w:cs="Times New Roman"/>
      <w:sz w:val="24"/>
      <w:szCs w:val="20"/>
    </w:rPr>
  </w:style>
  <w:style w:type="character" w:styleId="Odwoaniedokomentarza">
    <w:name w:val="annotation reference"/>
    <w:basedOn w:val="Domylnaczcionkaakapitu"/>
    <w:uiPriority w:val="99"/>
    <w:semiHidden/>
    <w:unhideWhenUsed/>
    <w:rsid w:val="00665C42"/>
    <w:rPr>
      <w:sz w:val="16"/>
      <w:szCs w:val="16"/>
    </w:rPr>
  </w:style>
  <w:style w:type="paragraph" w:styleId="Tekstkomentarza">
    <w:name w:val="annotation text"/>
    <w:basedOn w:val="Normalny"/>
    <w:link w:val="TekstkomentarzaZnak"/>
    <w:uiPriority w:val="99"/>
    <w:semiHidden/>
    <w:unhideWhenUsed/>
    <w:rsid w:val="00665C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65C42"/>
    <w:rPr>
      <w:sz w:val="20"/>
      <w:szCs w:val="20"/>
    </w:rPr>
  </w:style>
  <w:style w:type="paragraph" w:styleId="Tematkomentarza">
    <w:name w:val="annotation subject"/>
    <w:basedOn w:val="Tekstkomentarza"/>
    <w:next w:val="Tekstkomentarza"/>
    <w:link w:val="TematkomentarzaZnak"/>
    <w:uiPriority w:val="99"/>
    <w:semiHidden/>
    <w:unhideWhenUsed/>
    <w:rsid w:val="00665C42"/>
    <w:rPr>
      <w:b/>
      <w:bCs/>
    </w:rPr>
  </w:style>
  <w:style w:type="character" w:customStyle="1" w:styleId="TematkomentarzaZnak">
    <w:name w:val="Temat komentarza Znak"/>
    <w:basedOn w:val="TekstkomentarzaZnak"/>
    <w:link w:val="Tematkomentarza"/>
    <w:uiPriority w:val="99"/>
    <w:semiHidden/>
    <w:rsid w:val="00665C42"/>
    <w:rPr>
      <w:b/>
      <w:bCs/>
      <w:sz w:val="20"/>
      <w:szCs w:val="20"/>
    </w:rPr>
  </w:style>
  <w:style w:type="paragraph" w:styleId="Tekstdymka">
    <w:name w:val="Balloon Text"/>
    <w:basedOn w:val="Normalny"/>
    <w:link w:val="TekstdymkaZnak"/>
    <w:uiPriority w:val="99"/>
    <w:semiHidden/>
    <w:unhideWhenUsed/>
    <w:rsid w:val="00665C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5C42"/>
    <w:rPr>
      <w:rFonts w:ascii="Segoe UI" w:hAnsi="Segoe UI" w:cs="Segoe UI"/>
      <w:sz w:val="18"/>
      <w:szCs w:val="18"/>
    </w:rPr>
  </w:style>
  <w:style w:type="paragraph" w:customStyle="1" w:styleId="Default">
    <w:name w:val="Default"/>
    <w:rsid w:val="00665C4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ny"/>
    <w:uiPriority w:val="1"/>
    <w:qFormat/>
    <w:rsid w:val="00323DDB"/>
    <w:pPr>
      <w:widowControl w:val="0"/>
      <w:spacing w:after="0" w:line="240" w:lineRule="auto"/>
    </w:pPr>
    <w:rPr>
      <w:lang w:val="en-US"/>
    </w:rPr>
  </w:style>
  <w:style w:type="paragraph" w:styleId="Nagwek">
    <w:name w:val="header"/>
    <w:basedOn w:val="Normalny"/>
    <w:link w:val="NagwekZnak"/>
    <w:uiPriority w:val="99"/>
    <w:unhideWhenUsed/>
    <w:rsid w:val="006260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60A2"/>
  </w:style>
  <w:style w:type="paragraph" w:styleId="Stopka">
    <w:name w:val="footer"/>
    <w:basedOn w:val="Normalny"/>
    <w:link w:val="StopkaZnak"/>
    <w:uiPriority w:val="99"/>
    <w:unhideWhenUsed/>
    <w:rsid w:val="006260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60A2"/>
  </w:style>
  <w:style w:type="paragraph" w:customStyle="1" w:styleId="Akapit">
    <w:name w:val="Akapit"/>
    <w:basedOn w:val="Nagwek6"/>
    <w:rsid w:val="004C4FAC"/>
    <w:pPr>
      <w:keepLines w:val="0"/>
      <w:spacing w:before="0" w:line="360" w:lineRule="auto"/>
      <w:jc w:val="both"/>
    </w:pPr>
    <w:rPr>
      <w:rFonts w:ascii="Times New Roman" w:eastAsia="Times New Roman" w:hAnsi="Times New Roman" w:cs="Times New Roman"/>
      <w:color w:val="auto"/>
      <w:sz w:val="24"/>
      <w:szCs w:val="24"/>
      <w:lang w:eastAsia="pl-PL"/>
    </w:rPr>
  </w:style>
  <w:style w:type="character" w:customStyle="1" w:styleId="Nagwek6Znak">
    <w:name w:val="Nagłówek 6 Znak"/>
    <w:basedOn w:val="Domylnaczcionkaakapitu"/>
    <w:link w:val="Nagwek6"/>
    <w:uiPriority w:val="9"/>
    <w:semiHidden/>
    <w:rsid w:val="004C4FAC"/>
    <w:rPr>
      <w:rFonts w:asciiTheme="majorHAnsi" w:eastAsiaTheme="majorEastAsia" w:hAnsiTheme="majorHAnsi" w:cstheme="majorBidi"/>
      <w:color w:val="1F4D78" w:themeColor="accent1" w:themeShade="7F"/>
    </w:rPr>
  </w:style>
  <w:style w:type="paragraph" w:customStyle="1" w:styleId="PSDBTabelaNormalny">
    <w:name w:val="PSDB Tabela Normalny"/>
    <w:basedOn w:val="Normalny"/>
    <w:link w:val="PSDBTabelaNormalnyZnakZnak"/>
    <w:rsid w:val="00EA77C3"/>
    <w:pPr>
      <w:tabs>
        <w:tab w:val="left" w:pos="567"/>
      </w:tabs>
      <w:spacing w:before="20" w:after="20" w:line="240" w:lineRule="auto"/>
    </w:pPr>
    <w:rPr>
      <w:rFonts w:ascii="Verdana" w:eastAsia="Times New Roman" w:hAnsi="Verdana" w:cs="Times New Roman"/>
      <w:sz w:val="14"/>
      <w:szCs w:val="20"/>
      <w:lang w:eastAsia="pl-PL"/>
    </w:rPr>
  </w:style>
  <w:style w:type="character" w:customStyle="1" w:styleId="PSDBTabelaNormalnyZnakZnak">
    <w:name w:val="PSDB Tabela Normalny Znak Znak"/>
    <w:link w:val="PSDBTabelaNormalny"/>
    <w:rsid w:val="00EA77C3"/>
    <w:rPr>
      <w:rFonts w:ascii="Verdana" w:eastAsia="Times New Roman" w:hAnsi="Verdana" w:cs="Times New Roman"/>
      <w:sz w:val="14"/>
      <w:szCs w:val="20"/>
      <w:lang w:eastAsia="pl-PL"/>
    </w:rPr>
  </w:style>
  <w:style w:type="paragraph" w:styleId="Tekstprzypisudolnego">
    <w:name w:val="footnote text"/>
    <w:basedOn w:val="Normalny"/>
    <w:link w:val="TekstprzypisudolnegoZnak"/>
    <w:uiPriority w:val="99"/>
    <w:semiHidden/>
    <w:unhideWhenUsed/>
    <w:rsid w:val="005C07D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C07D3"/>
    <w:rPr>
      <w:sz w:val="20"/>
      <w:szCs w:val="20"/>
    </w:rPr>
  </w:style>
  <w:style w:type="character" w:styleId="Odwoanieprzypisudolnego">
    <w:name w:val="footnote reference"/>
    <w:basedOn w:val="Domylnaczcionkaakapitu"/>
    <w:uiPriority w:val="99"/>
    <w:semiHidden/>
    <w:unhideWhenUsed/>
    <w:rsid w:val="005C07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04479">
      <w:bodyDiv w:val="1"/>
      <w:marLeft w:val="0"/>
      <w:marRight w:val="0"/>
      <w:marTop w:val="0"/>
      <w:marBottom w:val="0"/>
      <w:divBdr>
        <w:top w:val="none" w:sz="0" w:space="0" w:color="auto"/>
        <w:left w:val="none" w:sz="0" w:space="0" w:color="auto"/>
        <w:bottom w:val="none" w:sz="0" w:space="0" w:color="auto"/>
        <w:right w:val="none" w:sz="0" w:space="0" w:color="auto"/>
      </w:divBdr>
    </w:div>
    <w:div w:id="243222826">
      <w:bodyDiv w:val="1"/>
      <w:marLeft w:val="0"/>
      <w:marRight w:val="0"/>
      <w:marTop w:val="0"/>
      <w:marBottom w:val="0"/>
      <w:divBdr>
        <w:top w:val="none" w:sz="0" w:space="0" w:color="auto"/>
        <w:left w:val="none" w:sz="0" w:space="0" w:color="auto"/>
        <w:bottom w:val="none" w:sz="0" w:space="0" w:color="auto"/>
        <w:right w:val="none" w:sz="0" w:space="0" w:color="auto"/>
      </w:divBdr>
    </w:div>
    <w:div w:id="464783937">
      <w:bodyDiv w:val="1"/>
      <w:marLeft w:val="0"/>
      <w:marRight w:val="0"/>
      <w:marTop w:val="0"/>
      <w:marBottom w:val="0"/>
      <w:divBdr>
        <w:top w:val="none" w:sz="0" w:space="0" w:color="auto"/>
        <w:left w:val="none" w:sz="0" w:space="0" w:color="auto"/>
        <w:bottom w:val="none" w:sz="0" w:space="0" w:color="auto"/>
        <w:right w:val="none" w:sz="0" w:space="0" w:color="auto"/>
      </w:divBdr>
    </w:div>
    <w:div w:id="485897509">
      <w:bodyDiv w:val="1"/>
      <w:marLeft w:val="0"/>
      <w:marRight w:val="0"/>
      <w:marTop w:val="0"/>
      <w:marBottom w:val="0"/>
      <w:divBdr>
        <w:top w:val="none" w:sz="0" w:space="0" w:color="auto"/>
        <w:left w:val="none" w:sz="0" w:space="0" w:color="auto"/>
        <w:bottom w:val="none" w:sz="0" w:space="0" w:color="auto"/>
        <w:right w:val="none" w:sz="0" w:space="0" w:color="auto"/>
      </w:divBdr>
      <w:divsChild>
        <w:div w:id="956446766">
          <w:marLeft w:val="0"/>
          <w:marRight w:val="0"/>
          <w:marTop w:val="0"/>
          <w:marBottom w:val="0"/>
          <w:divBdr>
            <w:top w:val="none" w:sz="0" w:space="0" w:color="auto"/>
            <w:left w:val="none" w:sz="0" w:space="0" w:color="auto"/>
            <w:bottom w:val="none" w:sz="0" w:space="0" w:color="auto"/>
            <w:right w:val="none" w:sz="0" w:space="0" w:color="auto"/>
          </w:divBdr>
        </w:div>
        <w:div w:id="1519658528">
          <w:marLeft w:val="0"/>
          <w:marRight w:val="0"/>
          <w:marTop w:val="0"/>
          <w:marBottom w:val="0"/>
          <w:divBdr>
            <w:top w:val="none" w:sz="0" w:space="0" w:color="auto"/>
            <w:left w:val="none" w:sz="0" w:space="0" w:color="auto"/>
            <w:bottom w:val="none" w:sz="0" w:space="0" w:color="auto"/>
            <w:right w:val="none" w:sz="0" w:space="0" w:color="auto"/>
          </w:divBdr>
        </w:div>
        <w:div w:id="463354166">
          <w:marLeft w:val="0"/>
          <w:marRight w:val="0"/>
          <w:marTop w:val="0"/>
          <w:marBottom w:val="0"/>
          <w:divBdr>
            <w:top w:val="none" w:sz="0" w:space="0" w:color="auto"/>
            <w:left w:val="none" w:sz="0" w:space="0" w:color="auto"/>
            <w:bottom w:val="none" w:sz="0" w:space="0" w:color="auto"/>
            <w:right w:val="none" w:sz="0" w:space="0" w:color="auto"/>
          </w:divBdr>
        </w:div>
        <w:div w:id="1886482780">
          <w:marLeft w:val="0"/>
          <w:marRight w:val="0"/>
          <w:marTop w:val="0"/>
          <w:marBottom w:val="0"/>
          <w:divBdr>
            <w:top w:val="none" w:sz="0" w:space="0" w:color="auto"/>
            <w:left w:val="none" w:sz="0" w:space="0" w:color="auto"/>
            <w:bottom w:val="none" w:sz="0" w:space="0" w:color="auto"/>
            <w:right w:val="none" w:sz="0" w:space="0" w:color="auto"/>
          </w:divBdr>
        </w:div>
        <w:div w:id="2010711774">
          <w:marLeft w:val="0"/>
          <w:marRight w:val="0"/>
          <w:marTop w:val="0"/>
          <w:marBottom w:val="0"/>
          <w:divBdr>
            <w:top w:val="none" w:sz="0" w:space="0" w:color="auto"/>
            <w:left w:val="none" w:sz="0" w:space="0" w:color="auto"/>
            <w:bottom w:val="none" w:sz="0" w:space="0" w:color="auto"/>
            <w:right w:val="none" w:sz="0" w:space="0" w:color="auto"/>
          </w:divBdr>
        </w:div>
        <w:div w:id="1772314189">
          <w:marLeft w:val="0"/>
          <w:marRight w:val="0"/>
          <w:marTop w:val="0"/>
          <w:marBottom w:val="0"/>
          <w:divBdr>
            <w:top w:val="none" w:sz="0" w:space="0" w:color="auto"/>
            <w:left w:val="none" w:sz="0" w:space="0" w:color="auto"/>
            <w:bottom w:val="none" w:sz="0" w:space="0" w:color="auto"/>
            <w:right w:val="none" w:sz="0" w:space="0" w:color="auto"/>
          </w:divBdr>
        </w:div>
        <w:div w:id="1287928893">
          <w:marLeft w:val="0"/>
          <w:marRight w:val="0"/>
          <w:marTop w:val="0"/>
          <w:marBottom w:val="0"/>
          <w:divBdr>
            <w:top w:val="none" w:sz="0" w:space="0" w:color="auto"/>
            <w:left w:val="none" w:sz="0" w:space="0" w:color="auto"/>
            <w:bottom w:val="none" w:sz="0" w:space="0" w:color="auto"/>
            <w:right w:val="none" w:sz="0" w:space="0" w:color="auto"/>
          </w:divBdr>
        </w:div>
        <w:div w:id="258874375">
          <w:marLeft w:val="0"/>
          <w:marRight w:val="0"/>
          <w:marTop w:val="0"/>
          <w:marBottom w:val="0"/>
          <w:divBdr>
            <w:top w:val="none" w:sz="0" w:space="0" w:color="auto"/>
            <w:left w:val="none" w:sz="0" w:space="0" w:color="auto"/>
            <w:bottom w:val="none" w:sz="0" w:space="0" w:color="auto"/>
            <w:right w:val="none" w:sz="0" w:space="0" w:color="auto"/>
          </w:divBdr>
        </w:div>
        <w:div w:id="1066143719">
          <w:marLeft w:val="0"/>
          <w:marRight w:val="0"/>
          <w:marTop w:val="0"/>
          <w:marBottom w:val="0"/>
          <w:divBdr>
            <w:top w:val="none" w:sz="0" w:space="0" w:color="auto"/>
            <w:left w:val="none" w:sz="0" w:space="0" w:color="auto"/>
            <w:bottom w:val="none" w:sz="0" w:space="0" w:color="auto"/>
            <w:right w:val="none" w:sz="0" w:space="0" w:color="auto"/>
          </w:divBdr>
        </w:div>
        <w:div w:id="664552078">
          <w:marLeft w:val="0"/>
          <w:marRight w:val="0"/>
          <w:marTop w:val="0"/>
          <w:marBottom w:val="0"/>
          <w:divBdr>
            <w:top w:val="none" w:sz="0" w:space="0" w:color="auto"/>
            <w:left w:val="none" w:sz="0" w:space="0" w:color="auto"/>
            <w:bottom w:val="none" w:sz="0" w:space="0" w:color="auto"/>
            <w:right w:val="none" w:sz="0" w:space="0" w:color="auto"/>
          </w:divBdr>
        </w:div>
        <w:div w:id="1439253626">
          <w:marLeft w:val="0"/>
          <w:marRight w:val="0"/>
          <w:marTop w:val="0"/>
          <w:marBottom w:val="0"/>
          <w:divBdr>
            <w:top w:val="none" w:sz="0" w:space="0" w:color="auto"/>
            <w:left w:val="none" w:sz="0" w:space="0" w:color="auto"/>
            <w:bottom w:val="none" w:sz="0" w:space="0" w:color="auto"/>
            <w:right w:val="none" w:sz="0" w:space="0" w:color="auto"/>
          </w:divBdr>
        </w:div>
      </w:divsChild>
    </w:div>
    <w:div w:id="562302775">
      <w:bodyDiv w:val="1"/>
      <w:marLeft w:val="0"/>
      <w:marRight w:val="0"/>
      <w:marTop w:val="0"/>
      <w:marBottom w:val="0"/>
      <w:divBdr>
        <w:top w:val="none" w:sz="0" w:space="0" w:color="auto"/>
        <w:left w:val="none" w:sz="0" w:space="0" w:color="auto"/>
        <w:bottom w:val="none" w:sz="0" w:space="0" w:color="auto"/>
        <w:right w:val="none" w:sz="0" w:space="0" w:color="auto"/>
      </w:divBdr>
    </w:div>
    <w:div w:id="658659585">
      <w:bodyDiv w:val="1"/>
      <w:marLeft w:val="0"/>
      <w:marRight w:val="0"/>
      <w:marTop w:val="0"/>
      <w:marBottom w:val="0"/>
      <w:divBdr>
        <w:top w:val="none" w:sz="0" w:space="0" w:color="auto"/>
        <w:left w:val="none" w:sz="0" w:space="0" w:color="auto"/>
        <w:bottom w:val="none" w:sz="0" w:space="0" w:color="auto"/>
        <w:right w:val="none" w:sz="0" w:space="0" w:color="auto"/>
      </w:divBdr>
    </w:div>
    <w:div w:id="677275504">
      <w:bodyDiv w:val="1"/>
      <w:marLeft w:val="0"/>
      <w:marRight w:val="0"/>
      <w:marTop w:val="0"/>
      <w:marBottom w:val="0"/>
      <w:divBdr>
        <w:top w:val="none" w:sz="0" w:space="0" w:color="auto"/>
        <w:left w:val="none" w:sz="0" w:space="0" w:color="auto"/>
        <w:bottom w:val="none" w:sz="0" w:space="0" w:color="auto"/>
        <w:right w:val="none" w:sz="0" w:space="0" w:color="auto"/>
      </w:divBdr>
    </w:div>
    <w:div w:id="817066395">
      <w:bodyDiv w:val="1"/>
      <w:marLeft w:val="0"/>
      <w:marRight w:val="0"/>
      <w:marTop w:val="0"/>
      <w:marBottom w:val="0"/>
      <w:divBdr>
        <w:top w:val="none" w:sz="0" w:space="0" w:color="auto"/>
        <w:left w:val="none" w:sz="0" w:space="0" w:color="auto"/>
        <w:bottom w:val="none" w:sz="0" w:space="0" w:color="auto"/>
        <w:right w:val="none" w:sz="0" w:space="0" w:color="auto"/>
      </w:divBdr>
    </w:div>
    <w:div w:id="965697795">
      <w:bodyDiv w:val="1"/>
      <w:marLeft w:val="0"/>
      <w:marRight w:val="0"/>
      <w:marTop w:val="0"/>
      <w:marBottom w:val="0"/>
      <w:divBdr>
        <w:top w:val="none" w:sz="0" w:space="0" w:color="auto"/>
        <w:left w:val="none" w:sz="0" w:space="0" w:color="auto"/>
        <w:bottom w:val="none" w:sz="0" w:space="0" w:color="auto"/>
        <w:right w:val="none" w:sz="0" w:space="0" w:color="auto"/>
      </w:divBdr>
    </w:div>
    <w:div w:id="975725129">
      <w:bodyDiv w:val="1"/>
      <w:marLeft w:val="0"/>
      <w:marRight w:val="0"/>
      <w:marTop w:val="0"/>
      <w:marBottom w:val="0"/>
      <w:divBdr>
        <w:top w:val="none" w:sz="0" w:space="0" w:color="auto"/>
        <w:left w:val="none" w:sz="0" w:space="0" w:color="auto"/>
        <w:bottom w:val="none" w:sz="0" w:space="0" w:color="auto"/>
        <w:right w:val="none" w:sz="0" w:space="0" w:color="auto"/>
      </w:divBdr>
    </w:div>
    <w:div w:id="1233009901">
      <w:bodyDiv w:val="1"/>
      <w:marLeft w:val="0"/>
      <w:marRight w:val="0"/>
      <w:marTop w:val="0"/>
      <w:marBottom w:val="0"/>
      <w:divBdr>
        <w:top w:val="none" w:sz="0" w:space="0" w:color="auto"/>
        <w:left w:val="none" w:sz="0" w:space="0" w:color="auto"/>
        <w:bottom w:val="none" w:sz="0" w:space="0" w:color="auto"/>
        <w:right w:val="none" w:sz="0" w:space="0" w:color="auto"/>
      </w:divBdr>
    </w:div>
    <w:div w:id="1322588236">
      <w:bodyDiv w:val="1"/>
      <w:marLeft w:val="0"/>
      <w:marRight w:val="0"/>
      <w:marTop w:val="0"/>
      <w:marBottom w:val="0"/>
      <w:divBdr>
        <w:top w:val="none" w:sz="0" w:space="0" w:color="auto"/>
        <w:left w:val="none" w:sz="0" w:space="0" w:color="auto"/>
        <w:bottom w:val="none" w:sz="0" w:space="0" w:color="auto"/>
        <w:right w:val="none" w:sz="0" w:space="0" w:color="auto"/>
      </w:divBdr>
    </w:div>
    <w:div w:id="1381440424">
      <w:bodyDiv w:val="1"/>
      <w:marLeft w:val="0"/>
      <w:marRight w:val="0"/>
      <w:marTop w:val="0"/>
      <w:marBottom w:val="0"/>
      <w:divBdr>
        <w:top w:val="none" w:sz="0" w:space="0" w:color="auto"/>
        <w:left w:val="none" w:sz="0" w:space="0" w:color="auto"/>
        <w:bottom w:val="none" w:sz="0" w:space="0" w:color="auto"/>
        <w:right w:val="none" w:sz="0" w:space="0" w:color="auto"/>
      </w:divBdr>
    </w:div>
    <w:div w:id="1408915708">
      <w:bodyDiv w:val="1"/>
      <w:marLeft w:val="0"/>
      <w:marRight w:val="0"/>
      <w:marTop w:val="0"/>
      <w:marBottom w:val="0"/>
      <w:divBdr>
        <w:top w:val="none" w:sz="0" w:space="0" w:color="auto"/>
        <w:left w:val="none" w:sz="0" w:space="0" w:color="auto"/>
        <w:bottom w:val="none" w:sz="0" w:space="0" w:color="auto"/>
        <w:right w:val="none" w:sz="0" w:space="0" w:color="auto"/>
      </w:divBdr>
    </w:div>
    <w:div w:id="1491679883">
      <w:bodyDiv w:val="1"/>
      <w:marLeft w:val="0"/>
      <w:marRight w:val="0"/>
      <w:marTop w:val="0"/>
      <w:marBottom w:val="0"/>
      <w:divBdr>
        <w:top w:val="none" w:sz="0" w:space="0" w:color="auto"/>
        <w:left w:val="none" w:sz="0" w:space="0" w:color="auto"/>
        <w:bottom w:val="none" w:sz="0" w:space="0" w:color="auto"/>
        <w:right w:val="none" w:sz="0" w:space="0" w:color="auto"/>
      </w:divBdr>
    </w:div>
    <w:div w:id="1514799226">
      <w:bodyDiv w:val="1"/>
      <w:marLeft w:val="0"/>
      <w:marRight w:val="0"/>
      <w:marTop w:val="0"/>
      <w:marBottom w:val="0"/>
      <w:divBdr>
        <w:top w:val="none" w:sz="0" w:space="0" w:color="auto"/>
        <w:left w:val="none" w:sz="0" w:space="0" w:color="auto"/>
        <w:bottom w:val="none" w:sz="0" w:space="0" w:color="auto"/>
        <w:right w:val="none" w:sz="0" w:space="0" w:color="auto"/>
      </w:divBdr>
    </w:div>
    <w:div w:id="1602684818">
      <w:bodyDiv w:val="1"/>
      <w:marLeft w:val="0"/>
      <w:marRight w:val="0"/>
      <w:marTop w:val="0"/>
      <w:marBottom w:val="0"/>
      <w:divBdr>
        <w:top w:val="none" w:sz="0" w:space="0" w:color="auto"/>
        <w:left w:val="none" w:sz="0" w:space="0" w:color="auto"/>
        <w:bottom w:val="none" w:sz="0" w:space="0" w:color="auto"/>
        <w:right w:val="none" w:sz="0" w:space="0" w:color="auto"/>
      </w:divBdr>
    </w:div>
    <w:div w:id="1606575266">
      <w:bodyDiv w:val="1"/>
      <w:marLeft w:val="0"/>
      <w:marRight w:val="0"/>
      <w:marTop w:val="0"/>
      <w:marBottom w:val="0"/>
      <w:divBdr>
        <w:top w:val="none" w:sz="0" w:space="0" w:color="auto"/>
        <w:left w:val="none" w:sz="0" w:space="0" w:color="auto"/>
        <w:bottom w:val="none" w:sz="0" w:space="0" w:color="auto"/>
        <w:right w:val="none" w:sz="0" w:space="0" w:color="auto"/>
      </w:divBdr>
    </w:div>
    <w:div w:id="1689939309">
      <w:bodyDiv w:val="1"/>
      <w:marLeft w:val="0"/>
      <w:marRight w:val="0"/>
      <w:marTop w:val="0"/>
      <w:marBottom w:val="0"/>
      <w:divBdr>
        <w:top w:val="none" w:sz="0" w:space="0" w:color="auto"/>
        <w:left w:val="none" w:sz="0" w:space="0" w:color="auto"/>
        <w:bottom w:val="none" w:sz="0" w:space="0" w:color="auto"/>
        <w:right w:val="none" w:sz="0" w:space="0" w:color="auto"/>
      </w:divBdr>
    </w:div>
    <w:div w:id="1729449896">
      <w:bodyDiv w:val="1"/>
      <w:marLeft w:val="0"/>
      <w:marRight w:val="0"/>
      <w:marTop w:val="0"/>
      <w:marBottom w:val="0"/>
      <w:divBdr>
        <w:top w:val="none" w:sz="0" w:space="0" w:color="auto"/>
        <w:left w:val="none" w:sz="0" w:space="0" w:color="auto"/>
        <w:bottom w:val="none" w:sz="0" w:space="0" w:color="auto"/>
        <w:right w:val="none" w:sz="0" w:space="0" w:color="auto"/>
      </w:divBdr>
    </w:div>
    <w:div w:id="1739326352">
      <w:bodyDiv w:val="1"/>
      <w:marLeft w:val="0"/>
      <w:marRight w:val="0"/>
      <w:marTop w:val="0"/>
      <w:marBottom w:val="0"/>
      <w:divBdr>
        <w:top w:val="none" w:sz="0" w:space="0" w:color="auto"/>
        <w:left w:val="none" w:sz="0" w:space="0" w:color="auto"/>
        <w:bottom w:val="none" w:sz="0" w:space="0" w:color="auto"/>
        <w:right w:val="none" w:sz="0" w:space="0" w:color="auto"/>
      </w:divBdr>
    </w:div>
    <w:div w:id="1743872522">
      <w:bodyDiv w:val="1"/>
      <w:marLeft w:val="0"/>
      <w:marRight w:val="0"/>
      <w:marTop w:val="0"/>
      <w:marBottom w:val="0"/>
      <w:divBdr>
        <w:top w:val="none" w:sz="0" w:space="0" w:color="auto"/>
        <w:left w:val="none" w:sz="0" w:space="0" w:color="auto"/>
        <w:bottom w:val="none" w:sz="0" w:space="0" w:color="auto"/>
        <w:right w:val="none" w:sz="0" w:space="0" w:color="auto"/>
      </w:divBdr>
    </w:div>
    <w:div w:id="1800343453">
      <w:bodyDiv w:val="1"/>
      <w:marLeft w:val="0"/>
      <w:marRight w:val="0"/>
      <w:marTop w:val="0"/>
      <w:marBottom w:val="0"/>
      <w:divBdr>
        <w:top w:val="none" w:sz="0" w:space="0" w:color="auto"/>
        <w:left w:val="none" w:sz="0" w:space="0" w:color="auto"/>
        <w:bottom w:val="none" w:sz="0" w:space="0" w:color="auto"/>
        <w:right w:val="none" w:sz="0" w:space="0" w:color="auto"/>
      </w:divBdr>
      <w:divsChild>
        <w:div w:id="743725429">
          <w:marLeft w:val="0"/>
          <w:marRight w:val="0"/>
          <w:marTop w:val="0"/>
          <w:marBottom w:val="0"/>
          <w:divBdr>
            <w:top w:val="none" w:sz="0" w:space="0" w:color="auto"/>
            <w:left w:val="none" w:sz="0" w:space="0" w:color="auto"/>
            <w:bottom w:val="none" w:sz="0" w:space="0" w:color="auto"/>
            <w:right w:val="none" w:sz="0" w:space="0" w:color="auto"/>
          </w:divBdr>
        </w:div>
        <w:div w:id="2088072138">
          <w:marLeft w:val="0"/>
          <w:marRight w:val="0"/>
          <w:marTop w:val="0"/>
          <w:marBottom w:val="0"/>
          <w:divBdr>
            <w:top w:val="none" w:sz="0" w:space="0" w:color="auto"/>
            <w:left w:val="none" w:sz="0" w:space="0" w:color="auto"/>
            <w:bottom w:val="none" w:sz="0" w:space="0" w:color="auto"/>
            <w:right w:val="none" w:sz="0" w:space="0" w:color="auto"/>
          </w:divBdr>
        </w:div>
        <w:div w:id="676738730">
          <w:marLeft w:val="0"/>
          <w:marRight w:val="0"/>
          <w:marTop w:val="0"/>
          <w:marBottom w:val="0"/>
          <w:divBdr>
            <w:top w:val="none" w:sz="0" w:space="0" w:color="auto"/>
            <w:left w:val="none" w:sz="0" w:space="0" w:color="auto"/>
            <w:bottom w:val="none" w:sz="0" w:space="0" w:color="auto"/>
            <w:right w:val="none" w:sz="0" w:space="0" w:color="auto"/>
          </w:divBdr>
        </w:div>
        <w:div w:id="1001665013">
          <w:marLeft w:val="0"/>
          <w:marRight w:val="0"/>
          <w:marTop w:val="0"/>
          <w:marBottom w:val="0"/>
          <w:divBdr>
            <w:top w:val="none" w:sz="0" w:space="0" w:color="auto"/>
            <w:left w:val="none" w:sz="0" w:space="0" w:color="auto"/>
            <w:bottom w:val="none" w:sz="0" w:space="0" w:color="auto"/>
            <w:right w:val="none" w:sz="0" w:space="0" w:color="auto"/>
          </w:divBdr>
        </w:div>
        <w:div w:id="555555705">
          <w:marLeft w:val="0"/>
          <w:marRight w:val="0"/>
          <w:marTop w:val="0"/>
          <w:marBottom w:val="0"/>
          <w:divBdr>
            <w:top w:val="none" w:sz="0" w:space="0" w:color="auto"/>
            <w:left w:val="none" w:sz="0" w:space="0" w:color="auto"/>
            <w:bottom w:val="none" w:sz="0" w:space="0" w:color="auto"/>
            <w:right w:val="none" w:sz="0" w:space="0" w:color="auto"/>
          </w:divBdr>
        </w:div>
        <w:div w:id="2000648833">
          <w:marLeft w:val="0"/>
          <w:marRight w:val="0"/>
          <w:marTop w:val="0"/>
          <w:marBottom w:val="0"/>
          <w:divBdr>
            <w:top w:val="none" w:sz="0" w:space="0" w:color="auto"/>
            <w:left w:val="none" w:sz="0" w:space="0" w:color="auto"/>
            <w:bottom w:val="none" w:sz="0" w:space="0" w:color="auto"/>
            <w:right w:val="none" w:sz="0" w:space="0" w:color="auto"/>
          </w:divBdr>
        </w:div>
        <w:div w:id="1159226778">
          <w:marLeft w:val="0"/>
          <w:marRight w:val="0"/>
          <w:marTop w:val="0"/>
          <w:marBottom w:val="0"/>
          <w:divBdr>
            <w:top w:val="none" w:sz="0" w:space="0" w:color="auto"/>
            <w:left w:val="none" w:sz="0" w:space="0" w:color="auto"/>
            <w:bottom w:val="none" w:sz="0" w:space="0" w:color="auto"/>
            <w:right w:val="none" w:sz="0" w:space="0" w:color="auto"/>
          </w:divBdr>
        </w:div>
        <w:div w:id="1562786874">
          <w:marLeft w:val="0"/>
          <w:marRight w:val="0"/>
          <w:marTop w:val="0"/>
          <w:marBottom w:val="0"/>
          <w:divBdr>
            <w:top w:val="none" w:sz="0" w:space="0" w:color="auto"/>
            <w:left w:val="none" w:sz="0" w:space="0" w:color="auto"/>
            <w:bottom w:val="none" w:sz="0" w:space="0" w:color="auto"/>
            <w:right w:val="none" w:sz="0" w:space="0" w:color="auto"/>
          </w:divBdr>
        </w:div>
        <w:div w:id="412439273">
          <w:marLeft w:val="0"/>
          <w:marRight w:val="0"/>
          <w:marTop w:val="0"/>
          <w:marBottom w:val="0"/>
          <w:divBdr>
            <w:top w:val="none" w:sz="0" w:space="0" w:color="auto"/>
            <w:left w:val="none" w:sz="0" w:space="0" w:color="auto"/>
            <w:bottom w:val="none" w:sz="0" w:space="0" w:color="auto"/>
            <w:right w:val="none" w:sz="0" w:space="0" w:color="auto"/>
          </w:divBdr>
        </w:div>
        <w:div w:id="1725055031">
          <w:marLeft w:val="0"/>
          <w:marRight w:val="0"/>
          <w:marTop w:val="0"/>
          <w:marBottom w:val="0"/>
          <w:divBdr>
            <w:top w:val="none" w:sz="0" w:space="0" w:color="auto"/>
            <w:left w:val="none" w:sz="0" w:space="0" w:color="auto"/>
            <w:bottom w:val="none" w:sz="0" w:space="0" w:color="auto"/>
            <w:right w:val="none" w:sz="0" w:space="0" w:color="auto"/>
          </w:divBdr>
        </w:div>
        <w:div w:id="231083392">
          <w:marLeft w:val="0"/>
          <w:marRight w:val="0"/>
          <w:marTop w:val="0"/>
          <w:marBottom w:val="0"/>
          <w:divBdr>
            <w:top w:val="none" w:sz="0" w:space="0" w:color="auto"/>
            <w:left w:val="none" w:sz="0" w:space="0" w:color="auto"/>
            <w:bottom w:val="none" w:sz="0" w:space="0" w:color="auto"/>
            <w:right w:val="none" w:sz="0" w:space="0" w:color="auto"/>
          </w:divBdr>
        </w:div>
        <w:div w:id="1835100475">
          <w:marLeft w:val="0"/>
          <w:marRight w:val="0"/>
          <w:marTop w:val="0"/>
          <w:marBottom w:val="0"/>
          <w:divBdr>
            <w:top w:val="none" w:sz="0" w:space="0" w:color="auto"/>
            <w:left w:val="none" w:sz="0" w:space="0" w:color="auto"/>
            <w:bottom w:val="none" w:sz="0" w:space="0" w:color="auto"/>
            <w:right w:val="none" w:sz="0" w:space="0" w:color="auto"/>
          </w:divBdr>
        </w:div>
        <w:div w:id="654920973">
          <w:marLeft w:val="0"/>
          <w:marRight w:val="0"/>
          <w:marTop w:val="0"/>
          <w:marBottom w:val="0"/>
          <w:divBdr>
            <w:top w:val="none" w:sz="0" w:space="0" w:color="auto"/>
            <w:left w:val="none" w:sz="0" w:space="0" w:color="auto"/>
            <w:bottom w:val="none" w:sz="0" w:space="0" w:color="auto"/>
            <w:right w:val="none" w:sz="0" w:space="0" w:color="auto"/>
          </w:divBdr>
        </w:div>
        <w:div w:id="28727934">
          <w:marLeft w:val="0"/>
          <w:marRight w:val="0"/>
          <w:marTop w:val="0"/>
          <w:marBottom w:val="0"/>
          <w:divBdr>
            <w:top w:val="none" w:sz="0" w:space="0" w:color="auto"/>
            <w:left w:val="none" w:sz="0" w:space="0" w:color="auto"/>
            <w:bottom w:val="none" w:sz="0" w:space="0" w:color="auto"/>
            <w:right w:val="none" w:sz="0" w:space="0" w:color="auto"/>
          </w:divBdr>
        </w:div>
        <w:div w:id="1093404784">
          <w:marLeft w:val="0"/>
          <w:marRight w:val="0"/>
          <w:marTop w:val="0"/>
          <w:marBottom w:val="0"/>
          <w:divBdr>
            <w:top w:val="none" w:sz="0" w:space="0" w:color="auto"/>
            <w:left w:val="none" w:sz="0" w:space="0" w:color="auto"/>
            <w:bottom w:val="none" w:sz="0" w:space="0" w:color="auto"/>
            <w:right w:val="none" w:sz="0" w:space="0" w:color="auto"/>
          </w:divBdr>
        </w:div>
        <w:div w:id="733429694">
          <w:marLeft w:val="0"/>
          <w:marRight w:val="0"/>
          <w:marTop w:val="0"/>
          <w:marBottom w:val="0"/>
          <w:divBdr>
            <w:top w:val="none" w:sz="0" w:space="0" w:color="auto"/>
            <w:left w:val="none" w:sz="0" w:space="0" w:color="auto"/>
            <w:bottom w:val="none" w:sz="0" w:space="0" w:color="auto"/>
            <w:right w:val="none" w:sz="0" w:space="0" w:color="auto"/>
          </w:divBdr>
        </w:div>
        <w:div w:id="2038315998">
          <w:marLeft w:val="0"/>
          <w:marRight w:val="0"/>
          <w:marTop w:val="0"/>
          <w:marBottom w:val="0"/>
          <w:divBdr>
            <w:top w:val="none" w:sz="0" w:space="0" w:color="auto"/>
            <w:left w:val="none" w:sz="0" w:space="0" w:color="auto"/>
            <w:bottom w:val="none" w:sz="0" w:space="0" w:color="auto"/>
            <w:right w:val="none" w:sz="0" w:space="0" w:color="auto"/>
          </w:divBdr>
        </w:div>
        <w:div w:id="1008559190">
          <w:marLeft w:val="0"/>
          <w:marRight w:val="0"/>
          <w:marTop w:val="0"/>
          <w:marBottom w:val="0"/>
          <w:divBdr>
            <w:top w:val="none" w:sz="0" w:space="0" w:color="auto"/>
            <w:left w:val="none" w:sz="0" w:space="0" w:color="auto"/>
            <w:bottom w:val="none" w:sz="0" w:space="0" w:color="auto"/>
            <w:right w:val="none" w:sz="0" w:space="0" w:color="auto"/>
          </w:divBdr>
        </w:div>
        <w:div w:id="1699237524">
          <w:marLeft w:val="0"/>
          <w:marRight w:val="0"/>
          <w:marTop w:val="0"/>
          <w:marBottom w:val="0"/>
          <w:divBdr>
            <w:top w:val="none" w:sz="0" w:space="0" w:color="auto"/>
            <w:left w:val="none" w:sz="0" w:space="0" w:color="auto"/>
            <w:bottom w:val="none" w:sz="0" w:space="0" w:color="auto"/>
            <w:right w:val="none" w:sz="0" w:space="0" w:color="auto"/>
          </w:divBdr>
        </w:div>
        <w:div w:id="525674845">
          <w:marLeft w:val="0"/>
          <w:marRight w:val="0"/>
          <w:marTop w:val="0"/>
          <w:marBottom w:val="0"/>
          <w:divBdr>
            <w:top w:val="none" w:sz="0" w:space="0" w:color="auto"/>
            <w:left w:val="none" w:sz="0" w:space="0" w:color="auto"/>
            <w:bottom w:val="none" w:sz="0" w:space="0" w:color="auto"/>
            <w:right w:val="none" w:sz="0" w:space="0" w:color="auto"/>
          </w:divBdr>
        </w:div>
      </w:divsChild>
    </w:div>
    <w:div w:id="1899895872">
      <w:bodyDiv w:val="1"/>
      <w:marLeft w:val="0"/>
      <w:marRight w:val="0"/>
      <w:marTop w:val="0"/>
      <w:marBottom w:val="0"/>
      <w:divBdr>
        <w:top w:val="none" w:sz="0" w:space="0" w:color="auto"/>
        <w:left w:val="none" w:sz="0" w:space="0" w:color="auto"/>
        <w:bottom w:val="none" w:sz="0" w:space="0" w:color="auto"/>
        <w:right w:val="none" w:sz="0" w:space="0" w:color="auto"/>
      </w:divBdr>
    </w:div>
    <w:div w:id="192105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bp.pl/home.aspx?f=/kursy/arch_a.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95BEF-9A24-403F-83E1-6231BEED9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6A4AC575</Template>
  <TotalTime>1</TotalTime>
  <Pages>13</Pages>
  <Words>4502</Words>
  <Characters>27013</Characters>
  <Application>Microsoft Office Word</Application>
  <DocSecurity>4</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PP. Piosicki</dc:creator>
  <cp:keywords/>
  <dc:description/>
  <cp:lastModifiedBy>Marek Masłowski</cp:lastModifiedBy>
  <cp:revision>2</cp:revision>
  <cp:lastPrinted>2016-07-28T12:19:00Z</cp:lastPrinted>
  <dcterms:created xsi:type="dcterms:W3CDTF">2016-07-28T12:21:00Z</dcterms:created>
  <dcterms:modified xsi:type="dcterms:W3CDTF">2016-07-28T12:21:00Z</dcterms:modified>
</cp:coreProperties>
</file>