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DA" w:rsidRPr="00AC7DDA" w:rsidRDefault="00AC7DDA" w:rsidP="00AC7DD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</w:rPr>
      </w:pPr>
      <w:r w:rsidRPr="00AC7DDA">
        <w:rPr>
          <w:rFonts w:ascii="Arial CE" w:eastAsia="Times New Roman" w:hAnsi="Arial CE" w:cs="Arial CE"/>
          <w:b/>
          <w:bCs/>
          <w:sz w:val="28"/>
          <w:szCs w:val="28"/>
        </w:rPr>
        <w:t>Świnoujście: Wykonanie prac dotyczących remontu dachu w budynku przy ul. Grunwaldzkiej 1A w Świnoujściu</w:t>
      </w:r>
      <w:r w:rsidRPr="00AC7DDA">
        <w:rPr>
          <w:rFonts w:ascii="Arial CE" w:eastAsia="Times New Roman" w:hAnsi="Arial CE" w:cs="Arial CE"/>
          <w:sz w:val="28"/>
          <w:szCs w:val="28"/>
        </w:rPr>
        <w:br/>
      </w:r>
      <w:r w:rsidRPr="00AC7DDA">
        <w:rPr>
          <w:rFonts w:ascii="Arial CE" w:eastAsia="Times New Roman" w:hAnsi="Arial CE" w:cs="Arial CE"/>
          <w:b/>
          <w:bCs/>
          <w:sz w:val="28"/>
          <w:szCs w:val="28"/>
        </w:rPr>
        <w:t>Numer ogłoszenia: 347628 - 2012; data zamieszczenia: 14.09.2012</w:t>
      </w:r>
      <w:r w:rsidRPr="00AC7DDA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AC7DDA" w:rsidRPr="00AC7DDA" w:rsidRDefault="00AC7DDA" w:rsidP="00AC7D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C7DDA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AC7DDA" w:rsidRPr="00AC7DDA" w:rsidRDefault="00AC7DDA" w:rsidP="00AC7DDA">
      <w:pPr>
        <w:numPr>
          <w:ilvl w:val="0"/>
          <w:numId w:val="3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Adres strony internetowej, pod którym dostępne są informacje dotyczące dynamicznego systemu zakupów: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www.bip.um.swinoujscie.pl&gt;Jednostki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Organizacyjne&gt;Zakład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Gospodarki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Mieszkaniowej&gt;Zamówienia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publicz</w:t>
      </w:r>
      <w:proofErr w:type="spellEnd"/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AC7DDA" w:rsidRPr="00AC7DDA" w:rsidRDefault="00AC7DDA" w:rsidP="00AC7D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C7DDA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Wykonanie prac dotyczących remontu dachu w budynku przy ul. Grunwaldzkiej 1A w Świnoujściu.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roboty budowlane.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Przedmiotem zamówienia jest wykonanie prac polegających na remoncie dachu w budynku przy ul. Grunwaldzkiej 1A w Świnoujściu. 1. Zamówienie obejmuje: 1) wykonanie nowego pokrycia dachowego z papy termozgrzewalnej, 2) wykonanie zabudowy trójkątów na froncie dachu z blachy trapezowej, 3) wykonanie obróbek blacharskich z blachy cynkowo-tytanowej, 4) wykonanie koryt odwadniających z papy termozgrzewalnej, 5) ułożenie koryt odwadniających na drewnianych belkach pokrytych płytą OSB wodoodporną, 6) montaż wpustów dachowych z grzałką do istniejącej instalacji kanalizacji deszczowej, 7) odnowienie okapów dachu tynkiem, 8) ułożenie papy termozgrzewalnej podkładowej i nawierzchniowej, 9) prace towarzyszące wynikające z technologii robót, 10) opracowanie i uzgodnienie z odpowiednimi służbami, w tym z Wydziałem Inżyniera Miasta, zajęcie pasa parkingu, chodnika itp., z uwzględnieniem opłat, 11) wywóz z placu budowy </w:t>
      </w:r>
      <w:r w:rsidRPr="00AC7DDA">
        <w:rPr>
          <w:rFonts w:ascii="Arial CE" w:eastAsia="Times New Roman" w:hAnsi="Arial CE" w:cs="Arial CE"/>
          <w:sz w:val="20"/>
          <w:szCs w:val="20"/>
        </w:rPr>
        <w:lastRenderedPageBreak/>
        <w:t>materiałów rozbiórkowych itp., z uwzględnieniem opłat za przyjęcie, składowanie i utylizację, 12) codzienne utrzymanie porządku na placu budowy itp. Wykonawca wykona remont dachu zgodnie ze dokumentem określającym zakres prac, specyfikacją techniczną wykonania i odbioru robót, przedmiarem robót i zgodnie ze współczesną wiedzą, sztuką budowlaną i SIWZ. Wszystkie wskazane z nazwy wyroby użyte w specyfikacji technicznej wykonania i odbioru robót budowlanych i przedmiarze robót należy rozumieć jako określenie wymaganych parametrów technicznych lub standardów jakościowych. Zamawiający dopuszcza składanie ofert równoważnych z zastrzeżeniem, że uwzględnione w wycenie produkty nie odbiegają jakością, standardem i parametrami technicznymi od założonych. 2. Przedmiot zamówienia został opisany: 1) w dokumentacji wykonanej przez mgr inż. Adriana Jaroszek: a) określenie zakresu prac związanych z niezbędną naprawą - zał. nr 1 do SIWZ, b) przedmiar robót - zał. nr 2 do SIWZ (przedmiar robót należy traktować pomocniczo do określenia zakresu prac i ich wyceny), c) specyfikacji technicznej wykonania i odbioru robót dotyczących remontu zadaszenia - zał. nr 3 do SIWZ, 2) we wzorze umowy - zał. nr 9 do SIWZ, 3) rysunki dachu do wglądu w siedzibie Zamawiającego, po telefonicznym uzgodnieniu..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tak.</w:t>
      </w:r>
    </w:p>
    <w:p w:rsidR="00AC7DDA" w:rsidRPr="00AC7DDA" w:rsidRDefault="00AC7DDA" w:rsidP="00AC7DDA">
      <w:pPr>
        <w:numPr>
          <w:ilvl w:val="0"/>
          <w:numId w:val="3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C7DDA" w:rsidRPr="00AC7DDA" w:rsidRDefault="00AC7DDA" w:rsidP="00AC7DDA">
      <w:pPr>
        <w:numPr>
          <w:ilvl w:val="0"/>
          <w:numId w:val="3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>Zamawiający przewiduje możliwość udzielenia dotychczasowemu Wykonawcy zamówień uzupełniających, nieobjętych przedmiotem zamówienia podstawowego, nieprzekraczających łącznie 50% wartości realizowanego zamówienia, w przypadku wystąpienia okoliczności określonych w art. 67 ust. 1 pkt. 6 ustawy.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45.26.00.00-4, 45.44.30.00-4, 45.11.11.00-9, 45.11.12.20-6.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częściowej: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AC7DDA" w:rsidRPr="00AC7DDA" w:rsidRDefault="00AC7DDA" w:rsidP="00AC7DDA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Zakończenie: 30.11.2012.</w:t>
      </w:r>
    </w:p>
    <w:p w:rsidR="00AC7DDA" w:rsidRPr="00AC7DDA" w:rsidRDefault="00AC7DDA" w:rsidP="00AC7D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C7DDA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1. Zamawiający żąda od Wykonawców wniesienia wadium w wysokości 10.500,00 zł (słownie: dziewięć tysięcy pięćset złotych 00/100) przed upływem terminu </w:t>
      </w:r>
      <w:r w:rsidRPr="00AC7DDA">
        <w:rPr>
          <w:rFonts w:ascii="Arial CE" w:eastAsia="Times New Roman" w:hAnsi="Arial CE" w:cs="Arial CE"/>
          <w:sz w:val="20"/>
          <w:szCs w:val="20"/>
        </w:rPr>
        <w:lastRenderedPageBreak/>
        <w:t xml:space="preserve">składania ofert na warunkach określonych w art. 45 ustawy. Wadium może być wnoszone w formach wskazanych w art.45 ust. 6 ustawy. 2. Wadium wnoszone w pieniądzu Wykonawca wpłaca przelewem na rachunek bankowy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ZGM-u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w PEKAO SA Oddział w Świnoujściu nr 63 1240 3914 1111 0000 3088 5813 z dopiskiem /WADIUM- przetarg - remont dachu Grunwaldzka 1A/. 3. Kopię dokumentu potwierdzającego zabezpieczenie oferty akceptowaną formą wadium w stosunku do formy zabezpieczenia określonej w art.45 ust. 6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1 ustawy lub oryginał dokumentu w stosunku do form zabezpieczenia określonych w art. 45 ust.6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2 - 5 ustawy, Wykonawca zobowiązany jest załączyć do oferty jak określono w punkcie IX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ppkt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9 SIWZ.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AC7DDA" w:rsidRPr="00AC7DDA" w:rsidRDefault="00AC7DDA" w:rsidP="00AC7DDA">
      <w:pPr>
        <w:numPr>
          <w:ilvl w:val="0"/>
          <w:numId w:val="3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AC7DDA" w:rsidRPr="00AC7DDA" w:rsidRDefault="00AC7DDA" w:rsidP="00AC7DDA">
      <w:pPr>
        <w:numPr>
          <w:ilvl w:val="0"/>
          <w:numId w:val="3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AC7DDA" w:rsidRPr="00AC7DDA" w:rsidRDefault="00AC7DDA" w:rsidP="00AC7DD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AC7DDA" w:rsidRPr="00AC7DDA" w:rsidRDefault="00AC7DDA" w:rsidP="00AC7DDA">
      <w:pPr>
        <w:numPr>
          <w:ilvl w:val="1"/>
          <w:numId w:val="3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>Wykonawcy, którzy dysponują osobami posiadającymi odpowiadające specyfice prac uprawnienia budowlane do kierowania robotami budowlanymi w specjalności konstrukcyjno - budowlanej, elektrycznej i sanitarnej, posiadającymi co najmniej 2-letnią praktykę zawodową w tego typu pracach oraz należącymi do Polskiej Izby Inżynierów Budownictwa (zał. nr 6 do SIWZ);</w:t>
      </w:r>
    </w:p>
    <w:p w:rsidR="00AC7DDA" w:rsidRPr="00AC7DDA" w:rsidRDefault="00AC7DDA" w:rsidP="00AC7DDA">
      <w:pPr>
        <w:numPr>
          <w:ilvl w:val="0"/>
          <w:numId w:val="3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AC7DDA" w:rsidRPr="00AC7DDA" w:rsidRDefault="00AC7DDA" w:rsidP="00AC7DD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AC7DDA" w:rsidRPr="00AC7DDA" w:rsidRDefault="00AC7DDA" w:rsidP="00AC7DDA">
      <w:pPr>
        <w:numPr>
          <w:ilvl w:val="1"/>
          <w:numId w:val="34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>Wykonawcy, którzy posiadają doświadczenie zawodowe w wykonywaniu tego typu prac tzn. Wykonawcy, którzy wykażą, że w okresie ostatnich 3 lat przed wszczęciem postępowania wykonali należycie co najmniej dwa zamówienia odpowiadające swoim rodzajem i zakresem przedmiotowi zamówienia, tj. wykonali roboty remontowe pokryć papowych o powierzchni powyżej 950 m2, o wartości nie mniejszej niż 250 tys. zł każda. Na potwierdzenie spełnienia tego warunku Wykonawca przedstawi wykaz wykonanych 2 robót z podaniem ich zakresu, wartości oraz daty i miejsca wykonania oraz kopie protokołów odbioru tych prac przez Inwestora (zał. nr 5 do SIWZ);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 xml:space="preserve">III.4) INFORMACJA O OŚWIADCZENIACH LUB DOKUMENTACH, JAKIE MAJĄ DOSTARCZYĆ WYKONAWCY W CELU POTWIERDZENIA SPEŁNIANIA WARUNKÓW UDZIAŁU W </w:t>
      </w: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POSTĘPOWANIU ORAZ NIEPODLEGANIA WYKLUCZENIU NA PODSTAWIE ART. 24 UST. 1 USTAWY</w:t>
      </w:r>
    </w:p>
    <w:p w:rsidR="00AC7DDA" w:rsidRPr="00AC7DDA" w:rsidRDefault="00AC7DDA" w:rsidP="00AC7DDA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C7DDA" w:rsidRPr="00AC7DDA" w:rsidRDefault="00AC7DDA" w:rsidP="00AC7DDA">
      <w:pPr>
        <w:numPr>
          <w:ilvl w:val="1"/>
          <w:numId w:val="3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AC7DDA" w:rsidRPr="00AC7DDA" w:rsidRDefault="00AC7DDA" w:rsidP="00AC7DDA">
      <w:pPr>
        <w:numPr>
          <w:ilvl w:val="1"/>
          <w:numId w:val="3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AC7DDA" w:rsidRPr="00AC7DDA" w:rsidRDefault="00AC7DDA" w:rsidP="00AC7DDA">
      <w:pPr>
        <w:numPr>
          <w:ilvl w:val="0"/>
          <w:numId w:val="3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AC7DDA" w:rsidRPr="00AC7DDA" w:rsidRDefault="00AC7DDA" w:rsidP="00AC7DDA">
      <w:pPr>
        <w:numPr>
          <w:ilvl w:val="1"/>
          <w:numId w:val="3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AC7DDA" w:rsidRPr="00AC7DDA" w:rsidRDefault="00AC7DDA" w:rsidP="00AC7DDA">
      <w:pPr>
        <w:numPr>
          <w:ilvl w:val="1"/>
          <w:numId w:val="3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pkt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2 ustawy </w:t>
      </w:r>
    </w:p>
    <w:p w:rsidR="00AC7DDA" w:rsidRPr="00AC7DDA" w:rsidRDefault="00AC7DDA" w:rsidP="00AC7DDA">
      <w:pPr>
        <w:numPr>
          <w:ilvl w:val="1"/>
          <w:numId w:val="3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AC7DDA" w:rsidRPr="00AC7DDA" w:rsidRDefault="00AC7DDA" w:rsidP="00AC7DDA">
      <w:pPr>
        <w:numPr>
          <w:ilvl w:val="1"/>
          <w:numId w:val="35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</w:t>
      </w:r>
      <w:r w:rsidRPr="00AC7DDA">
        <w:rPr>
          <w:rFonts w:ascii="Arial CE" w:eastAsia="Times New Roman" w:hAnsi="Arial CE" w:cs="Arial CE"/>
          <w:sz w:val="20"/>
          <w:szCs w:val="20"/>
        </w:rPr>
        <w:lastRenderedPageBreak/>
        <w:t xml:space="preserve">właściwego organu - wystawione nie wcześniej niż 3 miesiące przed upływem terminu składania wniosków o dopuszczenie do udziału w postępowaniu o udzielenie zamówienia albo składania ofert </w:t>
      </w:r>
    </w:p>
    <w:p w:rsidR="00AC7DDA" w:rsidRPr="00AC7DDA" w:rsidRDefault="00AC7DDA" w:rsidP="00AC7DDA">
      <w:pPr>
        <w:numPr>
          <w:ilvl w:val="0"/>
          <w:numId w:val="3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III.6) INNE DOKUMENTY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 xml:space="preserve">Inne dokumenty niewymienione w </w:t>
      </w:r>
      <w:proofErr w:type="spellStart"/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 xml:space="preserve"> III.4) albo w </w:t>
      </w:r>
      <w:proofErr w:type="spellStart"/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pkt</w:t>
      </w:r>
      <w:proofErr w:type="spellEnd"/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 xml:space="preserve"> III.5)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sz w:val="20"/>
          <w:szCs w:val="20"/>
        </w:rPr>
        <w:t>-Wykonawcy, którzy posiadają doświadczenie zawodowe w wykonywaniu tego typu prac tzn. Wykonawcy, którzy wykażą, że w okresie ostatnich 3 lat przed wszczęciem postępowania wykonali należycie co najmniej dwa zamówienia odpowiadające swoim rodzajem i zakresem przedmiotowi zamówienia, tj. wykonali roboty remontowe pokryć papowych o powierzchni powyżej 950 m2, o wartości nie mniejszej niż 250 tys. zł każda. Na potwierdzenie spełnienia tego warunku Wykonawca przedstawi wykaz wykonanych 2 robót z podaniem ich zakresu, wartości oraz daty i miejsca wykonania oraz kopie protokołów odbioru tych prac przez Inwestora (zał. nr 5 do SIWZ); -Wykonawcy, którzy udzielą co najmniej 60-miesięcznej gwarancji na wykonane prace - materiały i robociznę; -Wykonawcy, którzy wypełnili oraz podpisali formularz ofertowy (zał. nr 8 do SIWZ). -wykaz osób i podmiotów, które będą uczestniczyć w wykonywaniu zamówienia - (wg zał. nr 6 do SIWZ), - oświadczenie, kto będzie pełnił funkcję kierownika, jego doświadczenie oraz oświadczenie o przynależności do Polskiej Izby Inżynierów Budownictwa (według zał. nr 7 do SIWZ), - oferta - sporządzona według wzoru formularza oferty - (wg zał. nr 8 do SIWZ), - zaakceptowany przez Wykonawcę wzór umowy - (zał. nr 9 do SIWZ), - kopia dokumentu potwierdzającego zabezpieczenie oferty akceptowalną formą wadium, -upoważnienie osoby podpisującej ofertę (gdy nie wynika to z treści innych dokumentów załączonych do oferty).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AC7DDA">
        <w:rPr>
          <w:rFonts w:ascii="Arial CE" w:eastAsia="Times New Roman" w:hAnsi="Arial CE" w:cs="Arial CE"/>
          <w:sz w:val="20"/>
          <w:szCs w:val="20"/>
        </w:rPr>
        <w:t>nie</w:t>
      </w:r>
    </w:p>
    <w:p w:rsidR="00AC7DDA" w:rsidRPr="00AC7DDA" w:rsidRDefault="00AC7DDA" w:rsidP="00AC7D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C7DDA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AC7DDA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Czy przewiduje się istotne zmiany postanowień zawartej umowy w stosunku do treści oferty, na podstawie której dokonano wyboru wykonawcy: </w:t>
      </w:r>
      <w:r w:rsidRPr="00AC7DDA">
        <w:rPr>
          <w:rFonts w:ascii="Arial CE" w:eastAsia="Times New Roman" w:hAnsi="Arial CE" w:cs="Arial CE"/>
          <w:sz w:val="20"/>
          <w:szCs w:val="20"/>
        </w:rPr>
        <w:t>nie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AC7DDA">
        <w:rPr>
          <w:rFonts w:ascii="Arial CE" w:eastAsia="Times New Roman" w:hAnsi="Arial CE" w:cs="Arial CE"/>
          <w:sz w:val="20"/>
          <w:szCs w:val="20"/>
        </w:rPr>
        <w:t> </w:t>
      </w: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www.bip.um.swinoujscie.pl&gt;Jednostki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Organizacyjne&gt;Zakład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Gospodarki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Mieszkaniowej&gt;Zamówienia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 xml:space="preserve">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Publicz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br/>
      </w: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SIWZ dostępna jest na stronie internetowej i w wersji papierowej ( odbiór osobisty) w Zakładzie Gospodarki Mieszkaniowej ul. Monte Cassino 8, pokój nr 14, bądź przesyłką za zaliczeniem pocztowym..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01.10.2012 godzina 10:00, miejsce: Zakład Gospodarki Mieszkaniowej ul. Monte Cassino 8- sekretariat, codziennie z wyjątkiem </w:t>
      </w:r>
      <w:proofErr w:type="spellStart"/>
      <w:r w:rsidRPr="00AC7DDA">
        <w:rPr>
          <w:rFonts w:ascii="Arial CE" w:eastAsia="Times New Roman" w:hAnsi="Arial CE" w:cs="Arial CE"/>
          <w:sz w:val="20"/>
          <w:szCs w:val="20"/>
        </w:rPr>
        <w:t>sobot</w:t>
      </w:r>
      <w:proofErr w:type="spellEnd"/>
      <w:r w:rsidRPr="00AC7DDA">
        <w:rPr>
          <w:rFonts w:ascii="Arial CE" w:eastAsia="Times New Roman" w:hAnsi="Arial CE" w:cs="Arial CE"/>
          <w:sz w:val="20"/>
          <w:szCs w:val="20"/>
        </w:rPr>
        <w:t>, niedziel i dni wolnych od pracy w godzinach 7.30 do 15.30..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AC7DDA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AC7DDA" w:rsidRPr="00AC7DDA" w:rsidRDefault="00AC7DDA" w:rsidP="00AC7D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C7DDA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C7DDA">
        <w:rPr>
          <w:rFonts w:ascii="Arial CE" w:eastAsia="Times New Roman" w:hAnsi="Arial CE" w:cs="Arial CE"/>
          <w:sz w:val="20"/>
          <w:szCs w:val="20"/>
        </w:rPr>
        <w:t>nie</w:t>
      </w:r>
    </w:p>
    <w:p w:rsidR="00710F99" w:rsidRPr="00AC7DDA" w:rsidRDefault="00710F99" w:rsidP="00AC7DDA"/>
    <w:sectPr w:rsidR="00710F99" w:rsidRPr="00AC7DDA" w:rsidSect="00F6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1D1"/>
    <w:multiLevelType w:val="multilevel"/>
    <w:tmpl w:val="596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65A7"/>
    <w:multiLevelType w:val="multilevel"/>
    <w:tmpl w:val="E6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C012C"/>
    <w:multiLevelType w:val="multilevel"/>
    <w:tmpl w:val="6C4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50BD6"/>
    <w:multiLevelType w:val="multilevel"/>
    <w:tmpl w:val="6CA4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86026"/>
    <w:multiLevelType w:val="multilevel"/>
    <w:tmpl w:val="9F76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470D"/>
    <w:multiLevelType w:val="multilevel"/>
    <w:tmpl w:val="FC6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247D4"/>
    <w:multiLevelType w:val="multilevel"/>
    <w:tmpl w:val="93C4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861C8"/>
    <w:multiLevelType w:val="multilevel"/>
    <w:tmpl w:val="EE80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654E9"/>
    <w:multiLevelType w:val="multilevel"/>
    <w:tmpl w:val="617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D3646"/>
    <w:multiLevelType w:val="multilevel"/>
    <w:tmpl w:val="C5D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35CF3"/>
    <w:multiLevelType w:val="multilevel"/>
    <w:tmpl w:val="1C1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31695"/>
    <w:multiLevelType w:val="multilevel"/>
    <w:tmpl w:val="F28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054E8"/>
    <w:multiLevelType w:val="multilevel"/>
    <w:tmpl w:val="3A9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A46E4"/>
    <w:multiLevelType w:val="multilevel"/>
    <w:tmpl w:val="C07E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D2DE8"/>
    <w:multiLevelType w:val="multilevel"/>
    <w:tmpl w:val="CF7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047CE"/>
    <w:multiLevelType w:val="multilevel"/>
    <w:tmpl w:val="B84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A6305"/>
    <w:multiLevelType w:val="multilevel"/>
    <w:tmpl w:val="F56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4497B"/>
    <w:multiLevelType w:val="multilevel"/>
    <w:tmpl w:val="704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32B6D"/>
    <w:multiLevelType w:val="multilevel"/>
    <w:tmpl w:val="7FD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D546FE"/>
    <w:multiLevelType w:val="multilevel"/>
    <w:tmpl w:val="88A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059EB"/>
    <w:multiLevelType w:val="multilevel"/>
    <w:tmpl w:val="862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511E8"/>
    <w:multiLevelType w:val="multilevel"/>
    <w:tmpl w:val="391A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67995"/>
    <w:multiLevelType w:val="multilevel"/>
    <w:tmpl w:val="263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A005B0"/>
    <w:multiLevelType w:val="multilevel"/>
    <w:tmpl w:val="9C7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B67FB"/>
    <w:multiLevelType w:val="multilevel"/>
    <w:tmpl w:val="E65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52A82"/>
    <w:multiLevelType w:val="multilevel"/>
    <w:tmpl w:val="E32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565"/>
    <w:multiLevelType w:val="multilevel"/>
    <w:tmpl w:val="E7F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31598"/>
    <w:multiLevelType w:val="multilevel"/>
    <w:tmpl w:val="384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0543B"/>
    <w:multiLevelType w:val="multilevel"/>
    <w:tmpl w:val="6B6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67397"/>
    <w:multiLevelType w:val="multilevel"/>
    <w:tmpl w:val="85D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66246C"/>
    <w:multiLevelType w:val="multilevel"/>
    <w:tmpl w:val="DCC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D0DBD"/>
    <w:multiLevelType w:val="multilevel"/>
    <w:tmpl w:val="6D56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F4F3C"/>
    <w:multiLevelType w:val="multilevel"/>
    <w:tmpl w:val="D8A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107A2"/>
    <w:multiLevelType w:val="multilevel"/>
    <w:tmpl w:val="FFD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2E11A9"/>
    <w:multiLevelType w:val="multilevel"/>
    <w:tmpl w:val="4C8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"/>
  </w:num>
  <w:num w:numId="5">
    <w:abstractNumId w:val="1"/>
  </w:num>
  <w:num w:numId="6">
    <w:abstractNumId w:val="21"/>
  </w:num>
  <w:num w:numId="7">
    <w:abstractNumId w:val="17"/>
  </w:num>
  <w:num w:numId="8">
    <w:abstractNumId w:val="11"/>
  </w:num>
  <w:num w:numId="9">
    <w:abstractNumId w:val="23"/>
  </w:num>
  <w:num w:numId="10">
    <w:abstractNumId w:val="30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 w:numId="16">
    <w:abstractNumId w:val="26"/>
  </w:num>
  <w:num w:numId="17">
    <w:abstractNumId w:val="3"/>
  </w:num>
  <w:num w:numId="18">
    <w:abstractNumId w:val="15"/>
  </w:num>
  <w:num w:numId="19">
    <w:abstractNumId w:val="27"/>
  </w:num>
  <w:num w:numId="20">
    <w:abstractNumId w:val="31"/>
  </w:num>
  <w:num w:numId="21">
    <w:abstractNumId w:val="5"/>
  </w:num>
  <w:num w:numId="22">
    <w:abstractNumId w:val="33"/>
  </w:num>
  <w:num w:numId="23">
    <w:abstractNumId w:val="12"/>
  </w:num>
  <w:num w:numId="24">
    <w:abstractNumId w:val="20"/>
  </w:num>
  <w:num w:numId="25">
    <w:abstractNumId w:val="28"/>
  </w:num>
  <w:num w:numId="26">
    <w:abstractNumId w:val="34"/>
  </w:num>
  <w:num w:numId="27">
    <w:abstractNumId w:val="8"/>
  </w:num>
  <w:num w:numId="28">
    <w:abstractNumId w:val="0"/>
  </w:num>
  <w:num w:numId="29">
    <w:abstractNumId w:val="4"/>
  </w:num>
  <w:num w:numId="30">
    <w:abstractNumId w:val="22"/>
  </w:num>
  <w:num w:numId="31">
    <w:abstractNumId w:val="18"/>
  </w:num>
  <w:num w:numId="32">
    <w:abstractNumId w:val="29"/>
  </w:num>
  <w:num w:numId="33">
    <w:abstractNumId w:val="32"/>
  </w:num>
  <w:num w:numId="34">
    <w:abstractNumId w:val="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5F13"/>
    <w:rsid w:val="000F3E4F"/>
    <w:rsid w:val="00145F13"/>
    <w:rsid w:val="0019700F"/>
    <w:rsid w:val="001E6857"/>
    <w:rsid w:val="002A0221"/>
    <w:rsid w:val="003C5426"/>
    <w:rsid w:val="0044462F"/>
    <w:rsid w:val="004F0A86"/>
    <w:rsid w:val="00710F99"/>
    <w:rsid w:val="007812C6"/>
    <w:rsid w:val="00853976"/>
    <w:rsid w:val="00857E81"/>
    <w:rsid w:val="00902576"/>
    <w:rsid w:val="00AC7DDA"/>
    <w:rsid w:val="00BA2687"/>
    <w:rsid w:val="00BB2534"/>
    <w:rsid w:val="00C1318E"/>
    <w:rsid w:val="00E13233"/>
    <w:rsid w:val="00E3248A"/>
    <w:rsid w:val="00F6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145F1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145F1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14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2687"/>
    <w:rPr>
      <w:color w:val="0000FF"/>
      <w:u w:val="single"/>
    </w:rPr>
  </w:style>
  <w:style w:type="character" w:customStyle="1" w:styleId="text21">
    <w:name w:val="text21"/>
    <w:basedOn w:val="Domylnaczcionkaakapitu"/>
    <w:rsid w:val="00BA268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3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2012-09-24T07:23:00Z</dcterms:created>
  <dcterms:modified xsi:type="dcterms:W3CDTF">2012-09-24T07:23:00Z</dcterms:modified>
</cp:coreProperties>
</file>