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77" w:rsidRPr="00B11CFA" w:rsidRDefault="005315E5" w:rsidP="009B2977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4"/>
          <w:szCs w:val="24"/>
          <w:lang w:eastAsia="pl-PL"/>
        </w:rPr>
      </w:pPr>
      <w:r>
        <w:rPr>
          <w:rFonts w:ascii="Times New Roman" w:hAnsi="Times New Roman"/>
          <w:bCs w:val="0"/>
          <w:sz w:val="24"/>
          <w:szCs w:val="24"/>
          <w:lang w:eastAsia="pl-PL"/>
        </w:rPr>
        <w:t>ZAKRES RZECZOWY</w:t>
      </w:r>
      <w:r w:rsidR="009B2977" w:rsidRPr="00B11CFA">
        <w:rPr>
          <w:rFonts w:ascii="Times New Roman" w:hAnsi="Times New Roman"/>
          <w:bCs w:val="0"/>
          <w:sz w:val="24"/>
          <w:szCs w:val="24"/>
          <w:lang w:eastAsia="pl-PL"/>
        </w:rPr>
        <w:t xml:space="preserve"> PRZEDMIOTU ZAMÓWIENIA</w:t>
      </w:r>
    </w:p>
    <w:p w:rsidR="009B2977" w:rsidRPr="00B11CFA" w:rsidRDefault="009B2977" w:rsidP="009B2977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4"/>
          <w:szCs w:val="24"/>
          <w:lang w:eastAsia="pl-PL"/>
        </w:rPr>
      </w:pPr>
    </w:p>
    <w:p w:rsidR="00B11CFA" w:rsidRPr="00B11CFA" w:rsidRDefault="009B2977" w:rsidP="00B11CFA">
      <w:r w:rsidRPr="00B11CFA">
        <w:t>Dotyczy postępowania o udzielenie zamówienia publicznego prowadzonego w trybie przetargu nieograniczonego pn.:</w:t>
      </w:r>
    </w:p>
    <w:p w:rsidR="00B11CFA" w:rsidRPr="00B11CFA" w:rsidRDefault="009B2977" w:rsidP="00B11CFA">
      <w:pPr>
        <w:rPr>
          <w:sz w:val="28"/>
          <w:szCs w:val="28"/>
        </w:rPr>
      </w:pPr>
      <w:r w:rsidRPr="00B11CFA">
        <w:rPr>
          <w:sz w:val="28"/>
          <w:szCs w:val="28"/>
        </w:rPr>
        <w:t xml:space="preserve"> </w:t>
      </w:r>
      <w:r w:rsidR="00B11CFA" w:rsidRPr="00B11CFA">
        <w:rPr>
          <w:rFonts w:eastAsia="SimSun"/>
          <w:i/>
          <w:sz w:val="28"/>
          <w:szCs w:val="28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="00B11CFA" w:rsidRPr="00B11CFA">
        <w:rPr>
          <w:sz w:val="28"/>
          <w:szCs w:val="28"/>
        </w:rPr>
        <w:t>”.</w:t>
      </w:r>
    </w:p>
    <w:p w:rsidR="009B2977" w:rsidRPr="00B11CFA" w:rsidRDefault="009B2977" w:rsidP="009B2977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977" w:rsidRPr="00B11CFA" w:rsidRDefault="009B2977" w:rsidP="009B2977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</w:p>
    <w:p w:rsidR="009B2977" w:rsidRDefault="009B2977" w:rsidP="009B2977">
      <w:pPr>
        <w:jc w:val="center"/>
      </w:pPr>
      <w:r w:rsidRPr="00B11CFA">
        <w:t xml:space="preserve">ZAKRES WYKONANIA </w:t>
      </w:r>
      <w:r w:rsidR="005315E5">
        <w:t>DOSTAWY</w:t>
      </w:r>
    </w:p>
    <w:p w:rsidR="00B11CFA" w:rsidRPr="00B11CFA" w:rsidRDefault="00B11CFA" w:rsidP="009B2977">
      <w:pPr>
        <w:jc w:val="center"/>
      </w:pPr>
    </w:p>
    <w:p w:rsidR="00DA649B" w:rsidRDefault="00582ABC" w:rsidP="00E13C17">
      <w:pPr>
        <w:jc w:val="both"/>
        <w:rPr>
          <w:rFonts w:cstheme="minorHAnsi"/>
        </w:rPr>
      </w:pPr>
      <w:r>
        <w:rPr>
          <w:b/>
        </w:rPr>
        <w:t>Wykonawca w okresie do 30.04.2017</w:t>
      </w:r>
      <w:r w:rsidR="009124D9">
        <w:rPr>
          <w:b/>
        </w:rPr>
        <w:t>r. zrealizuje zadanie</w:t>
      </w:r>
      <w:r w:rsidR="00E13C17" w:rsidRPr="00E13C17">
        <w:rPr>
          <w:b/>
        </w:rPr>
        <w:t xml:space="preserve">  </w:t>
      </w:r>
      <w:r w:rsidR="00DA649B">
        <w:rPr>
          <w:b/>
        </w:rPr>
        <w:t>w II etapach tj.</w:t>
      </w:r>
      <w:r w:rsidR="00E13C17" w:rsidRPr="00E13C17">
        <w:rPr>
          <w:b/>
        </w:rPr>
        <w:t>:</w:t>
      </w:r>
      <w:r w:rsidR="00E13C17" w:rsidRPr="00E13C17">
        <w:rPr>
          <w:rFonts w:cstheme="minorHAnsi"/>
        </w:rPr>
        <w:t xml:space="preserve"> </w:t>
      </w:r>
    </w:p>
    <w:p w:rsidR="00DA649B" w:rsidRDefault="00DA649B" w:rsidP="00E13C17">
      <w:pPr>
        <w:jc w:val="both"/>
        <w:rPr>
          <w:rFonts w:cstheme="minorHAnsi"/>
        </w:rPr>
      </w:pPr>
      <w:r w:rsidRPr="00DA649B">
        <w:rPr>
          <w:rFonts w:cstheme="minorHAnsi"/>
          <w:b/>
        </w:rPr>
        <w:t>I ETAP obejmuje</w:t>
      </w:r>
      <w:r>
        <w:rPr>
          <w:rFonts w:cstheme="minorHAnsi"/>
        </w:rPr>
        <w:t xml:space="preserve"> </w:t>
      </w:r>
      <w:r w:rsidR="009124D9">
        <w:rPr>
          <w:rFonts w:cstheme="minorHAnsi"/>
          <w:b/>
        </w:rPr>
        <w:t xml:space="preserve">w okresie do </w:t>
      </w:r>
      <w:r w:rsidR="009124D9" w:rsidRPr="009124D9">
        <w:rPr>
          <w:rFonts w:cstheme="minorHAnsi"/>
          <w:b/>
        </w:rPr>
        <w:t>10.04.2017r</w:t>
      </w:r>
      <w:r w:rsidR="009124D9">
        <w:rPr>
          <w:rFonts w:cstheme="minorHAnsi"/>
        </w:rPr>
        <w:t xml:space="preserve">. </w:t>
      </w:r>
      <w:r>
        <w:rPr>
          <w:rFonts w:cstheme="minorHAnsi"/>
        </w:rPr>
        <w:t>: dostawę, transport</w:t>
      </w:r>
      <w:r w:rsidR="00582ABC">
        <w:rPr>
          <w:rFonts w:cstheme="minorHAnsi"/>
        </w:rPr>
        <w:t>, posadowienie oraz z wypoziomowanie</w:t>
      </w:r>
      <w:r w:rsidR="00E13C17" w:rsidRPr="00E13C17">
        <w:rPr>
          <w:rFonts w:cstheme="minorHAnsi"/>
        </w:rPr>
        <w:t xml:space="preserve"> </w:t>
      </w:r>
      <w:r w:rsidR="00E13C17" w:rsidRPr="00E13C17">
        <w:rPr>
          <w:rFonts w:eastAsia="SimSun" w:cstheme="minorHAnsi"/>
          <w:lang w:eastAsia="zh-CN"/>
        </w:rPr>
        <w:t xml:space="preserve">6 szt. całorocznych (używanych) </w:t>
      </w:r>
      <w:r w:rsidR="00E13C17" w:rsidRPr="00E13C17">
        <w:rPr>
          <w:rFonts w:cstheme="minorHAnsi"/>
        </w:rPr>
        <w:t>domków holenderskich na terenie wskazanym przez Zamawiającego przy ul. Ma</w:t>
      </w:r>
      <w:r>
        <w:rPr>
          <w:rFonts w:cstheme="minorHAnsi"/>
        </w:rPr>
        <w:t>tejki 22 w Świnoujściu;</w:t>
      </w:r>
    </w:p>
    <w:p w:rsidR="00E13C17" w:rsidRPr="00E13C17" w:rsidRDefault="00DA649B" w:rsidP="00E13C17">
      <w:pPr>
        <w:jc w:val="both"/>
        <w:rPr>
          <w:rFonts w:eastAsia="SimSun" w:cstheme="minorHAnsi"/>
          <w:i/>
          <w:lang w:eastAsia="zh-CN"/>
        </w:rPr>
      </w:pPr>
      <w:r w:rsidRPr="00DA649B">
        <w:rPr>
          <w:rFonts w:cstheme="minorHAnsi"/>
          <w:b/>
        </w:rPr>
        <w:t>II ETAP obejmuje</w:t>
      </w:r>
      <w:r w:rsidR="00582ABC">
        <w:rPr>
          <w:rFonts w:cstheme="minorHAnsi"/>
          <w:b/>
        </w:rPr>
        <w:t xml:space="preserve"> w okresie do 30.04.2017r.</w:t>
      </w:r>
      <w:r>
        <w:rPr>
          <w:rFonts w:cstheme="minorHAnsi"/>
        </w:rPr>
        <w:t>:  podłączenie 6 sztuk całorocznych domków holenders</w:t>
      </w:r>
      <w:r w:rsidR="00582ABC">
        <w:rPr>
          <w:rFonts w:cstheme="minorHAnsi"/>
        </w:rPr>
        <w:t>kich do mediów tj. wody i prądu</w:t>
      </w:r>
      <w:r>
        <w:rPr>
          <w:rFonts w:cstheme="minorHAnsi"/>
        </w:rPr>
        <w:t xml:space="preserve">, </w:t>
      </w:r>
      <w:r w:rsidR="00582ABC">
        <w:rPr>
          <w:rFonts w:cstheme="minorHAnsi"/>
        </w:rPr>
        <w:t xml:space="preserve">zakup i </w:t>
      </w:r>
      <w:r>
        <w:rPr>
          <w:rFonts w:cstheme="minorHAnsi"/>
        </w:rPr>
        <w:t>zamontowanie butli gazowych</w:t>
      </w:r>
      <w:r w:rsidR="00582ABC">
        <w:rPr>
          <w:rFonts w:cstheme="minorHAnsi"/>
        </w:rPr>
        <w:t xml:space="preserve"> (jeśli wymaga)</w:t>
      </w:r>
      <w:r>
        <w:rPr>
          <w:rFonts w:cstheme="minorHAnsi"/>
        </w:rPr>
        <w:t xml:space="preserve"> oraz sprawdzenie ich działania oraz dokonanie pomiarów elektrycznych. </w:t>
      </w:r>
    </w:p>
    <w:p w:rsidR="00E13C17" w:rsidRPr="00E13C17" w:rsidRDefault="00E13C17" w:rsidP="00E13C17">
      <w:pPr>
        <w:jc w:val="both"/>
        <w:rPr>
          <w:rFonts w:cstheme="minorHAnsi"/>
        </w:rPr>
      </w:pPr>
    </w:p>
    <w:p w:rsidR="00E13C17" w:rsidRPr="00E13C17" w:rsidRDefault="00E13C17" w:rsidP="00DA649B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jc w:val="both"/>
      </w:pPr>
      <w:r w:rsidRPr="00E13C17">
        <w:t xml:space="preserve">Oferowane domki holenderskie muszą być całoroczne, sprawne technicznie  oraz wyposażone w:                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 xml:space="preserve">w salonie : narożnik z funkcją spania, stół z pufami/krzesłami, </w:t>
      </w:r>
      <w:r w:rsidRPr="00E13C17">
        <w:rPr>
          <w:rFonts w:eastAsia="Calibri"/>
          <w:shd w:val="clear" w:color="auto" w:fill="FFFFFF"/>
          <w:lang w:eastAsia="en-US"/>
        </w:rPr>
        <w:t>kominek elektryczny</w:t>
      </w:r>
      <w:r w:rsidRPr="00E13C17">
        <w:t>, szafki  itp.</w:t>
      </w:r>
    </w:p>
    <w:p w:rsidR="00E13C17" w:rsidRPr="00E13C17" w:rsidRDefault="00582ABC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>
        <w:t>w aneksie kuchennym</w:t>
      </w:r>
      <w:r w:rsidR="00E13C17" w:rsidRPr="00E13C17">
        <w:t>: meble kuchenne, zlewozmywak z baterią zlewozmywakową z podłączeniami, okap kuchenny, kuchenka elektryczną lub gazowa z podłączeniami, lodówka z zamrażarką,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2 pomieszczenia sypialniane ( minimum)  z łóżkami dla minimum 5 osób</w:t>
      </w:r>
      <w:r w:rsidR="00582ABC">
        <w:t xml:space="preserve"> (w tym 4 dorosłych)</w:t>
      </w:r>
      <w:r w:rsidRPr="00E13C17">
        <w:t xml:space="preserve"> łącznie, drzwi z klamką, szafkami,</w:t>
      </w:r>
    </w:p>
    <w:p w:rsidR="00E13C17" w:rsidRPr="00E13C17" w:rsidRDefault="00582ABC" w:rsidP="00E13C17">
      <w:pPr>
        <w:numPr>
          <w:ilvl w:val="0"/>
          <w:numId w:val="8"/>
        </w:numPr>
        <w:spacing w:after="160" w:line="259" w:lineRule="auto"/>
        <w:contextualSpacing/>
      </w:pPr>
      <w:r>
        <w:t>w łazience</w:t>
      </w:r>
      <w:r w:rsidR="00E13C17" w:rsidRPr="00E13C17">
        <w:t xml:space="preserve">: szafki łazienkowe, kabina natryskowa z słuchawką i wężem prysznicowym, umywalka z baterią, toaleta wraz z niezbędnymi podłączeniami do mediów,  przepływowy podgrzewacz wody </w:t>
      </w:r>
      <w:r w:rsidR="00E13C17" w:rsidRPr="00E13C17">
        <w:rPr>
          <w:rFonts w:eastAsia="Calibri"/>
          <w:lang w:eastAsia="en-US"/>
        </w:rPr>
        <w:t>,</w:t>
      </w:r>
      <w:r w:rsidR="00E13C17" w:rsidRPr="00E13C17">
        <w:t xml:space="preserve"> drzwi z klamką,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piec do ogrzewania i c.w.u. z zainstalowanym termostatem (z możliwością regulacji temperatury ogrzewania),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instalacje: elektryczna z własną rozdzielnią oraz bezpiecznikami, pełna instalacja hydrauliczna, gazowa</w:t>
      </w:r>
      <w:r w:rsidR="00582ABC">
        <w:t xml:space="preserve"> (jeśli będzie wykorzystana)</w:t>
      </w:r>
      <w:r w:rsidRPr="00E13C17">
        <w:t xml:space="preserve">, 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Calibri"/>
          <w:shd w:val="clear" w:color="auto" w:fill="FFFFFF"/>
          <w:lang w:eastAsia="en-US"/>
        </w:rPr>
        <w:t xml:space="preserve">podwójne szyby w oknach i drzwiach. 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Calibri"/>
          <w:shd w:val="clear" w:color="auto" w:fill="FFFFFF"/>
          <w:lang w:eastAsia="en-US"/>
        </w:rPr>
        <w:t>w otworach okiennych zasłonki / firanki,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grzejniki/kaloryfery,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oświetlenie wewnętrzne i zewnętrzne,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t>podłogi wykonanie z PCV</w:t>
      </w:r>
    </w:p>
    <w:p w:rsidR="00E13C17" w:rsidRPr="00E13C17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Calibri"/>
          <w:lang w:eastAsia="en-US"/>
        </w:rPr>
        <w:t>izolację: przeciw wilgociową, termiczną, akustyczną,</w:t>
      </w:r>
    </w:p>
    <w:p w:rsidR="00E13C17" w:rsidRPr="00582ABC" w:rsidRDefault="00E13C17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Calibri"/>
          <w:lang w:eastAsia="en-US"/>
        </w:rPr>
        <w:t xml:space="preserve"> wentylacja grawitacyjna.</w:t>
      </w:r>
    </w:p>
    <w:p w:rsidR="00582ABC" w:rsidRPr="00DA649B" w:rsidRDefault="00582ABC" w:rsidP="00E13C17">
      <w:pPr>
        <w:numPr>
          <w:ilvl w:val="0"/>
          <w:numId w:val="8"/>
        </w:numPr>
        <w:shd w:val="clear" w:color="auto" w:fill="FFFFFF"/>
        <w:spacing w:line="336" w:lineRule="atLeast"/>
        <w:contextualSpacing/>
        <w:jc w:val="both"/>
      </w:pPr>
      <w:r>
        <w:rPr>
          <w:rFonts w:eastAsia="Calibri"/>
          <w:lang w:eastAsia="en-US"/>
        </w:rPr>
        <w:t>wskazane żaluzje zewnętrzne lub rolety</w:t>
      </w:r>
      <w:r w:rsidR="00B6324F">
        <w:rPr>
          <w:rFonts w:eastAsia="Calibri"/>
          <w:lang w:eastAsia="en-US"/>
        </w:rPr>
        <w:t xml:space="preserve">. W przypadku ich braku zgoda na zamontowanie przez Zamawiającego bez utraty gwarancji. </w:t>
      </w:r>
    </w:p>
    <w:p w:rsidR="00DA649B" w:rsidRPr="00E13C17" w:rsidRDefault="00DA649B" w:rsidP="00DA649B">
      <w:pPr>
        <w:shd w:val="clear" w:color="auto" w:fill="FFFFFF"/>
        <w:spacing w:line="336" w:lineRule="atLeast"/>
        <w:ind w:left="720"/>
        <w:contextualSpacing/>
        <w:jc w:val="both"/>
      </w:pPr>
    </w:p>
    <w:p w:rsidR="00E13C17" w:rsidRPr="00E13C17" w:rsidRDefault="00E13C17" w:rsidP="00E13C17">
      <w:pPr>
        <w:shd w:val="clear" w:color="auto" w:fill="FFFFFF"/>
        <w:spacing w:line="336" w:lineRule="atLeast"/>
        <w:ind w:left="720"/>
        <w:contextualSpacing/>
        <w:jc w:val="both"/>
      </w:pPr>
    </w:p>
    <w:p w:rsidR="00E13C17" w:rsidRPr="00E13C17" w:rsidRDefault="00E13C17" w:rsidP="00DA649B">
      <w:pPr>
        <w:pStyle w:val="Akapitzlist"/>
        <w:numPr>
          <w:ilvl w:val="0"/>
          <w:numId w:val="10"/>
        </w:numPr>
        <w:shd w:val="clear" w:color="auto" w:fill="FFFFFF"/>
        <w:spacing w:line="336" w:lineRule="atLeast"/>
        <w:jc w:val="both"/>
      </w:pPr>
      <w:r w:rsidRPr="00E13C17">
        <w:t xml:space="preserve">Rok produkcji domków:  nie starsze niż 2012 rok. </w:t>
      </w:r>
    </w:p>
    <w:p w:rsidR="00E13C17" w:rsidRPr="00E13C17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t>Przyczepy muszą być jednolitej kolorystyki – odcienie zieleni,</w:t>
      </w:r>
      <w:r>
        <w:t xml:space="preserve"> </w:t>
      </w:r>
      <w:r w:rsidRPr="00E13C17">
        <w:t>brązu, beżu .</w:t>
      </w:r>
    </w:p>
    <w:p w:rsidR="00DA649B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t>Wszystkie zainstalowane sprzęty, wyposażenie, podłączenia do mediów mu</w:t>
      </w:r>
      <w:r w:rsidR="00DA649B">
        <w:t>szą być w pełni sprawne</w:t>
      </w:r>
      <w:r w:rsidRPr="00E13C17">
        <w:t>.</w:t>
      </w:r>
    </w:p>
    <w:p w:rsidR="00E13C17" w:rsidRPr="00E13C17" w:rsidRDefault="00DA649B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>
        <w:t>Domki oraz ich wyposażenie ma być czyste</w:t>
      </w:r>
      <w:r w:rsidR="00582ABC">
        <w:t xml:space="preserve"> i bez uszkodzeń</w:t>
      </w:r>
      <w:r>
        <w:t>.</w:t>
      </w:r>
      <w:r w:rsidR="00E13C17" w:rsidRPr="00E13C17">
        <w:t xml:space="preserve"> </w:t>
      </w:r>
    </w:p>
    <w:p w:rsidR="00E13C17" w:rsidRPr="00E13C17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t xml:space="preserve">Domki muszą być gotowe do zamieszkania. </w:t>
      </w:r>
    </w:p>
    <w:p w:rsidR="00E13C17" w:rsidRPr="00E13C17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t>Wykonawca/ dostawca udzieli Zamawiającemu min. 24 miesięcznej gwarancji na domki wraz z pełnym ich wyposażeniem oraz instalacjami.</w:t>
      </w:r>
    </w:p>
    <w:p w:rsidR="00E13C17" w:rsidRPr="00E13C17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t xml:space="preserve">W terminie wskazanym przez Zamawiającego, po dostarczeniu domków holenderskich Wykonawca zobowiązany jest do ich uruchomienia tj. dokona podłączenia do sieci elektrycznej oraz wodno- kanalizacyjnej, zainstaluje również zakupione przez </w:t>
      </w:r>
      <w:r w:rsidR="00582ABC">
        <w:t>siebie</w:t>
      </w:r>
      <w:r w:rsidRPr="00E13C17">
        <w:t xml:space="preserve"> butle gazowe.</w:t>
      </w:r>
    </w:p>
    <w:p w:rsidR="00E13C17" w:rsidRPr="00601584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Calibri"/>
          <w:lang w:eastAsia="en-US"/>
        </w:rPr>
        <w:t xml:space="preserve">Cena oferty musi  obejmować wszelkie koszty związane z realizacją przedmiotu zamówienia, w tym koszty transportu, posadowienia, wypoziomowania domków holenderskich oraz podłączenia na terenie przy ul. Matejki 22 w Świnoujściu - wskazanym przez Zamawiającego  itp. </w:t>
      </w:r>
    </w:p>
    <w:p w:rsidR="00601584" w:rsidRPr="00E13C17" w:rsidRDefault="00DA649B" w:rsidP="00DA649B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336" w:lineRule="atLeast"/>
        <w:jc w:val="both"/>
        <w:rPr>
          <w:lang w:eastAsia="pl-PL"/>
        </w:rPr>
      </w:pPr>
      <w:r>
        <w:t xml:space="preserve">Wykonawca zleci na własny koszt przegląd </w:t>
      </w:r>
      <w:r w:rsidR="00601584" w:rsidRPr="00402774">
        <w:t xml:space="preserve"> Instalacji elektrycznej i piorunochronnej w zakresie sprawności połączeń, zabezpieczeń, osprzętu, zabezpieczeń i środków ochrony od porażeń, oporności izolacji przewodów oraz uziemień instalacji i aparatów</w:t>
      </w:r>
      <w:r w:rsidR="00601584">
        <w:t xml:space="preserve"> zgodnie z przepisami Prawa Budowlanego w tym zakresie. Przegląd  ma być wykonany dopiero po posadowieniu oraz podłączeniu do istniejącej instalacji elektrycznej dla każdego z </w:t>
      </w:r>
      <w:r w:rsidR="002B54F6">
        <w:t xml:space="preserve">dostarczonych </w:t>
      </w:r>
      <w:r w:rsidR="00601584">
        <w:t xml:space="preserve">domków z osobna. </w:t>
      </w:r>
    </w:p>
    <w:p w:rsidR="00E13C17" w:rsidRPr="00582ABC" w:rsidRDefault="00E13C17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 w:rsidRPr="00E13C17">
        <w:rPr>
          <w:rFonts w:eastAsia="SimSun"/>
          <w:lang w:eastAsia="zh-CN"/>
        </w:rPr>
        <w:t>Przed złożeniem oferty obowiązkowe jest dokonanie wizji lokalnej po uzgodnieniu telefonicznym z Kierownikiem Kempingu „</w:t>
      </w:r>
      <w:proofErr w:type="spellStart"/>
      <w:r w:rsidRPr="00E13C17">
        <w:rPr>
          <w:rFonts w:eastAsia="SimSun"/>
          <w:lang w:eastAsia="zh-CN"/>
        </w:rPr>
        <w:t>Relax</w:t>
      </w:r>
      <w:proofErr w:type="spellEnd"/>
      <w:r w:rsidRPr="00E13C17">
        <w:rPr>
          <w:rFonts w:eastAsia="SimSun"/>
          <w:lang w:eastAsia="zh-CN"/>
        </w:rPr>
        <w:t>” tel. 512 937</w:t>
      </w:r>
      <w:r w:rsidR="00582ABC">
        <w:rPr>
          <w:rFonts w:eastAsia="SimSun"/>
          <w:lang w:eastAsia="zh-CN"/>
        </w:rPr>
        <w:t> </w:t>
      </w:r>
      <w:r w:rsidRPr="00E13C17">
        <w:rPr>
          <w:rFonts w:eastAsia="SimSun"/>
          <w:lang w:eastAsia="zh-CN"/>
        </w:rPr>
        <w:t>652.</w:t>
      </w:r>
    </w:p>
    <w:p w:rsidR="00582ABC" w:rsidRPr="00E13C17" w:rsidRDefault="00582ABC" w:rsidP="00DA649B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</w:pPr>
      <w:r>
        <w:rPr>
          <w:rFonts w:eastAsia="SimSun"/>
          <w:lang w:eastAsia="zh-CN"/>
        </w:rPr>
        <w:t>Do oferty należy dołączyć zdjęcia przykładowych domków.</w:t>
      </w:r>
    </w:p>
    <w:p w:rsidR="00E13C17" w:rsidRPr="00E13C17" w:rsidRDefault="00E13C17" w:rsidP="00E13C17">
      <w:pPr>
        <w:shd w:val="clear" w:color="auto" w:fill="FFFFFF"/>
        <w:spacing w:line="336" w:lineRule="atLeast"/>
        <w:ind w:left="360"/>
        <w:jc w:val="both"/>
      </w:pPr>
    </w:p>
    <w:p w:rsidR="00E13C17" w:rsidRPr="00E13C17" w:rsidRDefault="00E13C17" w:rsidP="00E13C1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</w:p>
    <w:p w:rsidR="00F71CFB" w:rsidRPr="00B11CFA" w:rsidRDefault="00F71CFB"/>
    <w:sectPr w:rsidR="00F71CFB" w:rsidRPr="00B11CFA" w:rsidSect="00F71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C3" w:rsidRDefault="001404C3" w:rsidP="009337B4">
      <w:r>
        <w:separator/>
      </w:r>
    </w:p>
  </w:endnote>
  <w:endnote w:type="continuationSeparator" w:id="0">
    <w:p w:rsidR="001404C3" w:rsidRDefault="001404C3" w:rsidP="0093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C3" w:rsidRDefault="001404C3" w:rsidP="009337B4">
      <w:r>
        <w:separator/>
      </w:r>
    </w:p>
  </w:footnote>
  <w:footnote w:type="continuationSeparator" w:id="0">
    <w:p w:rsidR="001404C3" w:rsidRDefault="001404C3" w:rsidP="0093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B4" w:rsidRDefault="00601584" w:rsidP="005315E5">
    <w:pPr>
      <w:pStyle w:val="Nagwek"/>
      <w:jc w:val="right"/>
    </w:pPr>
    <w:r>
      <w:t xml:space="preserve">Załącznik nr </w:t>
    </w:r>
    <w:r w:rsidR="005315E5">
      <w:t>5</w:t>
    </w:r>
    <w:r>
      <w:t xml:space="preserve"> do </w:t>
    </w:r>
    <w:r w:rsidR="00C2296B">
      <w:t xml:space="preserve">SIWZ </w:t>
    </w:r>
  </w:p>
  <w:p w:rsidR="009337B4" w:rsidRDefault="0093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46"/>
    <w:multiLevelType w:val="hybridMultilevel"/>
    <w:tmpl w:val="8D488F52"/>
    <w:lvl w:ilvl="0" w:tplc="54C0B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97954"/>
    <w:multiLevelType w:val="hybridMultilevel"/>
    <w:tmpl w:val="FC6A0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36AB"/>
    <w:multiLevelType w:val="hybridMultilevel"/>
    <w:tmpl w:val="C6CAE6B8"/>
    <w:lvl w:ilvl="0" w:tplc="4418C7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763EE0"/>
    <w:multiLevelType w:val="hybridMultilevel"/>
    <w:tmpl w:val="8BDE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"/>
      <w:lvlJc w:val="left"/>
      <w:pPr>
        <w:ind w:left="825" w:hanging="420"/>
      </w:pPr>
    </w:lvl>
    <w:lvl w:ilvl="2">
      <w:start w:val="1"/>
      <w:numFmt w:val="decimal"/>
      <w:isLgl/>
      <w:lvlText w:val="%1.%2.%3"/>
      <w:lvlJc w:val="left"/>
      <w:pPr>
        <w:ind w:left="825" w:hanging="4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125" w:hanging="72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080"/>
      </w:p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</w:lvl>
  </w:abstractNum>
  <w:abstractNum w:abstractNumId="5" w15:restartNumberingAfterBreak="0">
    <w:nsid w:val="20115520"/>
    <w:multiLevelType w:val="hybridMultilevel"/>
    <w:tmpl w:val="9E828C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A68DC"/>
    <w:multiLevelType w:val="hybridMultilevel"/>
    <w:tmpl w:val="A4E8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625D"/>
    <w:multiLevelType w:val="hybridMultilevel"/>
    <w:tmpl w:val="24BC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DE3"/>
    <w:multiLevelType w:val="hybridMultilevel"/>
    <w:tmpl w:val="E440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44481"/>
    <w:multiLevelType w:val="hybridMultilevel"/>
    <w:tmpl w:val="F97CBD26"/>
    <w:lvl w:ilvl="0" w:tplc="CF685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77"/>
    <w:rsid w:val="00020E58"/>
    <w:rsid w:val="000F01F8"/>
    <w:rsid w:val="00121B05"/>
    <w:rsid w:val="00127627"/>
    <w:rsid w:val="00127A87"/>
    <w:rsid w:val="001404C3"/>
    <w:rsid w:val="00145177"/>
    <w:rsid w:val="001B6111"/>
    <w:rsid w:val="001F2E90"/>
    <w:rsid w:val="00201B6B"/>
    <w:rsid w:val="00247C3D"/>
    <w:rsid w:val="00260982"/>
    <w:rsid w:val="002B54F6"/>
    <w:rsid w:val="0049237E"/>
    <w:rsid w:val="005315E5"/>
    <w:rsid w:val="00582ABC"/>
    <w:rsid w:val="00601584"/>
    <w:rsid w:val="006D4553"/>
    <w:rsid w:val="0071444B"/>
    <w:rsid w:val="008C0094"/>
    <w:rsid w:val="009124D9"/>
    <w:rsid w:val="009337B4"/>
    <w:rsid w:val="00954613"/>
    <w:rsid w:val="009B2977"/>
    <w:rsid w:val="00A90371"/>
    <w:rsid w:val="00B11CFA"/>
    <w:rsid w:val="00B4227A"/>
    <w:rsid w:val="00B6324F"/>
    <w:rsid w:val="00C2296B"/>
    <w:rsid w:val="00C60D63"/>
    <w:rsid w:val="00C87807"/>
    <w:rsid w:val="00DA649B"/>
    <w:rsid w:val="00E13C17"/>
    <w:rsid w:val="00E8184B"/>
    <w:rsid w:val="00F71CFB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DE81"/>
  <w15:docId w15:val="{81F96BB5-1417-4B75-95FE-5F357A5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297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B2977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9B2977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9B2977"/>
    <w:pPr>
      <w:spacing w:before="60" w:after="60"/>
      <w:ind w:left="851" w:hanging="295"/>
      <w:jc w:val="both"/>
    </w:pPr>
  </w:style>
  <w:style w:type="paragraph" w:customStyle="1" w:styleId="Mj">
    <w:name w:val="Mój"/>
    <w:basedOn w:val="Bezodstpw"/>
    <w:link w:val="MjZnak"/>
    <w:qFormat/>
    <w:rsid w:val="009B2977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character" w:customStyle="1" w:styleId="MjZnak">
    <w:name w:val="Mój Znak"/>
    <w:link w:val="Mj"/>
    <w:rsid w:val="009B2977"/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9B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17</cp:revision>
  <cp:lastPrinted>2017-01-04T07:19:00Z</cp:lastPrinted>
  <dcterms:created xsi:type="dcterms:W3CDTF">2016-12-16T07:19:00Z</dcterms:created>
  <dcterms:modified xsi:type="dcterms:W3CDTF">2017-02-16T10:15:00Z</dcterms:modified>
</cp:coreProperties>
</file>