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61" w:rsidRPr="00547621" w:rsidRDefault="00173A61" w:rsidP="00547621"/>
    <w:p w:rsidR="00A05371" w:rsidRPr="00A05371" w:rsidRDefault="00A05371" w:rsidP="00A05371">
      <w:pPr>
        <w:shd w:val="clear" w:color="auto" w:fill="FFFFFF"/>
        <w:jc w:val="center"/>
        <w:rPr>
          <w:b/>
          <w:sz w:val="26"/>
          <w:szCs w:val="24"/>
        </w:rPr>
      </w:pPr>
      <w:r w:rsidRPr="00A05371">
        <w:rPr>
          <w:b/>
          <w:sz w:val="26"/>
          <w:szCs w:val="24"/>
        </w:rPr>
        <w:t>Opis Przedmiotu Zamówienia</w:t>
      </w:r>
    </w:p>
    <w:p w:rsidR="00A05371" w:rsidRPr="00A05371" w:rsidRDefault="00A05371" w:rsidP="00A05371">
      <w:pPr>
        <w:shd w:val="clear" w:color="auto" w:fill="FFFFFF"/>
        <w:jc w:val="center"/>
        <w:rPr>
          <w:sz w:val="26"/>
          <w:szCs w:val="24"/>
        </w:rPr>
      </w:pPr>
    </w:p>
    <w:p w:rsidR="00A05371" w:rsidRPr="00A05371" w:rsidRDefault="00A05371" w:rsidP="00A05371">
      <w:pPr>
        <w:shd w:val="clear" w:color="auto" w:fill="FFFFFF"/>
        <w:jc w:val="both"/>
        <w:rPr>
          <w:b/>
          <w:bCs/>
          <w:sz w:val="26"/>
          <w:szCs w:val="24"/>
        </w:rPr>
      </w:pPr>
      <w:r w:rsidRPr="00A05371">
        <w:rPr>
          <w:b/>
          <w:bCs/>
          <w:sz w:val="26"/>
          <w:szCs w:val="24"/>
        </w:rPr>
        <w:t>Opracowanie dokumentacji projektowej dla zadania: „</w:t>
      </w:r>
      <w:r w:rsidR="0080645F">
        <w:rPr>
          <w:b/>
          <w:bCs/>
          <w:sz w:val="26"/>
          <w:szCs w:val="24"/>
        </w:rPr>
        <w:t xml:space="preserve">Modernizacja </w:t>
      </w:r>
      <w:r w:rsidR="00DA49F8">
        <w:rPr>
          <w:b/>
          <w:bCs/>
          <w:sz w:val="26"/>
          <w:szCs w:val="24"/>
        </w:rPr>
        <w:t>przystani rybackiej w Karsiborze</w:t>
      </w:r>
      <w:r w:rsidR="0080645F">
        <w:rPr>
          <w:b/>
          <w:bCs/>
          <w:sz w:val="26"/>
          <w:szCs w:val="24"/>
        </w:rPr>
        <w:t xml:space="preserve"> w celu poprawy bezpieczeństwa rybaków</w:t>
      </w:r>
      <w:r w:rsidRPr="00A05371">
        <w:rPr>
          <w:b/>
          <w:bCs/>
          <w:sz w:val="26"/>
          <w:szCs w:val="24"/>
        </w:rPr>
        <w:t>”.</w:t>
      </w:r>
    </w:p>
    <w:p w:rsidR="00C85E64" w:rsidRPr="00512C14" w:rsidRDefault="00C85E64" w:rsidP="00776C69">
      <w:pPr>
        <w:rPr>
          <w:b/>
          <w:szCs w:val="24"/>
        </w:rPr>
      </w:pPr>
    </w:p>
    <w:p w:rsidR="00776C69" w:rsidRDefault="00B87AD6" w:rsidP="00776C69">
      <w:pPr>
        <w:tabs>
          <w:tab w:val="left" w:pos="720"/>
        </w:tabs>
        <w:ind w:left="44"/>
        <w:jc w:val="both"/>
        <w:rPr>
          <w:b/>
          <w:szCs w:val="24"/>
        </w:rPr>
      </w:pPr>
      <w:r>
        <w:rPr>
          <w:b/>
          <w:szCs w:val="24"/>
        </w:rPr>
        <w:t>1</w:t>
      </w:r>
      <w:r w:rsidR="00776C69" w:rsidRPr="00776C69">
        <w:rPr>
          <w:b/>
          <w:szCs w:val="24"/>
        </w:rPr>
        <w:t>.</w:t>
      </w:r>
      <w:r w:rsidR="00776C69" w:rsidRPr="00776C69">
        <w:rPr>
          <w:b/>
          <w:szCs w:val="24"/>
        </w:rPr>
        <w:tab/>
      </w:r>
      <w:r>
        <w:rPr>
          <w:b/>
          <w:szCs w:val="24"/>
        </w:rPr>
        <w:t>Wprowadzenie</w:t>
      </w:r>
    </w:p>
    <w:p w:rsidR="00776C69" w:rsidRPr="00776C69" w:rsidRDefault="00776C69" w:rsidP="00776C69">
      <w:pPr>
        <w:tabs>
          <w:tab w:val="left" w:pos="851"/>
        </w:tabs>
        <w:ind w:left="44"/>
        <w:jc w:val="both"/>
        <w:rPr>
          <w:b/>
          <w:szCs w:val="24"/>
        </w:rPr>
      </w:pPr>
    </w:p>
    <w:p w:rsidR="009B71B1" w:rsidRPr="001F7AB6" w:rsidRDefault="008B354C" w:rsidP="00120A81">
      <w:pPr>
        <w:tabs>
          <w:tab w:val="left" w:pos="0"/>
        </w:tabs>
        <w:jc w:val="both"/>
        <w:rPr>
          <w:szCs w:val="24"/>
        </w:rPr>
      </w:pPr>
      <w:r w:rsidRPr="001F7AB6">
        <w:rPr>
          <w:szCs w:val="24"/>
        </w:rPr>
        <w:t>Przedmiotowa inwestycja przewidziana jest na terenie</w:t>
      </w:r>
      <w:r w:rsidR="009B71B1" w:rsidRPr="001F7AB6">
        <w:rPr>
          <w:szCs w:val="24"/>
        </w:rPr>
        <w:t xml:space="preserve"> </w:t>
      </w:r>
      <w:r w:rsidRPr="001F7AB6">
        <w:rPr>
          <w:szCs w:val="24"/>
        </w:rPr>
        <w:t xml:space="preserve">oznaczonym </w:t>
      </w:r>
      <w:r w:rsidR="001E1F9E" w:rsidRPr="001F7AB6">
        <w:rPr>
          <w:szCs w:val="24"/>
        </w:rPr>
        <w:t xml:space="preserve">symbolem </w:t>
      </w:r>
      <w:r w:rsidR="0059257C" w:rsidRPr="001F7AB6">
        <w:rPr>
          <w:szCs w:val="24"/>
        </w:rPr>
        <w:t>ZP.VI.A.17, ZP.VI.A.17/1</w:t>
      </w:r>
      <w:r w:rsidR="00120A81" w:rsidRPr="001F7AB6">
        <w:rPr>
          <w:szCs w:val="24"/>
        </w:rPr>
        <w:t xml:space="preserve"> obszar V</w:t>
      </w:r>
      <w:r w:rsidR="0059257C" w:rsidRPr="001F7AB6">
        <w:rPr>
          <w:szCs w:val="24"/>
        </w:rPr>
        <w:t>I Karsibór</w:t>
      </w:r>
      <w:r w:rsidR="001E1F9E" w:rsidRPr="001F7AB6">
        <w:rPr>
          <w:szCs w:val="24"/>
        </w:rPr>
        <w:t xml:space="preserve"> dla którego to obowiązuje miejscowy plan zagospodarowania przestrzennego miasta Świnoujście, obejmują</w:t>
      </w:r>
      <w:r w:rsidR="002A3CD8" w:rsidRPr="001F7AB6">
        <w:rPr>
          <w:szCs w:val="24"/>
        </w:rPr>
        <w:t>cy obszar przyjęty uchwałą nr X</w:t>
      </w:r>
      <w:r w:rsidR="0059257C" w:rsidRPr="001F7AB6">
        <w:rPr>
          <w:szCs w:val="24"/>
        </w:rPr>
        <w:t>XVI/226/2007</w:t>
      </w:r>
      <w:r w:rsidR="001E1F9E" w:rsidRPr="001F7AB6">
        <w:rPr>
          <w:szCs w:val="24"/>
        </w:rPr>
        <w:t xml:space="preserve"> Rady Miasta Świnoujście </w:t>
      </w:r>
      <w:r w:rsidR="0059257C" w:rsidRPr="001F7AB6">
        <w:rPr>
          <w:szCs w:val="24"/>
        </w:rPr>
        <w:t>z dnia 25 października 2007</w:t>
      </w:r>
      <w:r w:rsidR="001E1F9E" w:rsidRPr="001F7AB6">
        <w:rPr>
          <w:szCs w:val="24"/>
        </w:rPr>
        <w:t xml:space="preserve">r. </w:t>
      </w:r>
      <w:r w:rsidRPr="001F7AB6">
        <w:rPr>
          <w:szCs w:val="24"/>
        </w:rPr>
        <w:t>Rozwiązania projektowe muszą być zgodne z ustaleniami w/w planu zagospodarowania.</w:t>
      </w:r>
    </w:p>
    <w:p w:rsidR="00F1227E" w:rsidRPr="001F7AB6" w:rsidRDefault="00F1227E" w:rsidP="00120A81">
      <w:pPr>
        <w:tabs>
          <w:tab w:val="left" w:pos="0"/>
        </w:tabs>
        <w:jc w:val="both"/>
        <w:rPr>
          <w:szCs w:val="24"/>
        </w:rPr>
      </w:pPr>
    </w:p>
    <w:p w:rsidR="00776C69" w:rsidRDefault="004775FD" w:rsidP="00120A81">
      <w:pPr>
        <w:tabs>
          <w:tab w:val="left" w:pos="0"/>
        </w:tabs>
        <w:jc w:val="both"/>
        <w:rPr>
          <w:szCs w:val="24"/>
        </w:rPr>
      </w:pPr>
      <w:r w:rsidRPr="001F7AB6">
        <w:rPr>
          <w:szCs w:val="24"/>
        </w:rPr>
        <w:t>P</w:t>
      </w:r>
      <w:r w:rsidR="00120A81" w:rsidRPr="001F7AB6">
        <w:rPr>
          <w:szCs w:val="24"/>
        </w:rPr>
        <w:t>rzewidywany obszar n</w:t>
      </w:r>
      <w:r w:rsidR="00F134D3" w:rsidRPr="001F7AB6">
        <w:rPr>
          <w:szCs w:val="24"/>
        </w:rPr>
        <w:t>a przystań rybacka</w:t>
      </w:r>
      <w:r w:rsidR="001F7AB6" w:rsidRPr="001F7AB6">
        <w:rPr>
          <w:szCs w:val="24"/>
        </w:rPr>
        <w:t xml:space="preserve"> – teren od przewidywanej linii nabrzeża (oznaczonej kolorem zielonym) do granicy terenów elementarnych 02.V.KDL, OM.VI.A4.7 i PW.VI.A.48</w:t>
      </w:r>
      <w:r w:rsidR="00120A81" w:rsidRPr="001F7AB6">
        <w:rPr>
          <w:szCs w:val="24"/>
        </w:rPr>
        <w:t>.</w:t>
      </w:r>
    </w:p>
    <w:p w:rsidR="001F7AB6" w:rsidRPr="001F7AB6" w:rsidRDefault="001F7AB6" w:rsidP="00120A81">
      <w:pPr>
        <w:tabs>
          <w:tab w:val="left" w:pos="0"/>
        </w:tabs>
        <w:jc w:val="both"/>
        <w:rPr>
          <w:szCs w:val="24"/>
        </w:rPr>
      </w:pPr>
      <w:bookmarkStart w:id="0" w:name="_GoBack"/>
      <w:bookmarkEnd w:id="0"/>
    </w:p>
    <w:p w:rsidR="008C6AFB" w:rsidRPr="003957AD" w:rsidRDefault="001F7AB6" w:rsidP="00120A81">
      <w:pPr>
        <w:ind w:right="-671"/>
        <w:jc w:val="both"/>
        <w:rPr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5746115" cy="3380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Karsi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5E" w:rsidRPr="003957AD" w:rsidRDefault="00465D5E" w:rsidP="009E1D8E">
      <w:pPr>
        <w:tabs>
          <w:tab w:val="left" w:pos="8032"/>
        </w:tabs>
        <w:jc w:val="both"/>
        <w:rPr>
          <w:b/>
          <w:color w:val="FF0000"/>
          <w:szCs w:val="24"/>
        </w:rPr>
      </w:pPr>
    </w:p>
    <w:p w:rsidR="00465D5E" w:rsidRPr="00F12F9C" w:rsidRDefault="00465D5E" w:rsidP="008E3EB4">
      <w:pPr>
        <w:tabs>
          <w:tab w:val="left" w:pos="8032"/>
        </w:tabs>
        <w:ind w:left="720" w:hanging="720"/>
        <w:jc w:val="both"/>
        <w:rPr>
          <w:szCs w:val="24"/>
          <w:u w:val="single"/>
        </w:rPr>
      </w:pPr>
      <w:r w:rsidRPr="00F12F9C">
        <w:rPr>
          <w:szCs w:val="24"/>
          <w:u w:val="single"/>
        </w:rPr>
        <w:t>Opis ogólny</w:t>
      </w:r>
    </w:p>
    <w:p w:rsidR="00661BAA" w:rsidRPr="00F12F9C" w:rsidRDefault="00661BAA" w:rsidP="0084499C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>Obszar przezn</w:t>
      </w:r>
      <w:r w:rsidR="0059257C" w:rsidRPr="00F12F9C">
        <w:rPr>
          <w:szCs w:val="24"/>
        </w:rPr>
        <w:t xml:space="preserve">aczony do zagospodarowania na kanale Mulnik </w:t>
      </w:r>
      <w:r w:rsidR="00901427" w:rsidRPr="00F12F9C">
        <w:rPr>
          <w:szCs w:val="24"/>
        </w:rPr>
        <w:t>tworzy naturalną przystań</w:t>
      </w:r>
      <w:r w:rsidRPr="00F12F9C">
        <w:rPr>
          <w:szCs w:val="24"/>
        </w:rPr>
        <w:t xml:space="preserve">, która obecnie jest częściowo użytkowana. </w:t>
      </w:r>
      <w:r w:rsidR="009E1D8E" w:rsidRPr="00F12F9C">
        <w:rPr>
          <w:szCs w:val="24"/>
        </w:rPr>
        <w:t xml:space="preserve">Istniejące obiekty gospodarcze, rekreacyjne oraz ogrodzenie przewidziane do likwidacji. </w:t>
      </w:r>
      <w:r w:rsidRPr="00F12F9C">
        <w:rPr>
          <w:szCs w:val="24"/>
        </w:rPr>
        <w:t>Przystań po adaptacji i odpowiedniej</w:t>
      </w:r>
      <w:r w:rsidR="005B48C2" w:rsidRPr="00F12F9C">
        <w:rPr>
          <w:szCs w:val="24"/>
        </w:rPr>
        <w:t xml:space="preserve"> modernizacji stworzy nowoczesną przystań m</w:t>
      </w:r>
      <w:r w:rsidR="00E9511E" w:rsidRPr="00F12F9C">
        <w:rPr>
          <w:szCs w:val="24"/>
        </w:rPr>
        <w:t>orsko – rybacką dla łodzi która zapewni odpowiednie warunki do odbioru surowca ze statków rybackich i zachowanie j</w:t>
      </w:r>
      <w:r w:rsidR="00C40FA0" w:rsidRPr="00F12F9C">
        <w:rPr>
          <w:szCs w:val="24"/>
        </w:rPr>
        <w:t>ego jakości, zagwarantuje łodziom</w:t>
      </w:r>
      <w:r w:rsidR="00E9511E" w:rsidRPr="00F12F9C">
        <w:rPr>
          <w:szCs w:val="24"/>
        </w:rPr>
        <w:t xml:space="preserve"> stanowiska do wybierania ryb z sieci i czyszczenia, </w:t>
      </w:r>
      <w:r w:rsidR="00545484" w:rsidRPr="00F12F9C">
        <w:rPr>
          <w:szCs w:val="24"/>
        </w:rPr>
        <w:t>zapewni stałe miejsce postojowe dla łodzi, jak i odpowiednie warunki sanitarne dla rybaków i ewentualnie pracowników najemnych</w:t>
      </w:r>
      <w:r w:rsidR="00F03FF6" w:rsidRPr="00F12F9C">
        <w:rPr>
          <w:szCs w:val="24"/>
        </w:rPr>
        <w:t>.</w:t>
      </w:r>
    </w:p>
    <w:p w:rsidR="00661BAA" w:rsidRPr="00F12F9C" w:rsidRDefault="00661BAA" w:rsidP="0084499C">
      <w:pPr>
        <w:tabs>
          <w:tab w:val="left" w:pos="8032"/>
        </w:tabs>
        <w:jc w:val="both"/>
        <w:rPr>
          <w:szCs w:val="24"/>
          <w:u w:val="single"/>
        </w:rPr>
      </w:pPr>
      <w:r w:rsidRPr="00F12F9C">
        <w:rPr>
          <w:szCs w:val="24"/>
          <w:u w:val="single"/>
        </w:rPr>
        <w:t xml:space="preserve">Nabrzeże </w:t>
      </w:r>
    </w:p>
    <w:p w:rsidR="00CA1AAF" w:rsidRPr="00F12F9C" w:rsidRDefault="005B48C2" w:rsidP="0084499C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 xml:space="preserve">Istniejącą obecnie wklęsłą linię nabrzeża w kształcę litery „C” </w:t>
      </w:r>
      <w:r w:rsidR="00901427" w:rsidRPr="00F12F9C">
        <w:rPr>
          <w:szCs w:val="24"/>
        </w:rPr>
        <w:t xml:space="preserve">należy uregulować – </w:t>
      </w:r>
      <w:r w:rsidRPr="00F12F9C">
        <w:rPr>
          <w:szCs w:val="24"/>
        </w:rPr>
        <w:t>poprzez wybudowanie nowego nabrzeża wraz z jednoczesnym zasypanie</w:t>
      </w:r>
      <w:r w:rsidR="00901427" w:rsidRPr="00F12F9C">
        <w:rPr>
          <w:szCs w:val="24"/>
        </w:rPr>
        <w:t xml:space="preserve">m obecnego kształtu litery </w:t>
      </w:r>
      <w:r w:rsidR="00901427" w:rsidRPr="00F12F9C">
        <w:rPr>
          <w:szCs w:val="24"/>
        </w:rPr>
        <w:lastRenderedPageBreak/>
        <w:t>„C” co p</w:t>
      </w:r>
      <w:r w:rsidRPr="00F12F9C">
        <w:rPr>
          <w:szCs w:val="24"/>
        </w:rPr>
        <w:t>rzyczyni się to do powiększenia części lądowej działki 639/4</w:t>
      </w:r>
      <w:r w:rsidR="00901427" w:rsidRPr="00F12F9C">
        <w:rPr>
          <w:szCs w:val="24"/>
        </w:rPr>
        <w:t>, jak i również uregulowani</w:t>
      </w:r>
      <w:r w:rsidR="00D6478F" w:rsidRPr="00F12F9C">
        <w:rPr>
          <w:szCs w:val="24"/>
        </w:rPr>
        <w:t>u</w:t>
      </w:r>
      <w:r w:rsidR="00901427" w:rsidRPr="00F12F9C">
        <w:rPr>
          <w:szCs w:val="24"/>
        </w:rPr>
        <w:t xml:space="preserve"> obecnego kształtu.</w:t>
      </w:r>
      <w:r w:rsidR="00F12F9C" w:rsidRPr="00F12F9C">
        <w:rPr>
          <w:szCs w:val="24"/>
        </w:rPr>
        <w:t xml:space="preserve"> Przewiduje się nabrzeże o długości zaznaczonej na mapie</w:t>
      </w:r>
      <w:r w:rsidR="00F12F9C">
        <w:rPr>
          <w:color w:val="FF0000"/>
          <w:szCs w:val="24"/>
        </w:rPr>
        <w:t xml:space="preserve"> </w:t>
      </w:r>
      <w:r w:rsidR="00F12F9C" w:rsidRPr="00F12F9C">
        <w:rPr>
          <w:szCs w:val="24"/>
        </w:rPr>
        <w:t>kolorem zielonym.</w:t>
      </w:r>
      <w:r w:rsidR="00661BAA" w:rsidRPr="00F12F9C">
        <w:rPr>
          <w:szCs w:val="24"/>
        </w:rPr>
        <w:t xml:space="preserve"> </w:t>
      </w:r>
      <w:r w:rsidR="000907D3" w:rsidRPr="00F12F9C">
        <w:rPr>
          <w:szCs w:val="24"/>
        </w:rPr>
        <w:t xml:space="preserve">Obecnie z przystani korzystają następujące </w:t>
      </w:r>
      <w:r w:rsidR="00F12F9C" w:rsidRPr="00F12F9C">
        <w:rPr>
          <w:szCs w:val="24"/>
        </w:rPr>
        <w:t xml:space="preserve">cztery podmioty posiadające </w:t>
      </w:r>
      <w:r w:rsidR="000907D3" w:rsidRPr="00F12F9C">
        <w:rPr>
          <w:szCs w:val="24"/>
        </w:rPr>
        <w:t>jednostki</w:t>
      </w:r>
      <w:r w:rsidR="00F12F9C" w:rsidRPr="00F12F9C">
        <w:rPr>
          <w:szCs w:val="24"/>
        </w:rPr>
        <w:t xml:space="preserve"> o poniżej określonej długości i w niżej przedstawionych ilościach </w:t>
      </w:r>
      <w:r w:rsidR="000907D3" w:rsidRPr="00F12F9C">
        <w:rPr>
          <w:szCs w:val="24"/>
        </w:rPr>
        <w:t>:</w:t>
      </w:r>
    </w:p>
    <w:p w:rsidR="00CA1AAF" w:rsidRPr="00F12F9C" w:rsidRDefault="00CA1AAF" w:rsidP="0084499C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>1. łódź pokł</w:t>
      </w:r>
      <w:r w:rsidR="001444C6" w:rsidRPr="00F12F9C">
        <w:rPr>
          <w:szCs w:val="24"/>
        </w:rPr>
        <w:t xml:space="preserve">adowa dł. 10,53m </w:t>
      </w:r>
    </w:p>
    <w:p w:rsidR="001444C6" w:rsidRPr="00F12F9C" w:rsidRDefault="001444C6" w:rsidP="0084499C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 xml:space="preserve">2. łódź pokładowa dł. 12,00m </w:t>
      </w:r>
    </w:p>
    <w:p w:rsidR="00CA1AAF" w:rsidRPr="00F12F9C" w:rsidRDefault="001444C6" w:rsidP="0084499C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 xml:space="preserve">3. łódź otwarta dł. 9,00m </w:t>
      </w:r>
    </w:p>
    <w:p w:rsidR="00F12F9C" w:rsidRPr="00F12F9C" w:rsidRDefault="001444C6" w:rsidP="001444C6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>4. łódź otwarta dł. 9,00m</w:t>
      </w:r>
      <w:r w:rsidR="00F12F9C" w:rsidRPr="00F12F9C">
        <w:rPr>
          <w:szCs w:val="24"/>
        </w:rPr>
        <w:t xml:space="preserve"> i cztery ło</w:t>
      </w:r>
      <w:r w:rsidRPr="00F12F9C">
        <w:rPr>
          <w:szCs w:val="24"/>
        </w:rPr>
        <w:t>d</w:t>
      </w:r>
      <w:r w:rsidR="00F12F9C" w:rsidRPr="00F12F9C">
        <w:rPr>
          <w:szCs w:val="24"/>
        </w:rPr>
        <w:t xml:space="preserve">zie </w:t>
      </w:r>
      <w:r w:rsidRPr="00F12F9C">
        <w:rPr>
          <w:szCs w:val="24"/>
        </w:rPr>
        <w:t>otwart</w:t>
      </w:r>
      <w:r w:rsidR="00F12F9C" w:rsidRPr="00F12F9C">
        <w:rPr>
          <w:szCs w:val="24"/>
        </w:rPr>
        <w:t>e</w:t>
      </w:r>
      <w:r w:rsidRPr="00F12F9C">
        <w:rPr>
          <w:szCs w:val="24"/>
        </w:rPr>
        <w:t xml:space="preserve"> dł. 4,00m</w:t>
      </w:r>
      <w:r w:rsidR="00F12F9C" w:rsidRPr="00F12F9C">
        <w:rPr>
          <w:szCs w:val="24"/>
        </w:rPr>
        <w:t>.</w:t>
      </w:r>
    </w:p>
    <w:p w:rsidR="009E1D8E" w:rsidRPr="00F12F9C" w:rsidRDefault="00F12F9C" w:rsidP="001444C6">
      <w:pPr>
        <w:tabs>
          <w:tab w:val="left" w:pos="8032"/>
        </w:tabs>
        <w:jc w:val="both"/>
        <w:rPr>
          <w:szCs w:val="24"/>
        </w:rPr>
      </w:pPr>
      <w:r w:rsidRPr="00F12F9C">
        <w:rPr>
          <w:szCs w:val="24"/>
        </w:rPr>
        <w:t>Należy przewidzieć stanowiska łodziowe wyposażone w punkt poboru wody pitnej, energii elektrycznej oraz zrzut ścieków z jednostek pływających. Każdy punkt poboru powinien umożliwiać indywidualne rozliczanie. Przewiduje się lokalizację pięciu takich stanowisk (wyposażonych w tzw. wiaty wyładowcze</w:t>
      </w:r>
      <w:r w:rsidR="00113EA2">
        <w:rPr>
          <w:szCs w:val="24"/>
        </w:rPr>
        <w:t xml:space="preserve"> o wymiarach 6x6m</w:t>
      </w:r>
      <w:r w:rsidRPr="00F12F9C">
        <w:rPr>
          <w:szCs w:val="24"/>
        </w:rPr>
        <w:t>), pozostałe stanowiska jedynie umożliwiające cumowanie łodzi do nabrzeża. Przewidywana g</w:t>
      </w:r>
      <w:r w:rsidR="000907D3" w:rsidRPr="00F12F9C">
        <w:rPr>
          <w:szCs w:val="24"/>
        </w:rPr>
        <w:t>łębokość techniczna nabrzeża – 3,5 m.</w:t>
      </w:r>
      <w:r w:rsidR="00F85E5C">
        <w:rPr>
          <w:szCs w:val="24"/>
        </w:rPr>
        <w:t xml:space="preserve"> Nabrzeże powinno być wyposażone w slip do wyciągania jednostek wraz z wyposażeniem dla łodzi o wym. do 12 m.</w:t>
      </w:r>
    </w:p>
    <w:p w:rsidR="009E1D8E" w:rsidRPr="00113EA2" w:rsidRDefault="009E1D8E" w:rsidP="001444C6">
      <w:pPr>
        <w:tabs>
          <w:tab w:val="left" w:pos="8032"/>
        </w:tabs>
        <w:jc w:val="both"/>
        <w:rPr>
          <w:szCs w:val="24"/>
          <w:u w:val="single"/>
        </w:rPr>
      </w:pPr>
      <w:r w:rsidRPr="00113EA2">
        <w:rPr>
          <w:szCs w:val="24"/>
          <w:u w:val="single"/>
        </w:rPr>
        <w:t>Zagospodarowanie</w:t>
      </w:r>
    </w:p>
    <w:p w:rsidR="00F03FF6" w:rsidRPr="00113EA2" w:rsidRDefault="00B87AD6" w:rsidP="001444C6">
      <w:pPr>
        <w:tabs>
          <w:tab w:val="left" w:pos="8032"/>
        </w:tabs>
        <w:jc w:val="both"/>
        <w:rPr>
          <w:szCs w:val="24"/>
        </w:rPr>
      </w:pPr>
      <w:r w:rsidRPr="00113EA2">
        <w:rPr>
          <w:szCs w:val="24"/>
        </w:rPr>
        <w:t>Istniejąca sieć inż</w:t>
      </w:r>
      <w:r w:rsidR="001907A1" w:rsidRPr="00113EA2">
        <w:rPr>
          <w:szCs w:val="24"/>
        </w:rPr>
        <w:t>ynieryjna w ulicy 02.VI.KD.L.</w:t>
      </w:r>
    </w:p>
    <w:p w:rsidR="00F03FF6" w:rsidRPr="00113EA2" w:rsidRDefault="00F03FF6" w:rsidP="001444C6">
      <w:pPr>
        <w:tabs>
          <w:tab w:val="left" w:pos="8032"/>
        </w:tabs>
        <w:jc w:val="both"/>
        <w:rPr>
          <w:szCs w:val="24"/>
        </w:rPr>
      </w:pPr>
      <w:r w:rsidRPr="00113EA2">
        <w:rPr>
          <w:szCs w:val="24"/>
        </w:rPr>
        <w:t>Teren od strony lądowej powinien być ogrodzony</w:t>
      </w:r>
    </w:p>
    <w:p w:rsidR="009E1D8E" w:rsidRPr="00113EA2" w:rsidRDefault="001907A1" w:rsidP="0084499C">
      <w:pPr>
        <w:tabs>
          <w:tab w:val="left" w:pos="8032"/>
        </w:tabs>
        <w:jc w:val="both"/>
        <w:rPr>
          <w:szCs w:val="24"/>
        </w:rPr>
      </w:pPr>
      <w:r w:rsidRPr="00113EA2">
        <w:rPr>
          <w:szCs w:val="24"/>
        </w:rPr>
        <w:t>W projekcie należy przewidzieć również miejsca postoj</w:t>
      </w:r>
      <w:r w:rsidR="00B87AD6" w:rsidRPr="00113EA2">
        <w:rPr>
          <w:szCs w:val="24"/>
        </w:rPr>
        <w:t>owe dla samochodów jak i</w:t>
      </w:r>
      <w:r w:rsidRPr="00113EA2">
        <w:rPr>
          <w:szCs w:val="24"/>
        </w:rPr>
        <w:t xml:space="preserve"> skomunikowanie przedmioto</w:t>
      </w:r>
      <w:r w:rsidR="00C40FA0" w:rsidRPr="00113EA2">
        <w:rPr>
          <w:szCs w:val="24"/>
        </w:rPr>
        <w:t xml:space="preserve">wego terenu z ulica 02.VI.KD.L. </w:t>
      </w:r>
      <w:r w:rsidR="00D95F96" w:rsidRPr="00113EA2">
        <w:rPr>
          <w:szCs w:val="24"/>
        </w:rPr>
        <w:t>Należy zaprojektować now</w:t>
      </w:r>
      <w:r w:rsidR="000907D3" w:rsidRPr="00113EA2">
        <w:rPr>
          <w:szCs w:val="24"/>
        </w:rPr>
        <w:t>y slip wraz z placem manewrowym, przystosowanym do pojazdów o nacisku do 8 ton/oś</w:t>
      </w:r>
      <w:r w:rsidR="00D95F96" w:rsidRPr="00113EA2">
        <w:rPr>
          <w:szCs w:val="24"/>
        </w:rPr>
        <w:t xml:space="preserve">. </w:t>
      </w:r>
    </w:p>
    <w:p w:rsidR="008021F1" w:rsidRPr="00113EA2" w:rsidRDefault="00113EA2" w:rsidP="0084499C">
      <w:pPr>
        <w:tabs>
          <w:tab w:val="left" w:pos="8032"/>
        </w:tabs>
        <w:jc w:val="both"/>
        <w:rPr>
          <w:szCs w:val="24"/>
          <w:u w:val="single"/>
        </w:rPr>
      </w:pPr>
      <w:r w:rsidRPr="00113EA2">
        <w:rPr>
          <w:szCs w:val="24"/>
          <w:u w:val="single"/>
        </w:rPr>
        <w:t>Obiekty</w:t>
      </w:r>
      <w:r w:rsidR="009E1D8E" w:rsidRPr="00113EA2">
        <w:rPr>
          <w:szCs w:val="24"/>
          <w:u w:val="single"/>
        </w:rPr>
        <w:t xml:space="preserve"> kubaturowe</w:t>
      </w:r>
    </w:p>
    <w:p w:rsidR="00E67B49" w:rsidRPr="00113EA2" w:rsidRDefault="008021F1" w:rsidP="0084499C">
      <w:pPr>
        <w:tabs>
          <w:tab w:val="left" w:pos="8032"/>
        </w:tabs>
        <w:jc w:val="both"/>
        <w:rPr>
          <w:szCs w:val="24"/>
        </w:rPr>
      </w:pPr>
      <w:r w:rsidRPr="00113EA2">
        <w:rPr>
          <w:szCs w:val="24"/>
        </w:rPr>
        <w:t xml:space="preserve">Na terenie </w:t>
      </w:r>
      <w:r w:rsidR="00B87AD6" w:rsidRPr="00113EA2">
        <w:rPr>
          <w:szCs w:val="24"/>
        </w:rPr>
        <w:t>oznaczonym symbolem ZP.VI.A.17/1 należy przewidzieć zaple</w:t>
      </w:r>
      <w:r w:rsidR="00677D58" w:rsidRPr="00113EA2">
        <w:rPr>
          <w:szCs w:val="24"/>
        </w:rPr>
        <w:t>cze dla projektowanej przystani wraz ze wszystkimi niezbędnymi obiektami kubaturowymi</w:t>
      </w:r>
      <w:r w:rsidR="00113EA2" w:rsidRPr="00113EA2">
        <w:rPr>
          <w:szCs w:val="24"/>
        </w:rPr>
        <w:t xml:space="preserve"> umożliwiającymi funkcjonowanie 5 odrębnych podmiotów rybackich</w:t>
      </w:r>
      <w:r w:rsidR="00677D58" w:rsidRPr="00113EA2">
        <w:rPr>
          <w:szCs w:val="24"/>
        </w:rPr>
        <w:t>.</w:t>
      </w:r>
      <w:r w:rsidR="00C40FA0" w:rsidRPr="00113EA2">
        <w:rPr>
          <w:szCs w:val="24"/>
        </w:rPr>
        <w:t xml:space="preserve"> </w:t>
      </w:r>
      <w:r w:rsidR="00113EA2" w:rsidRPr="00113EA2">
        <w:rPr>
          <w:szCs w:val="24"/>
        </w:rPr>
        <w:t>Dla każdego n</w:t>
      </w:r>
      <w:r w:rsidR="00C40FA0" w:rsidRPr="00113EA2">
        <w:rPr>
          <w:szCs w:val="24"/>
        </w:rPr>
        <w:t>ależy zapewnić miejsce na</w:t>
      </w:r>
      <w:r w:rsidR="00113EA2" w:rsidRPr="00113EA2">
        <w:rPr>
          <w:szCs w:val="24"/>
        </w:rPr>
        <w:t>: chłodnie kontenerowe o wymiarach 6x3m, wytwornice lodu (boks, wiata o wym. 3x2m), magazyn sprzętu o wym. 6x6m</w:t>
      </w:r>
      <w:r w:rsidR="00C40FA0" w:rsidRPr="00113EA2">
        <w:rPr>
          <w:szCs w:val="24"/>
        </w:rPr>
        <w:t>.</w:t>
      </w:r>
      <w:r w:rsidR="00113EA2" w:rsidRPr="00113EA2">
        <w:rPr>
          <w:szCs w:val="24"/>
        </w:rPr>
        <w:t xml:space="preserve"> Obiekty socjalne mogą być wspólne.</w:t>
      </w:r>
    </w:p>
    <w:p w:rsidR="008E3EB4" w:rsidRDefault="008E3EB4" w:rsidP="0084499C">
      <w:pPr>
        <w:tabs>
          <w:tab w:val="left" w:pos="8032"/>
        </w:tabs>
        <w:jc w:val="both"/>
        <w:rPr>
          <w:szCs w:val="24"/>
        </w:rPr>
      </w:pPr>
    </w:p>
    <w:p w:rsidR="00C17127" w:rsidRDefault="009E1D8E" w:rsidP="008E3EB4">
      <w:pPr>
        <w:tabs>
          <w:tab w:val="left" w:pos="8032"/>
        </w:tabs>
        <w:ind w:left="720" w:hanging="720"/>
        <w:jc w:val="both"/>
        <w:rPr>
          <w:b/>
          <w:szCs w:val="24"/>
        </w:rPr>
      </w:pPr>
      <w:r>
        <w:rPr>
          <w:b/>
          <w:szCs w:val="24"/>
        </w:rPr>
        <w:t>2</w:t>
      </w:r>
      <w:r w:rsidR="008E3EB4" w:rsidRPr="008E3EB4">
        <w:rPr>
          <w:b/>
          <w:szCs w:val="24"/>
        </w:rPr>
        <w:t xml:space="preserve">. </w:t>
      </w:r>
      <w:r w:rsidR="008E3EB4">
        <w:rPr>
          <w:b/>
          <w:szCs w:val="24"/>
        </w:rPr>
        <w:tab/>
      </w:r>
      <w:r w:rsidR="008E3EB4" w:rsidRPr="008E3EB4">
        <w:rPr>
          <w:b/>
          <w:szCs w:val="24"/>
        </w:rPr>
        <w:t>Zakres przedmiotu zamówi</w:t>
      </w:r>
      <w:r w:rsidR="008E3EB4">
        <w:rPr>
          <w:b/>
          <w:szCs w:val="24"/>
        </w:rPr>
        <w:t>e</w:t>
      </w:r>
      <w:r w:rsidR="008E3EB4" w:rsidRPr="008E3EB4">
        <w:rPr>
          <w:b/>
          <w:szCs w:val="24"/>
        </w:rPr>
        <w:t>nia</w:t>
      </w:r>
    </w:p>
    <w:p w:rsidR="00663E72" w:rsidRDefault="00663E72" w:rsidP="008E3EB4">
      <w:pPr>
        <w:tabs>
          <w:tab w:val="left" w:pos="8032"/>
        </w:tabs>
        <w:ind w:left="720" w:hanging="720"/>
        <w:jc w:val="both"/>
        <w:rPr>
          <w:b/>
          <w:szCs w:val="24"/>
        </w:rPr>
      </w:pPr>
    </w:p>
    <w:p w:rsidR="009E1D8E" w:rsidRPr="009E1D8E" w:rsidRDefault="009E1D8E" w:rsidP="00663E72">
      <w:pPr>
        <w:tabs>
          <w:tab w:val="left" w:pos="8032"/>
        </w:tabs>
        <w:jc w:val="both"/>
        <w:rPr>
          <w:szCs w:val="24"/>
        </w:rPr>
      </w:pPr>
      <w:r w:rsidRPr="009E1D8E">
        <w:rPr>
          <w:szCs w:val="24"/>
        </w:rPr>
        <w:t>Zakres przedmiotu zamówienia obejmuje wykonanie kompl</w:t>
      </w:r>
      <w:r>
        <w:rPr>
          <w:szCs w:val="24"/>
        </w:rPr>
        <w:t xml:space="preserve">etnej dokumentacji budowlanej </w:t>
      </w:r>
      <w:r w:rsidR="00472365">
        <w:rPr>
          <w:szCs w:val="24"/>
        </w:rPr>
        <w:t>wraz ze wszystkimi uzgodnieniami i decyzjami umożliwiającymi</w:t>
      </w:r>
      <w:r w:rsidR="00D6478F">
        <w:rPr>
          <w:szCs w:val="24"/>
        </w:rPr>
        <w:t xml:space="preserve"> </w:t>
      </w:r>
      <w:r>
        <w:rPr>
          <w:szCs w:val="24"/>
        </w:rPr>
        <w:t>uzyskani</w:t>
      </w:r>
      <w:r w:rsidR="00D6478F">
        <w:rPr>
          <w:szCs w:val="24"/>
        </w:rPr>
        <w:t>e</w:t>
      </w:r>
      <w:r>
        <w:rPr>
          <w:szCs w:val="24"/>
        </w:rPr>
        <w:t xml:space="preserve"> ostatecznej decyzji o pozwoleniu na budowę </w:t>
      </w:r>
      <w:r w:rsidRPr="009E1D8E">
        <w:rPr>
          <w:szCs w:val="24"/>
        </w:rPr>
        <w:t>oraz kompletnej dokumentacji wykonawczej niezbędnej do opisu przedmiotu zamówienia i wyboru wykonawcy inwestycji zgodnie z wymaganiami Prawo zamówień publicznych.</w:t>
      </w:r>
    </w:p>
    <w:p w:rsidR="00D95F96" w:rsidRDefault="00D95F96" w:rsidP="00663E72">
      <w:pPr>
        <w:jc w:val="both"/>
        <w:rPr>
          <w:szCs w:val="24"/>
        </w:rPr>
      </w:pPr>
      <w:r>
        <w:rPr>
          <w:szCs w:val="24"/>
        </w:rPr>
        <w:t>W zakres zamówienia obejmującego prace projektowe wchodzić będzie</w:t>
      </w:r>
      <w:r w:rsidRPr="00BE544F">
        <w:rPr>
          <w:szCs w:val="24"/>
        </w:rPr>
        <w:t>:</w:t>
      </w:r>
    </w:p>
    <w:p w:rsidR="00663E72" w:rsidRPr="00C436F8" w:rsidRDefault="00663E72" w:rsidP="00663E72">
      <w:pPr>
        <w:pStyle w:val="Akapitzlist"/>
        <w:shd w:val="clear" w:color="auto" w:fill="FFFFFF"/>
        <w:spacing w:before="120"/>
        <w:ind w:left="0"/>
        <w:contextualSpacing/>
        <w:jc w:val="both"/>
        <w:rPr>
          <w:rFonts w:cs="A"/>
        </w:rPr>
      </w:pPr>
      <w:r w:rsidRPr="00C436F8">
        <w:rPr>
          <w:rFonts w:cs="A"/>
          <w:u w:val="single"/>
        </w:rPr>
        <w:t xml:space="preserve">Koncepcja </w:t>
      </w:r>
      <w:r w:rsidR="00E22F8F">
        <w:rPr>
          <w:rFonts w:cs="A"/>
          <w:u w:val="single"/>
        </w:rPr>
        <w:t xml:space="preserve">programowo - przestrzenna </w:t>
      </w:r>
      <w:r w:rsidR="00D6478F">
        <w:rPr>
          <w:rFonts w:cs="A"/>
          <w:u w:val="single"/>
        </w:rPr>
        <w:t>przedsięwzięcia (K</w:t>
      </w:r>
      <w:r w:rsidRPr="00C436F8">
        <w:rPr>
          <w:rFonts w:cs="A"/>
          <w:u w:val="single"/>
        </w:rPr>
        <w:t>P)</w:t>
      </w:r>
      <w:r w:rsidRPr="00C436F8">
        <w:rPr>
          <w:rFonts w:cs="A"/>
        </w:rPr>
        <w:t>.</w:t>
      </w:r>
    </w:p>
    <w:p w:rsidR="00E22F8F" w:rsidRDefault="000722B5" w:rsidP="00663E72">
      <w:pPr>
        <w:pStyle w:val="Akapitzlist"/>
        <w:shd w:val="clear" w:color="auto" w:fill="FFFFFF"/>
        <w:ind w:left="0"/>
        <w:jc w:val="both"/>
        <w:rPr>
          <w:rFonts w:cs="A"/>
        </w:rPr>
      </w:pPr>
      <w:r>
        <w:rPr>
          <w:rFonts w:cs="A"/>
        </w:rPr>
        <w:t>K</w:t>
      </w:r>
      <w:r w:rsidR="00DA49F8">
        <w:rPr>
          <w:rFonts w:cs="A"/>
        </w:rPr>
        <w:t xml:space="preserve">P </w:t>
      </w:r>
      <w:r w:rsidR="00E22F8F">
        <w:rPr>
          <w:rFonts w:cs="A"/>
        </w:rPr>
        <w:t>obejmuje:</w:t>
      </w:r>
    </w:p>
    <w:p w:rsidR="00E22F8F" w:rsidRDefault="00E22F8F" w:rsidP="00E22F8F">
      <w:pPr>
        <w:pStyle w:val="Akapitzlist"/>
        <w:shd w:val="clear" w:color="auto" w:fill="FFFFFF"/>
        <w:ind w:left="284" w:hanging="284"/>
        <w:jc w:val="both"/>
        <w:rPr>
          <w:rFonts w:cs="A"/>
        </w:rPr>
      </w:pPr>
      <w:r>
        <w:rPr>
          <w:rFonts w:cs="A"/>
        </w:rPr>
        <w:t xml:space="preserve">a) </w:t>
      </w:r>
      <w:r>
        <w:rPr>
          <w:rFonts w:cs="A"/>
        </w:rPr>
        <w:tab/>
      </w:r>
      <w:r w:rsidRPr="00E22F8F">
        <w:rPr>
          <w:rFonts w:cs="A"/>
        </w:rPr>
        <w:t>wykonanie projektu koncepcyjnego</w:t>
      </w:r>
      <w:r>
        <w:rPr>
          <w:rFonts w:cs="A"/>
        </w:rPr>
        <w:t xml:space="preserve"> </w:t>
      </w:r>
      <w:r w:rsidRPr="00E22F8F">
        <w:rPr>
          <w:rFonts w:cs="A"/>
        </w:rPr>
        <w:t>z oszacowaniem kosztów</w:t>
      </w:r>
      <w:r>
        <w:rPr>
          <w:rFonts w:cs="A"/>
        </w:rPr>
        <w:t xml:space="preserve"> przedsięwzięcia</w:t>
      </w:r>
      <w:r w:rsidRPr="00E22F8F">
        <w:rPr>
          <w:rFonts w:cs="A"/>
        </w:rPr>
        <w:t>;</w:t>
      </w:r>
    </w:p>
    <w:p w:rsidR="00E22F8F" w:rsidRDefault="00E22F8F" w:rsidP="00E22F8F">
      <w:pPr>
        <w:pStyle w:val="Akapitzlist"/>
        <w:shd w:val="clear" w:color="auto" w:fill="FFFFFF"/>
        <w:ind w:left="284" w:hanging="284"/>
        <w:jc w:val="both"/>
        <w:rPr>
          <w:rFonts w:cs="A"/>
        </w:rPr>
      </w:pPr>
      <w:r w:rsidRPr="00E22F8F">
        <w:rPr>
          <w:rFonts w:cs="A"/>
        </w:rPr>
        <w:t>b) określenie planowanego sposobu zagospodarowania terenu oraz charakterystyki zabudowy i zagospodarowania terenu, w tym przeznaczenia i gabarytów  projektowanych obiektów budowlanych, przedstawione w formie opisowej i graficznej na kopii mapy zasadniczej;</w:t>
      </w:r>
    </w:p>
    <w:p w:rsidR="00E22F8F" w:rsidRDefault="00E22F8F" w:rsidP="00E22F8F">
      <w:pPr>
        <w:pStyle w:val="Akapitzlist"/>
        <w:shd w:val="clear" w:color="auto" w:fill="FFFFFF"/>
        <w:ind w:left="284" w:hanging="284"/>
        <w:jc w:val="both"/>
        <w:rPr>
          <w:rFonts w:cs="A"/>
        </w:rPr>
      </w:pPr>
      <w:r w:rsidRPr="00E22F8F">
        <w:rPr>
          <w:rFonts w:cs="A"/>
        </w:rPr>
        <w:t>c)</w:t>
      </w:r>
      <w:r>
        <w:rPr>
          <w:rFonts w:cs="A"/>
        </w:rPr>
        <w:tab/>
      </w:r>
      <w:r w:rsidRPr="00E22F8F">
        <w:rPr>
          <w:rFonts w:cs="A"/>
        </w:rPr>
        <w:t>określenie charakterystycznych architektoniczno – konstrukcyjnych parametrów technicznych inwestycji</w:t>
      </w:r>
      <w:r>
        <w:rPr>
          <w:rFonts w:cs="A"/>
        </w:rPr>
        <w:t xml:space="preserve"> oraz</w:t>
      </w:r>
      <w:r w:rsidRPr="00E22F8F">
        <w:rPr>
          <w:rFonts w:cs="A"/>
        </w:rPr>
        <w:t xml:space="preserve"> rozwiązań ma</w:t>
      </w:r>
      <w:r>
        <w:rPr>
          <w:rFonts w:cs="A"/>
        </w:rPr>
        <w:t>teriałowych i instalacyjnych,</w:t>
      </w:r>
      <w:r w:rsidRPr="00E22F8F">
        <w:rPr>
          <w:rFonts w:cs="A"/>
        </w:rPr>
        <w:t xml:space="preserve"> przedstawionych w formie rysunkowej (rzuty poziome i przekroje w skali 1:50, r</w:t>
      </w:r>
      <w:r>
        <w:rPr>
          <w:rFonts w:cs="A"/>
        </w:rPr>
        <w:t>ysunki elewacji w skali 1:100);</w:t>
      </w:r>
    </w:p>
    <w:p w:rsidR="00E22F8F" w:rsidRDefault="00E22F8F" w:rsidP="00E22F8F">
      <w:pPr>
        <w:pStyle w:val="Akapitzlist"/>
        <w:shd w:val="clear" w:color="auto" w:fill="FFFFFF"/>
        <w:ind w:left="284" w:hanging="284"/>
        <w:jc w:val="both"/>
        <w:rPr>
          <w:rFonts w:cs="A"/>
        </w:rPr>
      </w:pPr>
      <w:r w:rsidRPr="00E22F8F">
        <w:rPr>
          <w:rFonts w:cs="A"/>
        </w:rPr>
        <w:t>d) wizualizacja</w:t>
      </w:r>
      <w:r>
        <w:rPr>
          <w:rFonts w:cs="A"/>
        </w:rPr>
        <w:t xml:space="preserve"> - </w:t>
      </w:r>
      <w:r w:rsidRPr="00E22F8F">
        <w:rPr>
          <w:rFonts w:cs="A"/>
        </w:rPr>
        <w:t>winna pokazywać koncepcję projektu z różnych perspektyw w tym jedna z lotu ptaka, w skali dostosowanej do planu sytuacyjnego (pliki w formacie PDF lub JPG oraz wydruki formatu A3).</w:t>
      </w:r>
    </w:p>
    <w:p w:rsidR="00663E72" w:rsidRPr="00C436F8" w:rsidRDefault="00E22F8F" w:rsidP="00E22F8F">
      <w:pPr>
        <w:pStyle w:val="Akapitzlist"/>
        <w:shd w:val="clear" w:color="auto" w:fill="FFFFFF"/>
        <w:ind w:left="0"/>
        <w:jc w:val="both"/>
      </w:pPr>
      <w:r>
        <w:rPr>
          <w:rFonts w:cs="A"/>
        </w:rPr>
        <w:lastRenderedPageBreak/>
        <w:t xml:space="preserve">KP należy </w:t>
      </w:r>
      <w:r w:rsidR="00663E72" w:rsidRPr="00C436F8">
        <w:rPr>
          <w:rFonts w:cs="A"/>
        </w:rPr>
        <w:t>zaprezentować w siedzibie Zamawiającego na spotkaniu z udziałem wszystkich zainteresowanych stron. Po prezentac</w:t>
      </w:r>
      <w:r w:rsidR="00CD14AA">
        <w:rPr>
          <w:rFonts w:cs="A"/>
        </w:rPr>
        <w:t>ji, w ciągu 7 dni Zamawiający wyrazi swoje stanowisko do</w:t>
      </w:r>
      <w:r w:rsidR="000722B5">
        <w:rPr>
          <w:rFonts w:cs="A"/>
        </w:rPr>
        <w:t xml:space="preserve"> K</w:t>
      </w:r>
      <w:r w:rsidR="00CD14AA">
        <w:rPr>
          <w:rFonts w:cs="A"/>
        </w:rPr>
        <w:t>P oraz</w:t>
      </w:r>
      <w:r w:rsidR="00663E72" w:rsidRPr="00C436F8">
        <w:rPr>
          <w:rFonts w:cs="A"/>
        </w:rPr>
        <w:t xml:space="preserve"> ewentualnie określi swoje oczekiwania i wskazania</w:t>
      </w:r>
      <w:r>
        <w:rPr>
          <w:rFonts w:cs="A"/>
        </w:rPr>
        <w:t xml:space="preserve">, które Wykonawca musi </w:t>
      </w:r>
      <w:r w:rsidR="00663E72" w:rsidRPr="00C436F8">
        <w:rPr>
          <w:rFonts w:cs="A"/>
        </w:rPr>
        <w:t>uwzględni</w:t>
      </w:r>
      <w:r>
        <w:rPr>
          <w:rFonts w:cs="A"/>
        </w:rPr>
        <w:t>ć</w:t>
      </w:r>
      <w:r w:rsidR="00663E72" w:rsidRPr="00C436F8">
        <w:rPr>
          <w:rFonts w:cs="A"/>
        </w:rPr>
        <w:t xml:space="preserve"> na dalszym etapie projektowym. </w:t>
      </w:r>
      <w:r w:rsidR="00663E72" w:rsidRPr="00C436F8">
        <w:t>Zaakceptowana prot</w:t>
      </w:r>
      <w:r w:rsidR="000722B5">
        <w:t>okolarnie przez Zamawiającego K</w:t>
      </w:r>
      <w:r w:rsidR="00663E72" w:rsidRPr="00C436F8">
        <w:t>P stanowić będzie podstawę do dalszej realizacji prac projektowych przez Wykonawcę.</w:t>
      </w:r>
    </w:p>
    <w:p w:rsidR="00663E72" w:rsidRDefault="000722B5" w:rsidP="00663E72">
      <w:pPr>
        <w:pStyle w:val="Akapitzlist"/>
        <w:shd w:val="clear" w:color="auto" w:fill="FFFFFF"/>
        <w:spacing w:after="120"/>
        <w:ind w:left="0"/>
        <w:jc w:val="both"/>
      </w:pPr>
      <w:r>
        <w:rPr>
          <w:rFonts w:cs="A"/>
        </w:rPr>
        <w:t>K</w:t>
      </w:r>
      <w:r w:rsidR="00663E72" w:rsidRPr="00C436F8">
        <w:rPr>
          <w:rFonts w:cs="A"/>
        </w:rPr>
        <w:t xml:space="preserve">P </w:t>
      </w:r>
      <w:r w:rsidR="00663E72" w:rsidRPr="00C436F8">
        <w:t>wraz ze wszystkimi za</w:t>
      </w:r>
      <w:r>
        <w:t>łącznikami należy sporządzić w 3</w:t>
      </w:r>
      <w:r w:rsidR="00663E72" w:rsidRPr="00C436F8">
        <w:t xml:space="preserve"> egzemplarzach w wersji drukowanej oraz 1 egz. wersji elektronicznej w formacie pdf.</w:t>
      </w:r>
    </w:p>
    <w:p w:rsidR="00C40FA0" w:rsidRDefault="006217DE" w:rsidP="006217DE">
      <w:pPr>
        <w:pStyle w:val="Akapitzlist"/>
        <w:shd w:val="clear" w:color="auto" w:fill="FFFFFF"/>
        <w:spacing w:before="120"/>
        <w:ind w:left="0"/>
        <w:contextualSpacing/>
        <w:jc w:val="both"/>
        <w:rPr>
          <w:rFonts w:cs="A"/>
        </w:rPr>
      </w:pPr>
      <w:r w:rsidRPr="00E22F8F">
        <w:rPr>
          <w:u w:val="single"/>
        </w:rPr>
        <w:t xml:space="preserve">Projekt budowlany </w:t>
      </w:r>
      <w:r w:rsidR="00E22F8F" w:rsidRPr="00E22F8F">
        <w:rPr>
          <w:u w:val="single"/>
        </w:rPr>
        <w:t>wraz z kosztorysem inwestorskim oraz wniosk</w:t>
      </w:r>
      <w:r w:rsidR="00E22F8F">
        <w:rPr>
          <w:u w:val="single"/>
        </w:rPr>
        <w:t>ami</w:t>
      </w:r>
      <w:r w:rsidR="00E22F8F" w:rsidRPr="00E22F8F">
        <w:rPr>
          <w:u w:val="single"/>
        </w:rPr>
        <w:t xml:space="preserve"> o wydanie niezbędnych decyzji i zezwoleń (m.in. decyzji środowiskowej, pozwolenia wodno prawnego i decyzji o pozwoleniu na wznoszenie konstrukcji i urządzeń w polskich obszarach morskich) dla przedmiotowego przedsięwzięcia </w:t>
      </w:r>
      <w:r w:rsidRPr="00E22F8F">
        <w:rPr>
          <w:u w:val="single"/>
        </w:rPr>
        <w:t>(PB</w:t>
      </w:r>
      <w:r w:rsidRPr="006E540D">
        <w:rPr>
          <w:u w:val="single"/>
        </w:rPr>
        <w:t>)</w:t>
      </w:r>
      <w:r w:rsidRPr="006E540D">
        <w:t>.</w:t>
      </w:r>
    </w:p>
    <w:p w:rsidR="006217DE" w:rsidRPr="00C40FA0" w:rsidRDefault="006217DE" w:rsidP="006217DE">
      <w:pPr>
        <w:pStyle w:val="Akapitzlist"/>
        <w:shd w:val="clear" w:color="auto" w:fill="FFFFFF"/>
        <w:spacing w:before="120"/>
        <w:ind w:left="0"/>
        <w:contextualSpacing/>
        <w:jc w:val="both"/>
        <w:rPr>
          <w:rFonts w:cs="A"/>
        </w:rPr>
      </w:pPr>
      <w:r w:rsidRPr="006E540D">
        <w:rPr>
          <w:rFonts w:cs="A"/>
        </w:rPr>
        <w:t xml:space="preserve">PB należy opracować zgodnie z </w:t>
      </w:r>
      <w:r w:rsidRPr="006E540D">
        <w:t xml:space="preserve">rozporządzeniem Ministra Infrastruktury z dnia 25 kwietnia 2012 r. w sprawie szczegółowego zakresu i formy projektu budowlanego (Dz. U. z 2012 poz. 462 z </w:t>
      </w:r>
      <w:proofErr w:type="spellStart"/>
      <w:r w:rsidRPr="006E540D">
        <w:t>późn</w:t>
      </w:r>
      <w:proofErr w:type="spellEnd"/>
      <w:r w:rsidRPr="006E540D">
        <w:t xml:space="preserve">. zm.). PB należy opracować dla zatwierdzonej przez Zamawiającego koncepcji. PB winien uwzględniać wszystkie niezbędne branże w tym m.in. architektoniczną, konstrukcyjną, </w:t>
      </w:r>
      <w:r>
        <w:t xml:space="preserve">hydrotechniczną, </w:t>
      </w:r>
      <w:r w:rsidRPr="006E540D">
        <w:t xml:space="preserve">drogową, instalacyjną w zakresie sieci, przyłączy i instalacji sanitarnych i elektroenergetycznych, instalacyjną w zakresie usunięcia ewentualnych kolizji. W ramach </w:t>
      </w:r>
      <w:r w:rsidR="00EA73E7">
        <w:t xml:space="preserve">opracowania </w:t>
      </w:r>
      <w:r w:rsidRPr="006E540D">
        <w:t xml:space="preserve">PB wykonawca winien uwzględnić wszystkie niezbędne elementy, w tym m.in: </w:t>
      </w:r>
    </w:p>
    <w:p w:rsidR="006217DE" w:rsidRDefault="006217DE" w:rsidP="001300E5">
      <w:pPr>
        <w:keepNext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hanging="720"/>
        <w:rPr>
          <w:b/>
          <w:szCs w:val="24"/>
        </w:rPr>
      </w:pPr>
      <w:r w:rsidRPr="008A482D">
        <w:rPr>
          <w:szCs w:val="24"/>
        </w:rPr>
        <w:t>wykonanie mapy</w:t>
      </w:r>
      <w:r>
        <w:rPr>
          <w:szCs w:val="24"/>
        </w:rPr>
        <w:t xml:space="preserve"> do celów projektowych w zakresie niezbędnym do prawidłowego opracowania dokumentacji projektowej</w:t>
      </w:r>
      <w:r w:rsidR="00EA73E7">
        <w:rPr>
          <w:szCs w:val="24"/>
        </w:rPr>
        <w:t>,</w:t>
      </w:r>
    </w:p>
    <w:p w:rsidR="001300E5" w:rsidRDefault="006217DE" w:rsidP="001300E5">
      <w:pPr>
        <w:pStyle w:val="Akapitzlist"/>
        <w:numPr>
          <w:ilvl w:val="0"/>
          <w:numId w:val="47"/>
        </w:numPr>
        <w:shd w:val="clear" w:color="auto" w:fill="FFFFFF"/>
        <w:ind w:hanging="720"/>
        <w:jc w:val="both"/>
      </w:pPr>
      <w:r w:rsidRPr="006E540D">
        <w:t xml:space="preserve">wykonanie niezbędnych badań podłoża wraz z opracowaniem dokumentacji </w:t>
      </w:r>
      <w:r w:rsidR="001300E5">
        <w:t>geotechnicznej</w:t>
      </w:r>
      <w:r w:rsidR="00EA73E7">
        <w:t>,</w:t>
      </w:r>
    </w:p>
    <w:p w:rsidR="001300E5" w:rsidRDefault="006217DE" w:rsidP="001300E5">
      <w:pPr>
        <w:pStyle w:val="Akapitzlist"/>
        <w:numPr>
          <w:ilvl w:val="0"/>
          <w:numId w:val="47"/>
        </w:numPr>
        <w:shd w:val="clear" w:color="auto" w:fill="FFFFFF"/>
        <w:ind w:hanging="720"/>
        <w:jc w:val="both"/>
      </w:pPr>
      <w:r w:rsidRPr="006E540D">
        <w:t xml:space="preserve">wykonanie inwentaryzacji zieleni wraz ze wskazaniem zieleni przeznaczonej do usunięcia, </w:t>
      </w:r>
    </w:p>
    <w:p w:rsidR="001300E5" w:rsidRDefault="006217DE" w:rsidP="001300E5">
      <w:pPr>
        <w:pStyle w:val="Akapitzlist"/>
        <w:numPr>
          <w:ilvl w:val="0"/>
          <w:numId w:val="47"/>
        </w:numPr>
        <w:shd w:val="clear" w:color="auto" w:fill="FFFFFF"/>
        <w:ind w:hanging="720"/>
        <w:jc w:val="both"/>
      </w:pPr>
      <w:r w:rsidRPr="006E540D">
        <w:t xml:space="preserve">wykonanie inwentaryzacji kolidujących elementów, </w:t>
      </w:r>
    </w:p>
    <w:p w:rsidR="001300E5" w:rsidRPr="001F5E8E" w:rsidRDefault="001300E5" w:rsidP="00EA73E7">
      <w:pPr>
        <w:widowControl w:val="0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bCs/>
          <w:color w:val="000000"/>
          <w:szCs w:val="24"/>
        </w:rPr>
      </w:pPr>
      <w:r w:rsidRPr="001F5E8E">
        <w:rPr>
          <w:szCs w:val="24"/>
        </w:rPr>
        <w:t xml:space="preserve">wykonanie w </w:t>
      </w:r>
      <w:r w:rsidR="00677D58">
        <w:rPr>
          <w:szCs w:val="24"/>
        </w:rPr>
        <w:t>projekcie</w:t>
      </w:r>
      <w:r w:rsidRPr="001F5E8E">
        <w:rPr>
          <w:szCs w:val="24"/>
        </w:rPr>
        <w:t xml:space="preserve"> docelowego oznakowania nawigacyjnego</w:t>
      </w:r>
      <w:r w:rsidRPr="008A482D">
        <w:rPr>
          <w:szCs w:val="24"/>
        </w:rPr>
        <w:t xml:space="preserve"> dziennego i nocnego, jeśli jest to wymagane</w:t>
      </w:r>
      <w:r w:rsidR="00EA73E7">
        <w:rPr>
          <w:szCs w:val="24"/>
        </w:rPr>
        <w:t>,</w:t>
      </w:r>
    </w:p>
    <w:p w:rsidR="001300E5" w:rsidRPr="001F5E8E" w:rsidRDefault="001300E5" w:rsidP="00EA73E7">
      <w:pPr>
        <w:widowControl w:val="0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bCs/>
          <w:color w:val="000000"/>
          <w:szCs w:val="24"/>
        </w:rPr>
      </w:pPr>
      <w:r w:rsidRPr="001F5E8E">
        <w:rPr>
          <w:szCs w:val="24"/>
        </w:rPr>
        <w:t>sporządzenie planu sondażowego oraz badań sonarowych dna na podejściu do</w:t>
      </w:r>
      <w:r w:rsidRPr="008A482D">
        <w:rPr>
          <w:szCs w:val="24"/>
        </w:rPr>
        <w:t xml:space="preserve"> projektowanej</w:t>
      </w:r>
      <w:r w:rsidRPr="001F5E8E">
        <w:rPr>
          <w:szCs w:val="24"/>
        </w:rPr>
        <w:t xml:space="preserve"> p</w:t>
      </w:r>
      <w:r w:rsidRPr="008A482D">
        <w:rPr>
          <w:szCs w:val="24"/>
        </w:rPr>
        <w:t xml:space="preserve">rzystani </w:t>
      </w:r>
      <w:r w:rsidRPr="001F5E8E">
        <w:rPr>
          <w:szCs w:val="24"/>
        </w:rPr>
        <w:t>, w celu określenia dostępnych głębokości i stwierdzenia czy na podejściu ora</w:t>
      </w:r>
      <w:r w:rsidR="00677D58">
        <w:rPr>
          <w:szCs w:val="24"/>
        </w:rPr>
        <w:t>z przy nabrzeżu</w:t>
      </w:r>
      <w:r w:rsidRPr="001F5E8E">
        <w:rPr>
          <w:szCs w:val="24"/>
        </w:rPr>
        <w:t xml:space="preserve"> nie znajdują się przeszkody nawigacyjne</w:t>
      </w:r>
      <w:r w:rsidR="00EA73E7">
        <w:rPr>
          <w:szCs w:val="24"/>
        </w:rPr>
        <w:t>,</w:t>
      </w:r>
    </w:p>
    <w:p w:rsidR="001300E5" w:rsidRDefault="001300E5" w:rsidP="00EA73E7">
      <w:pPr>
        <w:keepNext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hanging="720"/>
        <w:jc w:val="both"/>
        <w:rPr>
          <w:szCs w:val="24"/>
        </w:rPr>
      </w:pPr>
      <w:r w:rsidRPr="001F5E8E">
        <w:rPr>
          <w:szCs w:val="24"/>
        </w:rPr>
        <w:t>wykonan</w:t>
      </w:r>
      <w:r w:rsidRPr="008A482D">
        <w:rPr>
          <w:szCs w:val="24"/>
        </w:rPr>
        <w:t>ie projektu robót czerpalnych</w:t>
      </w:r>
      <w:r w:rsidRPr="001F5E8E">
        <w:rPr>
          <w:szCs w:val="24"/>
        </w:rPr>
        <w:t xml:space="preserve"> obejmującego swym zakresem działania </w:t>
      </w:r>
      <w:r w:rsidR="00EA73E7">
        <w:rPr>
          <w:szCs w:val="24"/>
        </w:rPr>
        <w:t xml:space="preserve">w obszarze do 50m od linii nabrzeża na całej jego długości, w celu umożliwienia </w:t>
      </w:r>
      <w:r w:rsidRPr="008A482D">
        <w:rPr>
          <w:szCs w:val="24"/>
        </w:rPr>
        <w:t>swobodne</w:t>
      </w:r>
      <w:r w:rsidR="00EA73E7">
        <w:rPr>
          <w:szCs w:val="24"/>
        </w:rPr>
        <w:t>go cumowania</w:t>
      </w:r>
      <w:r w:rsidRPr="008A482D">
        <w:rPr>
          <w:szCs w:val="24"/>
        </w:rPr>
        <w:t xml:space="preserve"> łodzi </w:t>
      </w:r>
      <w:r w:rsidR="00EA73E7">
        <w:rPr>
          <w:szCs w:val="24"/>
        </w:rPr>
        <w:t>o max zanurzeniu do 2,5m, do projektowanej przystani,</w:t>
      </w:r>
      <w:r w:rsidR="004507CB" w:rsidRPr="004507CB">
        <w:rPr>
          <w:szCs w:val="24"/>
        </w:rPr>
        <w:t xml:space="preserve"> </w:t>
      </w:r>
      <w:r w:rsidR="004507CB">
        <w:rPr>
          <w:szCs w:val="24"/>
        </w:rPr>
        <w:t xml:space="preserve">wraz z uzgodnieniem </w:t>
      </w:r>
      <w:r w:rsidR="004507CB" w:rsidRPr="001F5E8E">
        <w:rPr>
          <w:szCs w:val="24"/>
        </w:rPr>
        <w:t>sposobu zagospodarowania urobku</w:t>
      </w:r>
      <w:r w:rsidR="004507CB">
        <w:rPr>
          <w:szCs w:val="24"/>
        </w:rPr>
        <w:t>,</w:t>
      </w:r>
    </w:p>
    <w:p w:rsidR="004507CB" w:rsidRPr="004507CB" w:rsidRDefault="00677D58" w:rsidP="004507CB">
      <w:pPr>
        <w:keepNext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hanging="720"/>
        <w:rPr>
          <w:szCs w:val="24"/>
        </w:rPr>
      </w:pPr>
      <w:r>
        <w:rPr>
          <w:szCs w:val="24"/>
        </w:rPr>
        <w:t xml:space="preserve">wykonanie projektu </w:t>
      </w:r>
      <w:r w:rsidR="00EA73E7">
        <w:rPr>
          <w:szCs w:val="24"/>
        </w:rPr>
        <w:t xml:space="preserve">niezbędnych </w:t>
      </w:r>
      <w:r>
        <w:rPr>
          <w:szCs w:val="24"/>
        </w:rPr>
        <w:t>rozbiórek</w:t>
      </w:r>
      <w:r w:rsidR="00EA73E7">
        <w:rPr>
          <w:szCs w:val="24"/>
        </w:rPr>
        <w:t>,</w:t>
      </w:r>
    </w:p>
    <w:p w:rsidR="00EA73E7" w:rsidRDefault="00EA73E7" w:rsidP="00EA73E7">
      <w:pPr>
        <w:keepNext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hanging="720"/>
        <w:jc w:val="both"/>
        <w:rPr>
          <w:szCs w:val="24"/>
        </w:rPr>
      </w:pPr>
      <w:r>
        <w:rPr>
          <w:szCs w:val="24"/>
        </w:rPr>
        <w:t>przygotowanie niezbędnych wystąpień i wniosków wraz z wymaganymi załącznikami w celu uzyskania niezbędnych zezwoleń, w tym m.in.:</w:t>
      </w:r>
    </w:p>
    <w:p w:rsidR="00EA73E7" w:rsidRDefault="00EA73E7" w:rsidP="00EA73E7">
      <w:pPr>
        <w:pStyle w:val="Akapitzlist"/>
        <w:keepNext/>
        <w:widowControl w:val="0"/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EA73E7">
        <w:rPr>
          <w:szCs w:val="24"/>
        </w:rPr>
        <w:t>wnios</w:t>
      </w:r>
      <w:r>
        <w:rPr>
          <w:szCs w:val="24"/>
        </w:rPr>
        <w:t>ku</w:t>
      </w:r>
      <w:r w:rsidRPr="00EA73E7">
        <w:rPr>
          <w:szCs w:val="24"/>
        </w:rPr>
        <w:t xml:space="preserve"> do Ministra Gospodarki Morskiej i Żeglugi Śródlądowej o pozwolenie na wznoszenie lub wykorzystywanie sztucznych wysp, konstrukcji i urządzeń w polskich obszarach morskich wraz ze wszystkimi załącznikami opracowany zgodnie z wymogami ustawy z dnia 21marca 1991r o obszarach morskich Rzeczpospolitej Polskiej i administracji morskiej (DZ. U. 1991 Nr 32 poz. 131)</w:t>
      </w:r>
      <w:r>
        <w:rPr>
          <w:szCs w:val="24"/>
        </w:rPr>
        <w:t>,</w:t>
      </w:r>
    </w:p>
    <w:p w:rsidR="00EA73E7" w:rsidRDefault="00EA73E7" w:rsidP="00EA73E7">
      <w:pPr>
        <w:pStyle w:val="Akapitzlist"/>
        <w:keepNext/>
        <w:widowControl w:val="0"/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EA73E7">
        <w:rPr>
          <w:szCs w:val="24"/>
        </w:rPr>
        <w:t>wnios</w:t>
      </w:r>
      <w:r>
        <w:rPr>
          <w:szCs w:val="24"/>
        </w:rPr>
        <w:t>ku</w:t>
      </w:r>
      <w:r w:rsidRPr="00EA73E7">
        <w:rPr>
          <w:szCs w:val="24"/>
        </w:rPr>
        <w:t xml:space="preserve"> o pozwolenie wodno – prawne wraz z wszystkimi załącznikami oraz opracowaniem operatu wodno – prawnego zgodnie z ustawą z dnia 18 lipca 2001r. Prawo wodne (Dz. U. 2001 Nr 115 poz. 1229</w:t>
      </w:r>
      <w:r>
        <w:rPr>
          <w:szCs w:val="24"/>
        </w:rPr>
        <w:t>),</w:t>
      </w:r>
    </w:p>
    <w:p w:rsidR="00EA73E7" w:rsidRPr="00EA73E7" w:rsidRDefault="00EA73E7" w:rsidP="00EA73E7">
      <w:pPr>
        <w:pStyle w:val="Akapitzlist"/>
        <w:keepNext/>
        <w:widowControl w:val="0"/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EA73E7">
        <w:rPr>
          <w:szCs w:val="24"/>
        </w:rPr>
        <w:t>wnios</w:t>
      </w:r>
      <w:r>
        <w:rPr>
          <w:szCs w:val="24"/>
        </w:rPr>
        <w:t>ku</w:t>
      </w:r>
      <w:r w:rsidRPr="00EA73E7">
        <w:rPr>
          <w:szCs w:val="24"/>
        </w:rPr>
        <w:t xml:space="preserve"> o wydanie decyzji o środowiskowych uwarunkowaniach wraz ze wszystkimi niezbędnymi załącznikami oraz przygotowanie Karty informacyjnej przedsięwzięcia zgodnie z ustawą z dnia 2 października 2008r. o udostępnianiu </w:t>
      </w:r>
      <w:r w:rsidRPr="00EA73E7">
        <w:rPr>
          <w:szCs w:val="24"/>
        </w:rPr>
        <w:lastRenderedPageBreak/>
        <w:t xml:space="preserve">informacji o środowisku i jego ochronie, udziale społeczeństwa w ochronie środowiska oraz ocenach oddziaływania na środowisko ( Dz. U. 2008 Nr 199 </w:t>
      </w:r>
      <w:proofErr w:type="spellStart"/>
      <w:r w:rsidRPr="00EA73E7">
        <w:rPr>
          <w:szCs w:val="24"/>
        </w:rPr>
        <w:t>poz</w:t>
      </w:r>
      <w:proofErr w:type="spellEnd"/>
      <w:r w:rsidRPr="00EA73E7">
        <w:rPr>
          <w:szCs w:val="24"/>
        </w:rPr>
        <w:t xml:space="preserve"> 1227</w:t>
      </w:r>
      <w:r w:rsidR="004507CB">
        <w:rPr>
          <w:szCs w:val="24"/>
        </w:rPr>
        <w:t>).</w:t>
      </w:r>
    </w:p>
    <w:p w:rsidR="001300E5" w:rsidRDefault="001300E5" w:rsidP="000722B5">
      <w:pPr>
        <w:tabs>
          <w:tab w:val="left" w:pos="720"/>
        </w:tabs>
        <w:ind w:left="720"/>
        <w:jc w:val="both"/>
        <w:rPr>
          <w:szCs w:val="24"/>
        </w:rPr>
      </w:pPr>
    </w:p>
    <w:p w:rsidR="006217DE" w:rsidRDefault="006217DE" w:rsidP="006217DE">
      <w:pPr>
        <w:pStyle w:val="Akapitzlist"/>
        <w:shd w:val="clear" w:color="auto" w:fill="FFFFFF"/>
        <w:spacing w:before="120"/>
        <w:ind w:left="0"/>
        <w:jc w:val="both"/>
      </w:pPr>
      <w:r w:rsidRPr="006E540D">
        <w:rPr>
          <w:rFonts w:cs="A"/>
        </w:rPr>
        <w:t xml:space="preserve">PB </w:t>
      </w:r>
      <w:r w:rsidRPr="006E540D">
        <w:t xml:space="preserve">wraz ze wszystkimi załącznikami należy sporządzić w 5 egzemplarzach w wersji drukowanej oraz 1 egz. wersji elektronicznej w formacie </w:t>
      </w:r>
      <w:r w:rsidR="004507CB">
        <w:t>PDF (nie dotyczy to wniosków do organów wydających stosowne decyzje, które to należy sporządzić w ilościach wynikających z odrębnych przepisów)</w:t>
      </w:r>
      <w:r w:rsidRPr="006E540D">
        <w:t xml:space="preserve">. W ramach PB wykonawca jest zobowiązany przekazać Zamawiającemu kopię obliczeń projektowych dla wszystkich branż. </w:t>
      </w:r>
    </w:p>
    <w:p w:rsidR="001300E5" w:rsidRDefault="001300E5" w:rsidP="006217DE">
      <w:pPr>
        <w:pStyle w:val="Akapitzlist"/>
        <w:shd w:val="clear" w:color="auto" w:fill="FFFFFF"/>
        <w:spacing w:before="120"/>
        <w:ind w:left="0"/>
        <w:jc w:val="both"/>
      </w:pPr>
    </w:p>
    <w:p w:rsidR="001300E5" w:rsidRPr="00BF28EA" w:rsidRDefault="001300E5" w:rsidP="001300E5">
      <w:pPr>
        <w:pStyle w:val="Akapitzlist"/>
        <w:ind w:left="0"/>
        <w:contextualSpacing/>
        <w:jc w:val="both"/>
        <w:rPr>
          <w:u w:val="single"/>
        </w:rPr>
      </w:pPr>
      <w:r w:rsidRPr="00BF28EA">
        <w:rPr>
          <w:u w:val="single"/>
        </w:rPr>
        <w:t>Projekty wykonawcze (PW).</w:t>
      </w:r>
    </w:p>
    <w:p w:rsidR="001300E5" w:rsidRPr="00BF28EA" w:rsidRDefault="001300E5" w:rsidP="001300E5">
      <w:pPr>
        <w:pStyle w:val="Akapitzlist"/>
        <w:ind w:left="0"/>
        <w:jc w:val="both"/>
      </w:pPr>
      <w:r w:rsidRPr="00BF28EA">
        <w:t xml:space="preserve">PW </w:t>
      </w:r>
      <w:r w:rsidRPr="00BF28EA">
        <w:rPr>
          <w:rFonts w:cs="A"/>
        </w:rPr>
        <w:t xml:space="preserve">należy opracować zgodnie z </w:t>
      </w:r>
      <w:r w:rsidRPr="00BF28EA">
        <w:t xml:space="preserve">rozporządzeniem Ministra Infrastruktury z dnia 25 kwietnia 2012 r. w sprawie szczegółowego zakresu i formy projektu budowlanego (Dz. U. z 2012 poz. 462 z </w:t>
      </w:r>
      <w:proofErr w:type="spellStart"/>
      <w:r w:rsidRPr="00BF28EA">
        <w:t>późn</w:t>
      </w:r>
      <w:proofErr w:type="spellEnd"/>
      <w:r w:rsidRPr="00BF28EA">
        <w:t>. zm.) oraz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proofErr w:type="spellStart"/>
      <w:r w:rsidRPr="00BF28EA">
        <w:t>t.j</w:t>
      </w:r>
      <w:proofErr w:type="spellEnd"/>
      <w:r w:rsidRPr="00BF28EA">
        <w:t xml:space="preserve">. Dz. U. z 2013r. poz. 1129 z </w:t>
      </w:r>
      <w:proofErr w:type="spellStart"/>
      <w:r w:rsidRPr="00BF28EA">
        <w:t>późn</w:t>
      </w:r>
      <w:proofErr w:type="spellEnd"/>
      <w:r w:rsidRPr="00BF28EA">
        <w:t>. zm.).</w:t>
      </w:r>
    </w:p>
    <w:p w:rsidR="001B67BB" w:rsidRDefault="001300E5" w:rsidP="001B67BB">
      <w:pPr>
        <w:pStyle w:val="Akapitzlist"/>
        <w:ind w:left="0"/>
        <w:jc w:val="both"/>
      </w:pPr>
      <w:r w:rsidRPr="00BF28EA">
        <w:t>PW należy opracować odrębnie dla poszczególnych obiektów z uwzględnieniem wszystkich niezbędnych branż.</w:t>
      </w:r>
    </w:p>
    <w:p w:rsidR="001300E5" w:rsidRPr="00BF28EA" w:rsidRDefault="001300E5" w:rsidP="001B67BB">
      <w:pPr>
        <w:pStyle w:val="Akapitzlist"/>
        <w:ind w:left="0"/>
        <w:jc w:val="both"/>
      </w:pPr>
      <w:r w:rsidRPr="00BF28EA">
        <w:rPr>
          <w:rFonts w:cs="A"/>
        </w:rPr>
        <w:t xml:space="preserve">PW </w:t>
      </w:r>
      <w:r w:rsidRPr="00BF28EA">
        <w:t>wraz ze wszystkimi za</w:t>
      </w:r>
      <w:r w:rsidR="001B67BB">
        <w:t>łącznikami należy sporządzić w 3</w:t>
      </w:r>
      <w:r w:rsidRPr="00BF28EA">
        <w:t xml:space="preserve"> egzemplarzach w wersji drukowanej oraz 1 egz. wersji elektronicznej w formacie </w:t>
      </w:r>
      <w:proofErr w:type="spellStart"/>
      <w:r w:rsidRPr="00BF28EA">
        <w:t>doc</w:t>
      </w:r>
      <w:proofErr w:type="spellEnd"/>
      <w:r w:rsidRPr="00BF28EA">
        <w:t xml:space="preserve"> (opis) i </w:t>
      </w:r>
      <w:proofErr w:type="spellStart"/>
      <w:r w:rsidRPr="00BF28EA">
        <w:t>dwg</w:t>
      </w:r>
      <w:proofErr w:type="spellEnd"/>
      <w:r w:rsidRPr="00BF28EA">
        <w:t xml:space="preserve"> (rysunki).</w:t>
      </w:r>
    </w:p>
    <w:p w:rsidR="008E3EB4" w:rsidRDefault="008E3EB4" w:rsidP="008E3EB4">
      <w:pPr>
        <w:tabs>
          <w:tab w:val="left" w:pos="8032"/>
        </w:tabs>
        <w:jc w:val="both"/>
        <w:rPr>
          <w:szCs w:val="24"/>
        </w:rPr>
      </w:pPr>
      <w:r>
        <w:rPr>
          <w:szCs w:val="24"/>
        </w:rPr>
        <w:t xml:space="preserve">Opracowana dokumentacja zawierać będzie </w:t>
      </w:r>
      <w:r w:rsidR="001B67BB">
        <w:rPr>
          <w:szCs w:val="24"/>
        </w:rPr>
        <w:t xml:space="preserve">uzyskane </w:t>
      </w:r>
      <w:r>
        <w:rPr>
          <w:szCs w:val="24"/>
        </w:rPr>
        <w:t>opinie, uzgodnienia, zgody i pozwolenia w zakresie wynikającym z przepisów prawa</w:t>
      </w:r>
      <w:r w:rsidR="001B67BB">
        <w:rPr>
          <w:szCs w:val="24"/>
        </w:rPr>
        <w:t>.</w:t>
      </w:r>
    </w:p>
    <w:p w:rsidR="001300E5" w:rsidRDefault="001300E5" w:rsidP="008E3EB4">
      <w:pPr>
        <w:tabs>
          <w:tab w:val="left" w:pos="8032"/>
        </w:tabs>
        <w:jc w:val="both"/>
        <w:rPr>
          <w:szCs w:val="24"/>
        </w:rPr>
      </w:pPr>
    </w:p>
    <w:p w:rsidR="001300E5" w:rsidRPr="001238E6" w:rsidRDefault="001300E5" w:rsidP="001300E5">
      <w:pPr>
        <w:pStyle w:val="Akapitzlist"/>
        <w:ind w:left="0"/>
        <w:contextualSpacing/>
        <w:jc w:val="both"/>
      </w:pPr>
      <w:r w:rsidRPr="001238E6">
        <w:rPr>
          <w:u w:val="single"/>
        </w:rPr>
        <w:t>Przedmiar robót dla wszystkich elementów i branż (PR).</w:t>
      </w:r>
    </w:p>
    <w:p w:rsidR="001300E5" w:rsidRPr="001238E6" w:rsidRDefault="001300E5" w:rsidP="001300E5">
      <w:pPr>
        <w:pStyle w:val="Akapitzlist"/>
        <w:ind w:left="0"/>
        <w:jc w:val="both"/>
      </w:pPr>
      <w:r w:rsidRPr="001238E6">
        <w:t xml:space="preserve">PR </w:t>
      </w:r>
      <w:r w:rsidRPr="001238E6">
        <w:rPr>
          <w:rFonts w:cs="A"/>
        </w:rPr>
        <w:t xml:space="preserve">należy opracować zgodnie z </w:t>
      </w:r>
      <w:r w:rsidRPr="001238E6">
        <w:t xml:space="preserve">rozporządzeniem Ministra Infrastruktury z dnia 25 kwietnia 2012 r. w sprawie szczegółowego zakresu i formy projektu budowlanego (Dz. U. z 2012 poz. 462 z </w:t>
      </w:r>
      <w:proofErr w:type="spellStart"/>
      <w:r w:rsidRPr="001238E6">
        <w:t>późn</w:t>
      </w:r>
      <w:proofErr w:type="spellEnd"/>
      <w:r w:rsidRPr="001238E6">
        <w:t>. zm.) oraz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proofErr w:type="spellStart"/>
      <w:r w:rsidRPr="001238E6">
        <w:t>t.j</w:t>
      </w:r>
      <w:proofErr w:type="spellEnd"/>
      <w:r w:rsidRPr="001238E6">
        <w:t xml:space="preserve">. Dz. U. z 2013r. poz. 1129 z </w:t>
      </w:r>
      <w:proofErr w:type="spellStart"/>
      <w:r w:rsidRPr="001238E6">
        <w:t>późn</w:t>
      </w:r>
      <w:proofErr w:type="spellEnd"/>
      <w:r w:rsidRPr="001238E6">
        <w:t>. zm.).</w:t>
      </w:r>
    </w:p>
    <w:p w:rsidR="001B67BB" w:rsidRDefault="001300E5" w:rsidP="001B67BB">
      <w:pPr>
        <w:pStyle w:val="Akapitzlist"/>
        <w:ind w:left="0"/>
        <w:jc w:val="both"/>
      </w:pPr>
      <w:r w:rsidRPr="001238E6">
        <w:t>PR należy sporządzić z wyszczególnieniem wszystkich branż oraz z wyodrębnieniem obiektów.</w:t>
      </w:r>
    </w:p>
    <w:p w:rsidR="001300E5" w:rsidRPr="001238E6" w:rsidRDefault="001300E5" w:rsidP="001B67BB">
      <w:pPr>
        <w:pStyle w:val="Akapitzlist"/>
        <w:ind w:left="0"/>
        <w:jc w:val="both"/>
      </w:pPr>
      <w:r w:rsidRPr="001238E6">
        <w:t xml:space="preserve">PR należy sporządzić w 3 egzemplarzach w wersji drukowanej oraz 1 egz. wersji elektronicznej w formacie </w:t>
      </w:r>
      <w:proofErr w:type="spellStart"/>
      <w:r w:rsidRPr="001238E6">
        <w:t>ath</w:t>
      </w:r>
      <w:proofErr w:type="spellEnd"/>
      <w:r w:rsidRPr="001238E6">
        <w:t>.</w:t>
      </w:r>
    </w:p>
    <w:p w:rsidR="001300E5" w:rsidRDefault="001300E5" w:rsidP="008E3EB4">
      <w:pPr>
        <w:tabs>
          <w:tab w:val="left" w:pos="8032"/>
        </w:tabs>
        <w:jc w:val="both"/>
        <w:rPr>
          <w:szCs w:val="24"/>
        </w:rPr>
      </w:pPr>
    </w:p>
    <w:p w:rsidR="001300E5" w:rsidRPr="001238E6" w:rsidRDefault="001300E5" w:rsidP="001300E5">
      <w:pPr>
        <w:pStyle w:val="Akapitzlist"/>
        <w:ind w:left="0"/>
        <w:contextualSpacing/>
        <w:jc w:val="both"/>
        <w:rPr>
          <w:u w:val="single"/>
        </w:rPr>
      </w:pPr>
      <w:r w:rsidRPr="001238E6">
        <w:rPr>
          <w:u w:val="single"/>
        </w:rPr>
        <w:t>Kosztorys inwestorski (KI).</w:t>
      </w:r>
    </w:p>
    <w:p w:rsidR="001300E5" w:rsidRPr="001238E6" w:rsidRDefault="001300E5" w:rsidP="001300E5">
      <w:pPr>
        <w:pStyle w:val="Akapitzlist"/>
        <w:ind w:left="0"/>
        <w:jc w:val="both"/>
      </w:pPr>
      <w:r w:rsidRPr="001238E6">
        <w:t xml:space="preserve">KI </w:t>
      </w:r>
      <w:r w:rsidRPr="001238E6">
        <w:rPr>
          <w:rFonts w:cs="A"/>
        </w:rPr>
        <w:t xml:space="preserve">należy opracować zgodnie z </w:t>
      </w:r>
      <w:r w:rsidRPr="001238E6">
        <w:t>rozporządzeniem Ministra Infrastruktury z dnia 2 września 2004r, w  sprawie szczegółowego zakresu i formy dokumentacji projektowej, specyfikacji technicznych wykonania i odbioru robót budowlanych oraz programu funkcjonalno – użytkowego (</w:t>
      </w:r>
      <w:proofErr w:type="spellStart"/>
      <w:r w:rsidRPr="001238E6">
        <w:t>t.j</w:t>
      </w:r>
      <w:proofErr w:type="spellEnd"/>
      <w:r w:rsidRPr="001238E6">
        <w:t xml:space="preserve">. Dz. U. z 2013r. poz. 1129 z </w:t>
      </w:r>
      <w:proofErr w:type="spellStart"/>
      <w:r w:rsidRPr="001238E6">
        <w:t>późn</w:t>
      </w:r>
      <w:proofErr w:type="spellEnd"/>
      <w:r w:rsidRPr="001238E6">
        <w:t>. zm.).</w:t>
      </w:r>
    </w:p>
    <w:p w:rsidR="001300E5" w:rsidRPr="001238E6" w:rsidRDefault="001300E5" w:rsidP="001300E5">
      <w:pPr>
        <w:pStyle w:val="Akapitzlist"/>
        <w:ind w:left="0"/>
        <w:jc w:val="both"/>
      </w:pPr>
      <w:r w:rsidRPr="001238E6">
        <w:t>KI należy sporządzić z wyszczególnieniem wszystkich branż oraz z wyodrębnieniem obiektów.</w:t>
      </w:r>
    </w:p>
    <w:p w:rsidR="001300E5" w:rsidRDefault="001300E5" w:rsidP="001300E5">
      <w:pPr>
        <w:pStyle w:val="Akapitzlist"/>
        <w:shd w:val="clear" w:color="auto" w:fill="FFFFFF"/>
        <w:ind w:left="0"/>
        <w:jc w:val="both"/>
      </w:pPr>
      <w:r w:rsidRPr="001238E6">
        <w:t xml:space="preserve">KI należy sporządzić w 2 egzemplarzach w wersji drukowanej oraz 1 egz. wersji elektronicznej w formacie </w:t>
      </w:r>
      <w:proofErr w:type="spellStart"/>
      <w:r w:rsidRPr="001238E6">
        <w:t>ath</w:t>
      </w:r>
      <w:proofErr w:type="spellEnd"/>
      <w:r w:rsidRPr="001238E6">
        <w:t>.</w:t>
      </w:r>
    </w:p>
    <w:p w:rsidR="001300E5" w:rsidRDefault="001300E5" w:rsidP="001300E5">
      <w:pPr>
        <w:pStyle w:val="Akapitzlist"/>
        <w:shd w:val="clear" w:color="auto" w:fill="FFFFFF"/>
        <w:ind w:left="0"/>
        <w:jc w:val="both"/>
      </w:pPr>
    </w:p>
    <w:p w:rsidR="001300E5" w:rsidRPr="001238E6" w:rsidRDefault="001300E5" w:rsidP="001300E5">
      <w:pPr>
        <w:pStyle w:val="Akapitzlist"/>
        <w:ind w:left="0"/>
        <w:contextualSpacing/>
        <w:jc w:val="both"/>
        <w:rPr>
          <w:u w:val="single"/>
        </w:rPr>
      </w:pPr>
      <w:r w:rsidRPr="001238E6">
        <w:rPr>
          <w:u w:val="single"/>
        </w:rPr>
        <w:t>Specyfikacje techniczne wykonania i odbioru robót (STWIOR).</w:t>
      </w:r>
    </w:p>
    <w:p w:rsidR="001300E5" w:rsidRPr="001238E6" w:rsidRDefault="001300E5" w:rsidP="001300E5">
      <w:pPr>
        <w:pStyle w:val="Akapitzlist"/>
        <w:ind w:left="0"/>
        <w:jc w:val="both"/>
      </w:pPr>
      <w:r w:rsidRPr="001238E6">
        <w:t xml:space="preserve">STWIOR </w:t>
      </w:r>
      <w:r w:rsidRPr="001238E6">
        <w:rPr>
          <w:rFonts w:cs="A"/>
        </w:rPr>
        <w:t xml:space="preserve">należy opracować zgodnie z </w:t>
      </w:r>
      <w:r w:rsidRPr="001238E6">
        <w:t xml:space="preserve">rozporządzeniem Ministra Infrastruktury z dnia 2 września 2004r, w  sprawie szczegółowego zakresu i formy dokumentacji projektowej, </w:t>
      </w:r>
      <w:r w:rsidRPr="001238E6">
        <w:lastRenderedPageBreak/>
        <w:t>specyfikacji technicznych wykonania i odbioru robót budowlanych oraz programu funkcjonalno – użytkowego (</w:t>
      </w:r>
      <w:proofErr w:type="spellStart"/>
      <w:r w:rsidRPr="001238E6">
        <w:t>t.j</w:t>
      </w:r>
      <w:proofErr w:type="spellEnd"/>
      <w:r w:rsidRPr="001238E6">
        <w:t xml:space="preserve">. Dz. U. z 2013r. poz. 1129 z </w:t>
      </w:r>
      <w:proofErr w:type="spellStart"/>
      <w:r w:rsidRPr="001238E6">
        <w:t>późn</w:t>
      </w:r>
      <w:proofErr w:type="spellEnd"/>
      <w:r w:rsidRPr="001238E6">
        <w:t>. zm.).</w:t>
      </w:r>
    </w:p>
    <w:p w:rsidR="001300E5" w:rsidRPr="001238E6" w:rsidRDefault="001300E5" w:rsidP="001300E5">
      <w:pPr>
        <w:pStyle w:val="Akapitzlist"/>
        <w:ind w:left="0"/>
        <w:jc w:val="both"/>
      </w:pPr>
      <w:r w:rsidRPr="001238E6">
        <w:t>STWIOR należy sporządzić z wyszczególnieniem wszystkich branż oraz z wyodrębnieniem obiektów.</w:t>
      </w:r>
    </w:p>
    <w:p w:rsidR="001300E5" w:rsidRDefault="001300E5" w:rsidP="001300E5">
      <w:pPr>
        <w:pStyle w:val="Akapitzlist"/>
        <w:ind w:left="0"/>
        <w:jc w:val="both"/>
      </w:pPr>
      <w:r w:rsidRPr="001238E6">
        <w:t>STWIOR (każdy element) należy sporządzić w 3 egzemplarzach w wersji drukowanej oraz 1 egz. wersji elektronicznej w formacie doc.</w:t>
      </w:r>
    </w:p>
    <w:p w:rsidR="00677D58" w:rsidRDefault="00677D58" w:rsidP="001300E5">
      <w:pPr>
        <w:pStyle w:val="Akapitzlist"/>
        <w:ind w:left="0"/>
        <w:jc w:val="both"/>
      </w:pPr>
    </w:p>
    <w:p w:rsidR="00677D58" w:rsidRPr="00F66410" w:rsidRDefault="00677D58" w:rsidP="00677D58">
      <w:pPr>
        <w:pStyle w:val="Akapitzlist"/>
        <w:ind w:left="0"/>
        <w:contextualSpacing/>
        <w:jc w:val="both"/>
        <w:rPr>
          <w:u w:val="single"/>
        </w:rPr>
      </w:pPr>
      <w:r w:rsidRPr="00F66410">
        <w:rPr>
          <w:u w:val="single"/>
        </w:rPr>
        <w:t>Inne czynności wykonywane w trakcie projektowania – m.in. wizje lokalne, udział w spotkaniach, naradach, uzgodnieniach i konsultacjach społecznych (IC).</w:t>
      </w:r>
    </w:p>
    <w:p w:rsidR="00677D58" w:rsidRDefault="00677D58" w:rsidP="00677D58">
      <w:pPr>
        <w:pStyle w:val="Akapitzlist"/>
        <w:ind w:left="0"/>
        <w:jc w:val="both"/>
      </w:pPr>
      <w:r w:rsidRPr="00F66410">
        <w:t xml:space="preserve">IC obejmuje: dokonanie wizji lokalnej terenu przedsięwzięcia przez wszystkich członków zespołu projektowego, niezbędną ilość wizyt i spotkań  w celu uzgodnienia wszystkich elementów przedsięwzięcia, udział całego zespołu projektowego w cyklicznych naradach z Zamawiającym w trakcie wykonywania prac projektowych (minimum 1 raz w miesiącu w siedzibie Zamawiającego), udział całego zespołu projektowego w konsultacjach z udziałem społeczeństwa </w:t>
      </w:r>
      <w:r w:rsidR="000722B5">
        <w:t xml:space="preserve">i użytkownika </w:t>
      </w:r>
      <w:r w:rsidRPr="00F66410">
        <w:t>(planowane są 2 spotkania – jedno przed zatwierdzeniem koncepcji i drugie po zakończeniu wszystkich prac projektowych</w:t>
      </w:r>
      <w:r w:rsidR="001B67BB">
        <w:t xml:space="preserve"> przed ich odbiorem</w:t>
      </w:r>
      <w:r w:rsidRPr="00F66410">
        <w:t>), niezbędną ilość wizyt w celu dokonania wszystkich wymaganych przepisami uzgodnień.</w:t>
      </w:r>
      <w:r w:rsidR="000722B5">
        <w:t xml:space="preserve"> </w:t>
      </w:r>
    </w:p>
    <w:p w:rsidR="00472365" w:rsidRDefault="00472365" w:rsidP="00677D58">
      <w:pPr>
        <w:pStyle w:val="Akapitzlist"/>
        <w:ind w:left="0"/>
        <w:jc w:val="both"/>
      </w:pPr>
    </w:p>
    <w:p w:rsidR="00677D58" w:rsidRPr="00F66410" w:rsidRDefault="00677D58" w:rsidP="00677D58">
      <w:pPr>
        <w:pStyle w:val="Akapitzlist"/>
        <w:ind w:left="0"/>
        <w:contextualSpacing/>
        <w:jc w:val="both"/>
        <w:rPr>
          <w:u w:val="single"/>
        </w:rPr>
      </w:pPr>
      <w:r w:rsidRPr="00F66410">
        <w:rPr>
          <w:u w:val="single"/>
        </w:rPr>
        <w:t>Materiały prezentacyjne (MP).</w:t>
      </w:r>
    </w:p>
    <w:p w:rsidR="00677D58" w:rsidRPr="00F66410" w:rsidRDefault="00677D58" w:rsidP="00677D58">
      <w:pPr>
        <w:pStyle w:val="Akapitzlist"/>
        <w:ind w:left="0"/>
        <w:jc w:val="both"/>
        <w:rPr>
          <w:rFonts w:cs="A"/>
        </w:rPr>
      </w:pPr>
      <w:r w:rsidRPr="00F66410">
        <w:t xml:space="preserve">MP należy wykonać w formie wizualizacji i prezentacji. Wizualizacja winna zawierać przedstawiać </w:t>
      </w:r>
      <w:r w:rsidRPr="00F66410">
        <w:rPr>
          <w:rFonts w:cs="A"/>
        </w:rPr>
        <w:t>plany sytuacyjne w skali 1:5000, przekroje poprzeczne i podłużne w miejscach charakterystycznych w skali dostosowanej do planu sytuacyjnego oraz widoki 3D (pliki w formacie PDF lub JPG oraz wydruki formatu A3). Prezentacja w formacie MPP w ilości max. 20 slajdów winna zawierać rysunki z wizualizacji, opisy rozwiązań technicznych, podstawowe parametry techniczne, zestawienie kosztów inwestycyjnych.</w:t>
      </w:r>
    </w:p>
    <w:p w:rsidR="00677D58" w:rsidRDefault="00677D58" w:rsidP="00677D58">
      <w:pPr>
        <w:pStyle w:val="Akapitzlist"/>
        <w:ind w:left="0"/>
        <w:jc w:val="both"/>
      </w:pPr>
      <w:r w:rsidRPr="00F66410">
        <w:t>MP należy sporządzić w 3 egzemplarzach w wersji drukowanej oraz 1 egz. wersji elektronicznej na informatycznych nośnikach danych. Dodatkowo 2 egz. wydruków wizualizacji w formacie A1 należy wykonać na płycie piankowo kartonowej lub spienionego PCV.</w:t>
      </w:r>
    </w:p>
    <w:p w:rsidR="00677D58" w:rsidRDefault="00677D58" w:rsidP="00677D58">
      <w:pPr>
        <w:pStyle w:val="Akapitzlist"/>
        <w:ind w:left="0"/>
        <w:jc w:val="both"/>
      </w:pPr>
    </w:p>
    <w:p w:rsidR="00677D58" w:rsidRPr="009C57B7" w:rsidRDefault="00677D58" w:rsidP="00677D58">
      <w:pPr>
        <w:pStyle w:val="Akapitzlist"/>
        <w:ind w:left="0"/>
        <w:contextualSpacing/>
        <w:jc w:val="both"/>
        <w:rPr>
          <w:u w:val="single"/>
        </w:rPr>
      </w:pPr>
      <w:r w:rsidRPr="009C57B7">
        <w:rPr>
          <w:u w:val="single"/>
        </w:rPr>
        <w:t>Nadzór autorski (NA)</w:t>
      </w:r>
    </w:p>
    <w:p w:rsidR="00677D58" w:rsidRPr="009C57B7" w:rsidRDefault="00677D58" w:rsidP="00677D58">
      <w:pPr>
        <w:jc w:val="both"/>
      </w:pPr>
      <w:r w:rsidRPr="009C57B7">
        <w:t>NA obejmuje wykonywanie podstawowych obowiązków projektanta w zakresie nadzoru autorskiego, wynikających z art. 20 ust.1 pkt 4) ustawy z dnia 7 lipca 1994r. Prawo budowlane (</w:t>
      </w:r>
      <w:proofErr w:type="spellStart"/>
      <w:r w:rsidRPr="009C57B7">
        <w:t>t.j</w:t>
      </w:r>
      <w:proofErr w:type="spellEnd"/>
      <w:r w:rsidRPr="009C57B7">
        <w:t xml:space="preserve">. Dz. U. 2013 r., poz. 1409 z </w:t>
      </w:r>
      <w:proofErr w:type="spellStart"/>
      <w:r w:rsidRPr="009C57B7">
        <w:t>późn</w:t>
      </w:r>
      <w:proofErr w:type="spellEnd"/>
      <w:r w:rsidRPr="009C57B7">
        <w:t>. zm.).</w:t>
      </w:r>
    </w:p>
    <w:p w:rsidR="00677D58" w:rsidRPr="009C57B7" w:rsidRDefault="00677D58" w:rsidP="00677D58">
      <w:pPr>
        <w:jc w:val="both"/>
      </w:pPr>
      <w:r w:rsidRPr="009C57B7">
        <w:t>W szczególności nadzór autorski sprawowany przez Wykonawcę obejmował będzie:</w:t>
      </w:r>
    </w:p>
    <w:p w:rsidR="00677D58" w:rsidRPr="009C57B7" w:rsidRDefault="00677D58" w:rsidP="00677D58">
      <w:pPr>
        <w:ind w:left="360" w:hanging="360"/>
        <w:jc w:val="both"/>
      </w:pPr>
      <w:r w:rsidRPr="009C57B7">
        <w:t>a)</w:t>
      </w:r>
      <w:r w:rsidRPr="009C57B7">
        <w:tab/>
        <w:t>stwierdzanie w toku wykonywanych robót budowlanych zgodności robót budowlanych z opracowanym projektem,</w:t>
      </w:r>
    </w:p>
    <w:p w:rsidR="00677D58" w:rsidRPr="009C57B7" w:rsidRDefault="00677D58" w:rsidP="00677D58">
      <w:pPr>
        <w:ind w:left="360" w:hanging="360"/>
        <w:jc w:val="both"/>
      </w:pPr>
      <w:r w:rsidRPr="009C57B7">
        <w:t>b)</w:t>
      </w:r>
      <w:r w:rsidRPr="009C57B7">
        <w:tab/>
        <w:t>niezwłoczne wyjaśnianie wszelkich wątpliwości dotyczących dokumentacji projektowej i zawartych w niej rozwiązań oraz uzupełnianie szczegółów dokumentacji projektowej,</w:t>
      </w:r>
    </w:p>
    <w:p w:rsidR="00677D58" w:rsidRPr="009C57B7" w:rsidRDefault="00677D58" w:rsidP="00677D58">
      <w:pPr>
        <w:ind w:left="360" w:hanging="360"/>
        <w:jc w:val="both"/>
      </w:pPr>
      <w:r w:rsidRPr="009C57B7">
        <w:t xml:space="preserve">c) </w:t>
      </w:r>
      <w:r>
        <w:tab/>
      </w:r>
      <w:r w:rsidRPr="009C57B7">
        <w:t>uzgadnianie z zamawiającym i wykonawcą robót realizowanych na podstawie projektu możliwości wprowadzenia rozwiązań zamiennych w stosunku do przewidzianych w projekcie w odniesieniu do materiałów i konstrukcji oraz rozwiązań technicznych i technologicznych,</w:t>
      </w:r>
    </w:p>
    <w:p w:rsidR="00677D58" w:rsidRPr="009C57B7" w:rsidRDefault="00677D58" w:rsidP="00677D58">
      <w:pPr>
        <w:ind w:left="360" w:hanging="360"/>
        <w:jc w:val="both"/>
      </w:pPr>
      <w:r w:rsidRPr="009C57B7">
        <w:t>d)</w:t>
      </w:r>
      <w:r w:rsidRPr="009C57B7">
        <w:tab/>
        <w:t>czuwanie by zakres wprowadzonych zmian nie spowodował istotnej zmiany zatwierdzonego projektu budowlanego wymagającej uzyskania zmiany lub nowego zezwolenia na realizacje,</w:t>
      </w:r>
    </w:p>
    <w:p w:rsidR="00677D58" w:rsidRPr="009C57B7" w:rsidRDefault="00677D58" w:rsidP="00677D58">
      <w:pPr>
        <w:ind w:left="360" w:hanging="360"/>
        <w:jc w:val="both"/>
      </w:pPr>
      <w:r w:rsidRPr="009C57B7">
        <w:t>e)</w:t>
      </w:r>
      <w:r w:rsidRPr="009C57B7">
        <w:tab/>
        <w:t>udział w organizowanych radach budowy (minimum 1 raz w miesiącu) i naradach technicznych (w zależności od potrzeb i na każde udokumentowane wezwanie Zamawiającego lub jego przedstawiciela na budowie w terminie do 3 dni od daty otrzymania wezwania),</w:t>
      </w:r>
    </w:p>
    <w:p w:rsidR="00677D58" w:rsidRPr="009C57B7" w:rsidRDefault="00677D58" w:rsidP="00677D58">
      <w:pPr>
        <w:ind w:left="360" w:hanging="360"/>
        <w:jc w:val="both"/>
      </w:pPr>
      <w:r w:rsidRPr="009C57B7">
        <w:lastRenderedPageBreak/>
        <w:t>f)</w:t>
      </w:r>
      <w:r w:rsidRPr="009C57B7">
        <w:tab/>
        <w:t>kontrola budowy z częstotliwością uzależnioną od postępu robót,</w:t>
      </w:r>
      <w:r w:rsidR="001B67BB">
        <w:t xml:space="preserve"> na </w:t>
      </w:r>
      <w:r w:rsidR="001B67BB" w:rsidRPr="009C57B7">
        <w:t>każde udokumentowane wezwanie Zamawiającego lub jego przedstawiciela na budowie w terminie do 3 dni od daty otrzymania wezwania</w:t>
      </w:r>
      <w:r w:rsidR="00D775CC">
        <w:t>,</w:t>
      </w:r>
      <w:r w:rsidR="001B67BB" w:rsidRPr="009C57B7">
        <w:t xml:space="preserve"> </w:t>
      </w:r>
      <w:r w:rsidRPr="009C57B7">
        <w:t>jednak nie rzadziej niż raz na miesiąc w dniu roboczym potwierdzona stosownym wpisem w dzienniku budowy.</w:t>
      </w:r>
    </w:p>
    <w:p w:rsidR="00D95F96" w:rsidRDefault="00D95F96" w:rsidP="00F15470">
      <w:pPr>
        <w:tabs>
          <w:tab w:val="left" w:pos="709"/>
          <w:tab w:val="left" w:pos="960"/>
        </w:tabs>
        <w:jc w:val="both"/>
        <w:rPr>
          <w:szCs w:val="24"/>
        </w:rPr>
      </w:pPr>
    </w:p>
    <w:p w:rsidR="00D95F96" w:rsidRDefault="00D95F96" w:rsidP="00D95F96">
      <w:pPr>
        <w:pStyle w:val="Nagwek1"/>
        <w:tabs>
          <w:tab w:val="left" w:pos="5670"/>
        </w:tabs>
        <w:jc w:val="left"/>
      </w:pPr>
    </w:p>
    <w:p w:rsidR="00D95F96" w:rsidRDefault="00D95F96" w:rsidP="00D95F96">
      <w:r>
        <w:t>Z powyższym zakresem zapozna(</w:t>
      </w:r>
      <w:proofErr w:type="spellStart"/>
      <w:r>
        <w:t>łem</w:t>
      </w:r>
      <w:proofErr w:type="spellEnd"/>
      <w:r>
        <w:t>/liśmy) się:</w:t>
      </w:r>
    </w:p>
    <w:p w:rsidR="00D95F96" w:rsidRDefault="00D95F96" w:rsidP="00D95F96"/>
    <w:p w:rsidR="00D95F96" w:rsidRDefault="00D95F96" w:rsidP="00D95F96"/>
    <w:p w:rsidR="00D95F96" w:rsidRPr="00A722F6" w:rsidRDefault="00D95F96" w:rsidP="00D95F96"/>
    <w:p w:rsidR="00D95F96" w:rsidRDefault="00D95F96" w:rsidP="00D95F96">
      <w:pPr>
        <w:tabs>
          <w:tab w:val="left" w:pos="4536"/>
        </w:tabs>
        <w:rPr>
          <w:i/>
        </w:rPr>
      </w:pPr>
      <w:r w:rsidRPr="00A722F6">
        <w:t>............................................</w:t>
      </w:r>
      <w:r>
        <w:t>...........................</w:t>
      </w:r>
      <w:r w:rsidRPr="00A722F6">
        <w:rPr>
          <w:i/>
        </w:rPr>
        <w:t xml:space="preserve"> </w:t>
      </w:r>
    </w:p>
    <w:p w:rsidR="00D95F96" w:rsidRPr="00A722F6" w:rsidRDefault="00D95F96" w:rsidP="00D95F96">
      <w:pPr>
        <w:tabs>
          <w:tab w:val="left" w:pos="4536"/>
        </w:tabs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A722F6">
        <w:rPr>
          <w:i/>
          <w:sz w:val="18"/>
          <w:szCs w:val="18"/>
        </w:rPr>
        <w:t>podpis / podpisy osób upoważnionych</w:t>
      </w:r>
    </w:p>
    <w:p w:rsidR="00D95F96" w:rsidRDefault="00D95F96" w:rsidP="0084499C">
      <w:pPr>
        <w:tabs>
          <w:tab w:val="left" w:pos="8032"/>
        </w:tabs>
        <w:jc w:val="both"/>
        <w:rPr>
          <w:szCs w:val="24"/>
        </w:rPr>
      </w:pPr>
    </w:p>
    <w:p w:rsidR="008021F1" w:rsidRDefault="008021F1" w:rsidP="0084499C">
      <w:pPr>
        <w:tabs>
          <w:tab w:val="left" w:pos="8032"/>
        </w:tabs>
        <w:jc w:val="both"/>
        <w:rPr>
          <w:szCs w:val="24"/>
        </w:rPr>
      </w:pPr>
    </w:p>
    <w:sectPr w:rsidR="008021F1" w:rsidSect="00512C14">
      <w:headerReference w:type="default" r:id="rId9"/>
      <w:footerReference w:type="even" r:id="rId10"/>
      <w:footerReference w:type="default" r:id="rId11"/>
      <w:pgSz w:w="11907" w:h="16840" w:code="9"/>
      <w:pgMar w:top="968" w:right="1418" w:bottom="1418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C5" w:rsidRDefault="00C22CC5">
      <w:r>
        <w:separator/>
      </w:r>
    </w:p>
  </w:endnote>
  <w:endnote w:type="continuationSeparator" w:id="0">
    <w:p w:rsidR="00C22CC5" w:rsidRDefault="00C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A0" w:rsidRDefault="00504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0F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FA0" w:rsidRDefault="00C40F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A0" w:rsidRDefault="00C40FA0">
    <w:pPr>
      <w:pStyle w:val="Stopka"/>
      <w:jc w:val="right"/>
    </w:pPr>
    <w:r>
      <w:t xml:space="preserve">Strona </w:t>
    </w:r>
    <w:r w:rsidR="00504170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504170">
      <w:rPr>
        <w:b/>
        <w:bCs/>
        <w:szCs w:val="24"/>
      </w:rPr>
      <w:fldChar w:fldCharType="separate"/>
    </w:r>
    <w:r w:rsidR="005C7E16">
      <w:rPr>
        <w:b/>
        <w:bCs/>
        <w:noProof/>
      </w:rPr>
      <w:t>1</w:t>
    </w:r>
    <w:r w:rsidR="00504170">
      <w:rPr>
        <w:b/>
        <w:bCs/>
        <w:szCs w:val="24"/>
      </w:rPr>
      <w:fldChar w:fldCharType="end"/>
    </w:r>
    <w:r>
      <w:t xml:space="preserve"> z </w:t>
    </w:r>
    <w:r w:rsidR="00504170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504170">
      <w:rPr>
        <w:b/>
        <w:bCs/>
        <w:szCs w:val="24"/>
      </w:rPr>
      <w:fldChar w:fldCharType="separate"/>
    </w:r>
    <w:r w:rsidR="005C7E16">
      <w:rPr>
        <w:b/>
        <w:bCs/>
        <w:noProof/>
      </w:rPr>
      <w:t>6</w:t>
    </w:r>
    <w:r w:rsidR="00504170">
      <w:rPr>
        <w:b/>
        <w:bCs/>
        <w:szCs w:val="24"/>
      </w:rPr>
      <w:fldChar w:fldCharType="end"/>
    </w:r>
  </w:p>
  <w:p w:rsidR="00C40FA0" w:rsidRDefault="00C40F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C5" w:rsidRDefault="00C22CC5">
      <w:r>
        <w:separator/>
      </w:r>
    </w:p>
  </w:footnote>
  <w:footnote w:type="continuationSeparator" w:id="0">
    <w:p w:rsidR="00C22CC5" w:rsidRDefault="00C2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A0" w:rsidRPr="00303EE3" w:rsidRDefault="00C40FA0" w:rsidP="00303EE3">
    <w:pPr>
      <w:keepNext/>
      <w:widowControl w:val="0"/>
      <w:shd w:val="clear" w:color="auto" w:fill="FFFFFF"/>
      <w:suppressAutoHyphens/>
      <w:autoSpaceDE w:val="0"/>
      <w:autoSpaceDN w:val="0"/>
      <w:adjustRightInd w:val="0"/>
      <w:jc w:val="right"/>
      <w:rPr>
        <w:szCs w:val="24"/>
      </w:rPr>
    </w:pPr>
    <w:r w:rsidRPr="00303EE3">
      <w:rPr>
        <w:szCs w:val="24"/>
      </w:rPr>
      <w:t>Załącznik nr 1</w:t>
    </w:r>
    <w:r w:rsidR="00E22F8F">
      <w:rPr>
        <w:szCs w:val="24"/>
      </w:rPr>
      <w:t>/zmiana</w:t>
    </w:r>
  </w:p>
  <w:p w:rsidR="00C40FA0" w:rsidRPr="00C85E64" w:rsidRDefault="00C40FA0" w:rsidP="00C85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92"/>
    <w:multiLevelType w:val="multilevel"/>
    <w:tmpl w:val="8AD44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4A44698"/>
    <w:multiLevelType w:val="hybridMultilevel"/>
    <w:tmpl w:val="CD84DF8C"/>
    <w:lvl w:ilvl="0" w:tplc="35660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2D7D"/>
    <w:multiLevelType w:val="hybridMultilevel"/>
    <w:tmpl w:val="4B7EB3C4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17D2"/>
    <w:multiLevelType w:val="hybridMultilevel"/>
    <w:tmpl w:val="EC02BB70"/>
    <w:lvl w:ilvl="0" w:tplc="8F5E8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05456"/>
    <w:multiLevelType w:val="hybridMultilevel"/>
    <w:tmpl w:val="011E56F8"/>
    <w:lvl w:ilvl="0" w:tplc="E278CC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CB45F8"/>
    <w:multiLevelType w:val="hybridMultilevel"/>
    <w:tmpl w:val="ECFAEC1A"/>
    <w:lvl w:ilvl="0" w:tplc="9044297A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1406906"/>
    <w:multiLevelType w:val="hybridMultilevel"/>
    <w:tmpl w:val="B4247E00"/>
    <w:lvl w:ilvl="0" w:tplc="F1DAD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65A61"/>
    <w:multiLevelType w:val="hybridMultilevel"/>
    <w:tmpl w:val="FAE4C316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43BAD"/>
    <w:multiLevelType w:val="hybridMultilevel"/>
    <w:tmpl w:val="520265A0"/>
    <w:lvl w:ilvl="0" w:tplc="3970D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374AE9"/>
    <w:multiLevelType w:val="multilevel"/>
    <w:tmpl w:val="A2BC88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937117"/>
    <w:multiLevelType w:val="hybridMultilevel"/>
    <w:tmpl w:val="FF7E3EEC"/>
    <w:lvl w:ilvl="0" w:tplc="C58CFFF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1D9B03B2"/>
    <w:multiLevelType w:val="hybridMultilevel"/>
    <w:tmpl w:val="7772B068"/>
    <w:lvl w:ilvl="0" w:tplc="D9DC80A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0064A1D"/>
    <w:multiLevelType w:val="hybridMultilevel"/>
    <w:tmpl w:val="28A25B92"/>
    <w:lvl w:ilvl="0" w:tplc="3386FA9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8D22DE5"/>
    <w:multiLevelType w:val="hybridMultilevel"/>
    <w:tmpl w:val="BDC4A65C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6F76"/>
    <w:multiLevelType w:val="hybridMultilevel"/>
    <w:tmpl w:val="62D4BB46"/>
    <w:lvl w:ilvl="0" w:tplc="9044297A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5">
    <w:nsid w:val="2B4242AE"/>
    <w:multiLevelType w:val="hybridMultilevel"/>
    <w:tmpl w:val="A56491DE"/>
    <w:lvl w:ilvl="0" w:tplc="35660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E117A"/>
    <w:multiLevelType w:val="hybridMultilevel"/>
    <w:tmpl w:val="055859AA"/>
    <w:lvl w:ilvl="0" w:tplc="4D2E64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115BFA"/>
    <w:multiLevelType w:val="hybridMultilevel"/>
    <w:tmpl w:val="C25CC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0F61"/>
    <w:multiLevelType w:val="hybridMultilevel"/>
    <w:tmpl w:val="42227288"/>
    <w:lvl w:ilvl="0" w:tplc="904429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0">
    <w:nsid w:val="30D06781"/>
    <w:multiLevelType w:val="hybridMultilevel"/>
    <w:tmpl w:val="23524790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079F1"/>
    <w:multiLevelType w:val="hybridMultilevel"/>
    <w:tmpl w:val="BEB0DF32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543B0"/>
    <w:multiLevelType w:val="hybridMultilevel"/>
    <w:tmpl w:val="105CE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AE5538"/>
    <w:multiLevelType w:val="hybridMultilevel"/>
    <w:tmpl w:val="0944F68E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442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35BF3"/>
    <w:multiLevelType w:val="multilevel"/>
    <w:tmpl w:val="F56E1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6DB15EC"/>
    <w:multiLevelType w:val="hybridMultilevel"/>
    <w:tmpl w:val="8594E534"/>
    <w:lvl w:ilvl="0" w:tplc="D8B89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97687"/>
    <w:multiLevelType w:val="hybridMultilevel"/>
    <w:tmpl w:val="7144B4D2"/>
    <w:lvl w:ilvl="0" w:tplc="83DAD7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0A0C81"/>
    <w:multiLevelType w:val="hybridMultilevel"/>
    <w:tmpl w:val="9DE24CA6"/>
    <w:lvl w:ilvl="0" w:tplc="D33EA6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86623FF"/>
    <w:multiLevelType w:val="hybridMultilevel"/>
    <w:tmpl w:val="50F88D1A"/>
    <w:lvl w:ilvl="0" w:tplc="F1DAD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1DAD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5883"/>
    <w:multiLevelType w:val="hybridMultilevel"/>
    <w:tmpl w:val="DE4211E6"/>
    <w:lvl w:ilvl="0" w:tplc="9044297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4A916C31"/>
    <w:multiLevelType w:val="hybridMultilevel"/>
    <w:tmpl w:val="41BE7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945E6"/>
    <w:multiLevelType w:val="multilevel"/>
    <w:tmpl w:val="9210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55CB2409"/>
    <w:multiLevelType w:val="hybridMultilevel"/>
    <w:tmpl w:val="2C028C20"/>
    <w:lvl w:ilvl="0" w:tplc="F1DAD35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60073C1"/>
    <w:multiLevelType w:val="hybridMultilevel"/>
    <w:tmpl w:val="0CC8B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3B2D92"/>
    <w:multiLevelType w:val="hybridMultilevel"/>
    <w:tmpl w:val="0B0ABC76"/>
    <w:lvl w:ilvl="0" w:tplc="9044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209CC"/>
    <w:multiLevelType w:val="hybridMultilevel"/>
    <w:tmpl w:val="8AE29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232298"/>
    <w:multiLevelType w:val="hybridMultilevel"/>
    <w:tmpl w:val="B05C3340"/>
    <w:lvl w:ilvl="0" w:tplc="2A3A4390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F0004"/>
    <w:multiLevelType w:val="hybridMultilevel"/>
    <w:tmpl w:val="95AEB6FE"/>
    <w:lvl w:ilvl="0" w:tplc="F1DAD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1F1080"/>
    <w:multiLevelType w:val="hybridMultilevel"/>
    <w:tmpl w:val="72C69C76"/>
    <w:lvl w:ilvl="0" w:tplc="9044297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B2B1EA6"/>
    <w:multiLevelType w:val="hybridMultilevel"/>
    <w:tmpl w:val="21308140"/>
    <w:lvl w:ilvl="0" w:tplc="2A3A4390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C4543"/>
    <w:multiLevelType w:val="hybridMultilevel"/>
    <w:tmpl w:val="B2BECED8"/>
    <w:lvl w:ilvl="0" w:tplc="90442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3F2BBC"/>
    <w:multiLevelType w:val="hybridMultilevel"/>
    <w:tmpl w:val="101A0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A43CC8"/>
    <w:multiLevelType w:val="hybridMultilevel"/>
    <w:tmpl w:val="29366A9A"/>
    <w:lvl w:ilvl="0" w:tplc="90442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6404253"/>
    <w:multiLevelType w:val="hybridMultilevel"/>
    <w:tmpl w:val="BD944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F67C00"/>
    <w:multiLevelType w:val="hybridMultilevel"/>
    <w:tmpl w:val="D95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E0228"/>
    <w:multiLevelType w:val="hybridMultilevel"/>
    <w:tmpl w:val="50D68A76"/>
    <w:lvl w:ilvl="0" w:tplc="F1DAD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B60C2"/>
    <w:multiLevelType w:val="hybridMultilevel"/>
    <w:tmpl w:val="7980C146"/>
    <w:lvl w:ilvl="0" w:tplc="9044297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46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8"/>
  </w:num>
  <w:num w:numId="10">
    <w:abstractNumId w:val="19"/>
  </w:num>
  <w:num w:numId="11">
    <w:abstractNumId w:val="3"/>
  </w:num>
  <w:num w:numId="12">
    <w:abstractNumId w:val="43"/>
  </w:num>
  <w:num w:numId="13">
    <w:abstractNumId w:val="9"/>
  </w:num>
  <w:num w:numId="14">
    <w:abstractNumId w:val="25"/>
  </w:num>
  <w:num w:numId="15">
    <w:abstractNumId w:val="6"/>
  </w:num>
  <w:num w:numId="16">
    <w:abstractNumId w:val="7"/>
  </w:num>
  <w:num w:numId="17">
    <w:abstractNumId w:val="27"/>
  </w:num>
  <w:num w:numId="18">
    <w:abstractNumId w:val="4"/>
  </w:num>
  <w:num w:numId="19">
    <w:abstractNumId w:val="10"/>
  </w:num>
  <w:num w:numId="20">
    <w:abstractNumId w:val="11"/>
  </w:num>
  <w:num w:numId="21">
    <w:abstractNumId w:val="12"/>
  </w:num>
  <w:num w:numId="22">
    <w:abstractNumId w:val="29"/>
  </w:num>
  <w:num w:numId="23">
    <w:abstractNumId w:val="14"/>
  </w:num>
  <w:num w:numId="24">
    <w:abstractNumId w:val="41"/>
  </w:num>
  <w:num w:numId="25">
    <w:abstractNumId w:val="2"/>
  </w:num>
  <w:num w:numId="26">
    <w:abstractNumId w:val="18"/>
  </w:num>
  <w:num w:numId="27">
    <w:abstractNumId w:val="38"/>
  </w:num>
  <w:num w:numId="28">
    <w:abstractNumId w:val="47"/>
  </w:num>
  <w:num w:numId="29">
    <w:abstractNumId w:val="13"/>
  </w:num>
  <w:num w:numId="30">
    <w:abstractNumId w:val="5"/>
  </w:num>
  <w:num w:numId="31">
    <w:abstractNumId w:val="34"/>
  </w:num>
  <w:num w:numId="32">
    <w:abstractNumId w:val="23"/>
  </w:num>
  <w:num w:numId="33">
    <w:abstractNumId w:val="21"/>
  </w:num>
  <w:num w:numId="34">
    <w:abstractNumId w:val="20"/>
  </w:num>
  <w:num w:numId="35">
    <w:abstractNumId w:val="44"/>
  </w:num>
  <w:num w:numId="36">
    <w:abstractNumId w:val="35"/>
  </w:num>
  <w:num w:numId="37">
    <w:abstractNumId w:val="17"/>
  </w:num>
  <w:num w:numId="38">
    <w:abstractNumId w:val="33"/>
  </w:num>
  <w:num w:numId="39">
    <w:abstractNumId w:val="22"/>
  </w:num>
  <w:num w:numId="40">
    <w:abstractNumId w:val="30"/>
  </w:num>
  <w:num w:numId="41">
    <w:abstractNumId w:val="45"/>
  </w:num>
  <w:num w:numId="42">
    <w:abstractNumId w:val="36"/>
  </w:num>
  <w:num w:numId="43">
    <w:abstractNumId w:val="40"/>
  </w:num>
  <w:num w:numId="44">
    <w:abstractNumId w:val="39"/>
  </w:num>
  <w:num w:numId="45">
    <w:abstractNumId w:val="1"/>
  </w:num>
  <w:num w:numId="46">
    <w:abstractNumId w:val="0"/>
  </w:num>
  <w:num w:numId="47">
    <w:abstractNumId w:val="15"/>
  </w:num>
  <w:num w:numId="48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F06"/>
    <w:rsid w:val="0000011D"/>
    <w:rsid w:val="00000E68"/>
    <w:rsid w:val="000057DD"/>
    <w:rsid w:val="00006FE4"/>
    <w:rsid w:val="00012D81"/>
    <w:rsid w:val="00014DF5"/>
    <w:rsid w:val="00015B6D"/>
    <w:rsid w:val="00015BE8"/>
    <w:rsid w:val="000202EF"/>
    <w:rsid w:val="00025228"/>
    <w:rsid w:val="00027EAF"/>
    <w:rsid w:val="00030B59"/>
    <w:rsid w:val="000313B7"/>
    <w:rsid w:val="00032A60"/>
    <w:rsid w:val="0004375F"/>
    <w:rsid w:val="00051222"/>
    <w:rsid w:val="0005213B"/>
    <w:rsid w:val="00052606"/>
    <w:rsid w:val="000630D6"/>
    <w:rsid w:val="00063784"/>
    <w:rsid w:val="00064C8D"/>
    <w:rsid w:val="0006659D"/>
    <w:rsid w:val="00066FE5"/>
    <w:rsid w:val="000722B5"/>
    <w:rsid w:val="00080D33"/>
    <w:rsid w:val="00082E15"/>
    <w:rsid w:val="000907D3"/>
    <w:rsid w:val="00095710"/>
    <w:rsid w:val="000A1218"/>
    <w:rsid w:val="000A7AE9"/>
    <w:rsid w:val="000C0B13"/>
    <w:rsid w:val="000C2D92"/>
    <w:rsid w:val="000C5F72"/>
    <w:rsid w:val="000D25B5"/>
    <w:rsid w:val="000E2008"/>
    <w:rsid w:val="000F0E20"/>
    <w:rsid w:val="000F2CBF"/>
    <w:rsid w:val="000F5106"/>
    <w:rsid w:val="00100CCA"/>
    <w:rsid w:val="0011187E"/>
    <w:rsid w:val="00111CB3"/>
    <w:rsid w:val="00113EA2"/>
    <w:rsid w:val="00116CA3"/>
    <w:rsid w:val="001172FF"/>
    <w:rsid w:val="00117A75"/>
    <w:rsid w:val="00120A81"/>
    <w:rsid w:val="00127CE0"/>
    <w:rsid w:val="001300E5"/>
    <w:rsid w:val="00131A4F"/>
    <w:rsid w:val="001329C6"/>
    <w:rsid w:val="001360F8"/>
    <w:rsid w:val="001444C6"/>
    <w:rsid w:val="00146947"/>
    <w:rsid w:val="00146F78"/>
    <w:rsid w:val="00152C83"/>
    <w:rsid w:val="001617B5"/>
    <w:rsid w:val="001716D0"/>
    <w:rsid w:val="0017310D"/>
    <w:rsid w:val="00173A61"/>
    <w:rsid w:val="00183997"/>
    <w:rsid w:val="00183CD6"/>
    <w:rsid w:val="00186411"/>
    <w:rsid w:val="001907A1"/>
    <w:rsid w:val="00193673"/>
    <w:rsid w:val="00195A17"/>
    <w:rsid w:val="001A32BC"/>
    <w:rsid w:val="001A5916"/>
    <w:rsid w:val="001B000F"/>
    <w:rsid w:val="001B51BD"/>
    <w:rsid w:val="001B67BB"/>
    <w:rsid w:val="001B7428"/>
    <w:rsid w:val="001C1E94"/>
    <w:rsid w:val="001C37F5"/>
    <w:rsid w:val="001C628E"/>
    <w:rsid w:val="001E1F9E"/>
    <w:rsid w:val="001E56D9"/>
    <w:rsid w:val="001F00AC"/>
    <w:rsid w:val="001F0A78"/>
    <w:rsid w:val="001F1C6B"/>
    <w:rsid w:val="001F5E8E"/>
    <w:rsid w:val="001F7AB6"/>
    <w:rsid w:val="00202979"/>
    <w:rsid w:val="00215D8F"/>
    <w:rsid w:val="002235A4"/>
    <w:rsid w:val="002259F6"/>
    <w:rsid w:val="002315DC"/>
    <w:rsid w:val="00240FE1"/>
    <w:rsid w:val="0024169D"/>
    <w:rsid w:val="0024266C"/>
    <w:rsid w:val="00245E31"/>
    <w:rsid w:val="00246898"/>
    <w:rsid w:val="00246C30"/>
    <w:rsid w:val="00252F3C"/>
    <w:rsid w:val="00255E97"/>
    <w:rsid w:val="00257F96"/>
    <w:rsid w:val="00282938"/>
    <w:rsid w:val="00283B7C"/>
    <w:rsid w:val="00287E42"/>
    <w:rsid w:val="002921C8"/>
    <w:rsid w:val="00295A3D"/>
    <w:rsid w:val="002A31BA"/>
    <w:rsid w:val="002A3CD8"/>
    <w:rsid w:val="002A467D"/>
    <w:rsid w:val="002B1379"/>
    <w:rsid w:val="002B7CF2"/>
    <w:rsid w:val="002C4A2B"/>
    <w:rsid w:val="002C6CA7"/>
    <w:rsid w:val="002D5FC6"/>
    <w:rsid w:val="002E135D"/>
    <w:rsid w:val="002E3C2E"/>
    <w:rsid w:val="002F2CD9"/>
    <w:rsid w:val="002F3FAB"/>
    <w:rsid w:val="00301FA6"/>
    <w:rsid w:val="00303EE3"/>
    <w:rsid w:val="00311A79"/>
    <w:rsid w:val="00311D11"/>
    <w:rsid w:val="00312CCA"/>
    <w:rsid w:val="00315F1D"/>
    <w:rsid w:val="00316536"/>
    <w:rsid w:val="00326440"/>
    <w:rsid w:val="003351BC"/>
    <w:rsid w:val="00337240"/>
    <w:rsid w:val="0034328B"/>
    <w:rsid w:val="003443D8"/>
    <w:rsid w:val="00347CD9"/>
    <w:rsid w:val="003540E2"/>
    <w:rsid w:val="0035595F"/>
    <w:rsid w:val="00362390"/>
    <w:rsid w:val="003643C9"/>
    <w:rsid w:val="00382CCF"/>
    <w:rsid w:val="00384AC4"/>
    <w:rsid w:val="0038645B"/>
    <w:rsid w:val="0038663D"/>
    <w:rsid w:val="003903E2"/>
    <w:rsid w:val="00393F5C"/>
    <w:rsid w:val="003957AD"/>
    <w:rsid w:val="00396D24"/>
    <w:rsid w:val="003A1BA5"/>
    <w:rsid w:val="003A20DC"/>
    <w:rsid w:val="003A3CDD"/>
    <w:rsid w:val="003B36D8"/>
    <w:rsid w:val="003B40C9"/>
    <w:rsid w:val="003B6F57"/>
    <w:rsid w:val="003B7A91"/>
    <w:rsid w:val="003C397C"/>
    <w:rsid w:val="003C693C"/>
    <w:rsid w:val="003E2BB4"/>
    <w:rsid w:val="003F1C12"/>
    <w:rsid w:val="00403E07"/>
    <w:rsid w:val="0041355E"/>
    <w:rsid w:val="00417897"/>
    <w:rsid w:val="00427680"/>
    <w:rsid w:val="0042793B"/>
    <w:rsid w:val="00427A90"/>
    <w:rsid w:val="004320D6"/>
    <w:rsid w:val="00436145"/>
    <w:rsid w:val="004440D0"/>
    <w:rsid w:val="004507CB"/>
    <w:rsid w:val="00454046"/>
    <w:rsid w:val="00457948"/>
    <w:rsid w:val="00465D5E"/>
    <w:rsid w:val="00467036"/>
    <w:rsid w:val="004705E2"/>
    <w:rsid w:val="00472365"/>
    <w:rsid w:val="00474ED6"/>
    <w:rsid w:val="004762FE"/>
    <w:rsid w:val="004775FD"/>
    <w:rsid w:val="004808AB"/>
    <w:rsid w:val="00481963"/>
    <w:rsid w:val="00485D16"/>
    <w:rsid w:val="0048645B"/>
    <w:rsid w:val="00495513"/>
    <w:rsid w:val="004A71CF"/>
    <w:rsid w:val="004C486A"/>
    <w:rsid w:val="004C7354"/>
    <w:rsid w:val="004E44F0"/>
    <w:rsid w:val="004F4101"/>
    <w:rsid w:val="00500F33"/>
    <w:rsid w:val="00504170"/>
    <w:rsid w:val="00504D9F"/>
    <w:rsid w:val="00510DF3"/>
    <w:rsid w:val="00512C14"/>
    <w:rsid w:val="00513FA6"/>
    <w:rsid w:val="0051799D"/>
    <w:rsid w:val="00523095"/>
    <w:rsid w:val="00532748"/>
    <w:rsid w:val="00540542"/>
    <w:rsid w:val="005433B5"/>
    <w:rsid w:val="00543D6E"/>
    <w:rsid w:val="00545484"/>
    <w:rsid w:val="00547621"/>
    <w:rsid w:val="005505FD"/>
    <w:rsid w:val="00556B1C"/>
    <w:rsid w:val="00560F10"/>
    <w:rsid w:val="005629FE"/>
    <w:rsid w:val="00565B7C"/>
    <w:rsid w:val="005668F3"/>
    <w:rsid w:val="00572697"/>
    <w:rsid w:val="00573E75"/>
    <w:rsid w:val="00587411"/>
    <w:rsid w:val="00587422"/>
    <w:rsid w:val="0059257C"/>
    <w:rsid w:val="0059569E"/>
    <w:rsid w:val="00597C7F"/>
    <w:rsid w:val="005A584F"/>
    <w:rsid w:val="005B32C5"/>
    <w:rsid w:val="005B48C2"/>
    <w:rsid w:val="005B5E16"/>
    <w:rsid w:val="005B5F53"/>
    <w:rsid w:val="005B7930"/>
    <w:rsid w:val="005C3143"/>
    <w:rsid w:val="005C4AE0"/>
    <w:rsid w:val="005C7E16"/>
    <w:rsid w:val="005D4278"/>
    <w:rsid w:val="005D5ED8"/>
    <w:rsid w:val="005E084D"/>
    <w:rsid w:val="005E1157"/>
    <w:rsid w:val="005E5208"/>
    <w:rsid w:val="005E7BFB"/>
    <w:rsid w:val="005F1999"/>
    <w:rsid w:val="005F385E"/>
    <w:rsid w:val="005F4CBE"/>
    <w:rsid w:val="005F7500"/>
    <w:rsid w:val="005F75DC"/>
    <w:rsid w:val="006039D1"/>
    <w:rsid w:val="0060732B"/>
    <w:rsid w:val="00611062"/>
    <w:rsid w:val="00611B60"/>
    <w:rsid w:val="00611B6E"/>
    <w:rsid w:val="0061677B"/>
    <w:rsid w:val="00616909"/>
    <w:rsid w:val="006217DE"/>
    <w:rsid w:val="00625E6F"/>
    <w:rsid w:val="00631A7E"/>
    <w:rsid w:val="006400F6"/>
    <w:rsid w:val="00641208"/>
    <w:rsid w:val="00646135"/>
    <w:rsid w:val="00655CE5"/>
    <w:rsid w:val="00661BAA"/>
    <w:rsid w:val="00663105"/>
    <w:rsid w:val="00663E72"/>
    <w:rsid w:val="00665C46"/>
    <w:rsid w:val="0067435A"/>
    <w:rsid w:val="00676E99"/>
    <w:rsid w:val="00677D58"/>
    <w:rsid w:val="00683889"/>
    <w:rsid w:val="00690151"/>
    <w:rsid w:val="00692668"/>
    <w:rsid w:val="006951AE"/>
    <w:rsid w:val="006A1B97"/>
    <w:rsid w:val="006A5DF6"/>
    <w:rsid w:val="006B408B"/>
    <w:rsid w:val="006D12D4"/>
    <w:rsid w:val="006D1DEA"/>
    <w:rsid w:val="006D2C89"/>
    <w:rsid w:val="006D2F36"/>
    <w:rsid w:val="006D3144"/>
    <w:rsid w:val="006D4624"/>
    <w:rsid w:val="006E6EC1"/>
    <w:rsid w:val="006E7DE5"/>
    <w:rsid w:val="006F0F03"/>
    <w:rsid w:val="006F2C1E"/>
    <w:rsid w:val="00707CDD"/>
    <w:rsid w:val="007148E9"/>
    <w:rsid w:val="007171F2"/>
    <w:rsid w:val="00721F4F"/>
    <w:rsid w:val="0073067C"/>
    <w:rsid w:val="0073496C"/>
    <w:rsid w:val="00741A1B"/>
    <w:rsid w:val="007450C8"/>
    <w:rsid w:val="007475F9"/>
    <w:rsid w:val="007477B2"/>
    <w:rsid w:val="00763AEB"/>
    <w:rsid w:val="00774630"/>
    <w:rsid w:val="007754A3"/>
    <w:rsid w:val="00775547"/>
    <w:rsid w:val="00776C69"/>
    <w:rsid w:val="007805B9"/>
    <w:rsid w:val="00780B4A"/>
    <w:rsid w:val="007837E3"/>
    <w:rsid w:val="0078669A"/>
    <w:rsid w:val="0079160F"/>
    <w:rsid w:val="00794F5E"/>
    <w:rsid w:val="007958FD"/>
    <w:rsid w:val="007A48EE"/>
    <w:rsid w:val="007B1129"/>
    <w:rsid w:val="007B369A"/>
    <w:rsid w:val="007B486F"/>
    <w:rsid w:val="007B65AC"/>
    <w:rsid w:val="007C21A1"/>
    <w:rsid w:val="007C33FC"/>
    <w:rsid w:val="007C7333"/>
    <w:rsid w:val="007D4445"/>
    <w:rsid w:val="007D6D4F"/>
    <w:rsid w:val="007D71DF"/>
    <w:rsid w:val="007E291C"/>
    <w:rsid w:val="007E5145"/>
    <w:rsid w:val="007E656D"/>
    <w:rsid w:val="007E79DF"/>
    <w:rsid w:val="007F4F4B"/>
    <w:rsid w:val="008021F1"/>
    <w:rsid w:val="00804767"/>
    <w:rsid w:val="00804D51"/>
    <w:rsid w:val="0080645F"/>
    <w:rsid w:val="00807111"/>
    <w:rsid w:val="0082387D"/>
    <w:rsid w:val="0082534A"/>
    <w:rsid w:val="00826068"/>
    <w:rsid w:val="0082790D"/>
    <w:rsid w:val="00830676"/>
    <w:rsid w:val="00831BF6"/>
    <w:rsid w:val="00833E7E"/>
    <w:rsid w:val="00834D59"/>
    <w:rsid w:val="00835CEE"/>
    <w:rsid w:val="00835EED"/>
    <w:rsid w:val="0084499C"/>
    <w:rsid w:val="00846615"/>
    <w:rsid w:val="00855AC8"/>
    <w:rsid w:val="00855B4B"/>
    <w:rsid w:val="00864D03"/>
    <w:rsid w:val="008768BC"/>
    <w:rsid w:val="00877050"/>
    <w:rsid w:val="00881DCE"/>
    <w:rsid w:val="008835A2"/>
    <w:rsid w:val="00885C0E"/>
    <w:rsid w:val="008863C7"/>
    <w:rsid w:val="0088684E"/>
    <w:rsid w:val="00891116"/>
    <w:rsid w:val="00891ACC"/>
    <w:rsid w:val="008969C0"/>
    <w:rsid w:val="008A14DA"/>
    <w:rsid w:val="008A482D"/>
    <w:rsid w:val="008A49E1"/>
    <w:rsid w:val="008B09FC"/>
    <w:rsid w:val="008B354C"/>
    <w:rsid w:val="008B7874"/>
    <w:rsid w:val="008C5F94"/>
    <w:rsid w:val="008C6AFB"/>
    <w:rsid w:val="008D24C6"/>
    <w:rsid w:val="008E3EB4"/>
    <w:rsid w:val="008F1E84"/>
    <w:rsid w:val="008F249C"/>
    <w:rsid w:val="008F2E1B"/>
    <w:rsid w:val="008F6696"/>
    <w:rsid w:val="008F6A17"/>
    <w:rsid w:val="009011D5"/>
    <w:rsid w:val="00901427"/>
    <w:rsid w:val="00901515"/>
    <w:rsid w:val="009044CC"/>
    <w:rsid w:val="00904544"/>
    <w:rsid w:val="00911193"/>
    <w:rsid w:val="009213E2"/>
    <w:rsid w:val="009241CC"/>
    <w:rsid w:val="00925C9D"/>
    <w:rsid w:val="00931A7F"/>
    <w:rsid w:val="00942457"/>
    <w:rsid w:val="00952894"/>
    <w:rsid w:val="00952DE9"/>
    <w:rsid w:val="0095506E"/>
    <w:rsid w:val="0096149B"/>
    <w:rsid w:val="0097466B"/>
    <w:rsid w:val="009767FC"/>
    <w:rsid w:val="0098016F"/>
    <w:rsid w:val="00980E47"/>
    <w:rsid w:val="009819AB"/>
    <w:rsid w:val="009852C7"/>
    <w:rsid w:val="0099328D"/>
    <w:rsid w:val="009A0326"/>
    <w:rsid w:val="009A4DEE"/>
    <w:rsid w:val="009A4ECE"/>
    <w:rsid w:val="009B3BC9"/>
    <w:rsid w:val="009B648D"/>
    <w:rsid w:val="009B6F81"/>
    <w:rsid w:val="009B71B1"/>
    <w:rsid w:val="009C1E12"/>
    <w:rsid w:val="009C6BF4"/>
    <w:rsid w:val="009D0C1B"/>
    <w:rsid w:val="009D2443"/>
    <w:rsid w:val="009D49B7"/>
    <w:rsid w:val="009D5C53"/>
    <w:rsid w:val="009E1D8E"/>
    <w:rsid w:val="009E2792"/>
    <w:rsid w:val="009F15DA"/>
    <w:rsid w:val="009F22A2"/>
    <w:rsid w:val="009F7550"/>
    <w:rsid w:val="00A01A0E"/>
    <w:rsid w:val="00A05371"/>
    <w:rsid w:val="00A27623"/>
    <w:rsid w:val="00A31053"/>
    <w:rsid w:val="00A337A8"/>
    <w:rsid w:val="00A43C95"/>
    <w:rsid w:val="00A45DEE"/>
    <w:rsid w:val="00A722F6"/>
    <w:rsid w:val="00A86099"/>
    <w:rsid w:val="00A86222"/>
    <w:rsid w:val="00AA25FF"/>
    <w:rsid w:val="00AA2F49"/>
    <w:rsid w:val="00AA2FF6"/>
    <w:rsid w:val="00AB0254"/>
    <w:rsid w:val="00AB05AA"/>
    <w:rsid w:val="00AB41B9"/>
    <w:rsid w:val="00AC184A"/>
    <w:rsid w:val="00AC449D"/>
    <w:rsid w:val="00AD6A52"/>
    <w:rsid w:val="00AE1578"/>
    <w:rsid w:val="00AE4352"/>
    <w:rsid w:val="00AF441E"/>
    <w:rsid w:val="00AF7643"/>
    <w:rsid w:val="00B04384"/>
    <w:rsid w:val="00B10256"/>
    <w:rsid w:val="00B10789"/>
    <w:rsid w:val="00B10D3E"/>
    <w:rsid w:val="00B174F0"/>
    <w:rsid w:val="00B260BB"/>
    <w:rsid w:val="00B27BB4"/>
    <w:rsid w:val="00B3008E"/>
    <w:rsid w:val="00B30F24"/>
    <w:rsid w:val="00B338B9"/>
    <w:rsid w:val="00B41EEE"/>
    <w:rsid w:val="00B478C0"/>
    <w:rsid w:val="00B834DC"/>
    <w:rsid w:val="00B860B5"/>
    <w:rsid w:val="00B8765C"/>
    <w:rsid w:val="00B87AD6"/>
    <w:rsid w:val="00B940C9"/>
    <w:rsid w:val="00BA0B88"/>
    <w:rsid w:val="00BA0B8C"/>
    <w:rsid w:val="00BA33DF"/>
    <w:rsid w:val="00BA71C3"/>
    <w:rsid w:val="00BB31AE"/>
    <w:rsid w:val="00BD1252"/>
    <w:rsid w:val="00BD7A27"/>
    <w:rsid w:val="00BE544F"/>
    <w:rsid w:val="00BE5FC0"/>
    <w:rsid w:val="00BE6502"/>
    <w:rsid w:val="00BF331C"/>
    <w:rsid w:val="00BF4110"/>
    <w:rsid w:val="00C00137"/>
    <w:rsid w:val="00C06EB6"/>
    <w:rsid w:val="00C15ACA"/>
    <w:rsid w:val="00C16246"/>
    <w:rsid w:val="00C17127"/>
    <w:rsid w:val="00C21EA6"/>
    <w:rsid w:val="00C22CC5"/>
    <w:rsid w:val="00C40FA0"/>
    <w:rsid w:val="00C41F33"/>
    <w:rsid w:val="00C43DE2"/>
    <w:rsid w:val="00C465A5"/>
    <w:rsid w:val="00C51810"/>
    <w:rsid w:val="00C52C67"/>
    <w:rsid w:val="00C627FC"/>
    <w:rsid w:val="00C65B72"/>
    <w:rsid w:val="00C66B23"/>
    <w:rsid w:val="00C73C9F"/>
    <w:rsid w:val="00C8003F"/>
    <w:rsid w:val="00C800B6"/>
    <w:rsid w:val="00C85E64"/>
    <w:rsid w:val="00C86C92"/>
    <w:rsid w:val="00C91D68"/>
    <w:rsid w:val="00C95F06"/>
    <w:rsid w:val="00CA1AAF"/>
    <w:rsid w:val="00CA4FDF"/>
    <w:rsid w:val="00CB54F3"/>
    <w:rsid w:val="00CB6B52"/>
    <w:rsid w:val="00CD14AA"/>
    <w:rsid w:val="00CD2B5C"/>
    <w:rsid w:val="00CD462A"/>
    <w:rsid w:val="00CD72DE"/>
    <w:rsid w:val="00CD7461"/>
    <w:rsid w:val="00CE37E8"/>
    <w:rsid w:val="00CF5D56"/>
    <w:rsid w:val="00D116E9"/>
    <w:rsid w:val="00D173A3"/>
    <w:rsid w:val="00D20FA5"/>
    <w:rsid w:val="00D22FAE"/>
    <w:rsid w:val="00D271DA"/>
    <w:rsid w:val="00D32E57"/>
    <w:rsid w:val="00D342E9"/>
    <w:rsid w:val="00D35832"/>
    <w:rsid w:val="00D36D22"/>
    <w:rsid w:val="00D40905"/>
    <w:rsid w:val="00D47633"/>
    <w:rsid w:val="00D47B5B"/>
    <w:rsid w:val="00D501CD"/>
    <w:rsid w:val="00D506E5"/>
    <w:rsid w:val="00D50D4B"/>
    <w:rsid w:val="00D567AD"/>
    <w:rsid w:val="00D569CC"/>
    <w:rsid w:val="00D60643"/>
    <w:rsid w:val="00D6478F"/>
    <w:rsid w:val="00D66E1C"/>
    <w:rsid w:val="00D722A1"/>
    <w:rsid w:val="00D73DEA"/>
    <w:rsid w:val="00D775CC"/>
    <w:rsid w:val="00D82A2C"/>
    <w:rsid w:val="00D83765"/>
    <w:rsid w:val="00D91C1D"/>
    <w:rsid w:val="00D940C3"/>
    <w:rsid w:val="00D95185"/>
    <w:rsid w:val="00D95F96"/>
    <w:rsid w:val="00D97F0D"/>
    <w:rsid w:val="00DA1062"/>
    <w:rsid w:val="00DA16AA"/>
    <w:rsid w:val="00DA49F8"/>
    <w:rsid w:val="00DB0D72"/>
    <w:rsid w:val="00DB3DE8"/>
    <w:rsid w:val="00DB50AB"/>
    <w:rsid w:val="00DB71AF"/>
    <w:rsid w:val="00DC3AAE"/>
    <w:rsid w:val="00DD055C"/>
    <w:rsid w:val="00DD106B"/>
    <w:rsid w:val="00DD1217"/>
    <w:rsid w:val="00DD1F0D"/>
    <w:rsid w:val="00DD3AB3"/>
    <w:rsid w:val="00DD3C12"/>
    <w:rsid w:val="00DD6BEA"/>
    <w:rsid w:val="00DE201F"/>
    <w:rsid w:val="00DE4785"/>
    <w:rsid w:val="00DF518F"/>
    <w:rsid w:val="00DF5BEA"/>
    <w:rsid w:val="00E057A9"/>
    <w:rsid w:val="00E12CFA"/>
    <w:rsid w:val="00E1556C"/>
    <w:rsid w:val="00E1725C"/>
    <w:rsid w:val="00E22DA5"/>
    <w:rsid w:val="00E22F8F"/>
    <w:rsid w:val="00E26774"/>
    <w:rsid w:val="00E42CC4"/>
    <w:rsid w:val="00E4417D"/>
    <w:rsid w:val="00E50361"/>
    <w:rsid w:val="00E54797"/>
    <w:rsid w:val="00E55511"/>
    <w:rsid w:val="00E5692A"/>
    <w:rsid w:val="00E6364B"/>
    <w:rsid w:val="00E66E4D"/>
    <w:rsid w:val="00E67B49"/>
    <w:rsid w:val="00E76ED5"/>
    <w:rsid w:val="00E94783"/>
    <w:rsid w:val="00E9511E"/>
    <w:rsid w:val="00E954EC"/>
    <w:rsid w:val="00E965B8"/>
    <w:rsid w:val="00E97328"/>
    <w:rsid w:val="00EA1022"/>
    <w:rsid w:val="00EA6679"/>
    <w:rsid w:val="00EA73E7"/>
    <w:rsid w:val="00EB2F04"/>
    <w:rsid w:val="00EB72D5"/>
    <w:rsid w:val="00EB7348"/>
    <w:rsid w:val="00EC3BF9"/>
    <w:rsid w:val="00ED0F52"/>
    <w:rsid w:val="00ED5343"/>
    <w:rsid w:val="00EF1AD3"/>
    <w:rsid w:val="00F014C7"/>
    <w:rsid w:val="00F03FF6"/>
    <w:rsid w:val="00F075A4"/>
    <w:rsid w:val="00F101A2"/>
    <w:rsid w:val="00F11047"/>
    <w:rsid w:val="00F1227E"/>
    <w:rsid w:val="00F12F9C"/>
    <w:rsid w:val="00F134D3"/>
    <w:rsid w:val="00F15470"/>
    <w:rsid w:val="00F25FF0"/>
    <w:rsid w:val="00F261DA"/>
    <w:rsid w:val="00F27782"/>
    <w:rsid w:val="00F32EF4"/>
    <w:rsid w:val="00F41FCC"/>
    <w:rsid w:val="00F44D51"/>
    <w:rsid w:val="00F5094A"/>
    <w:rsid w:val="00F52E8A"/>
    <w:rsid w:val="00F569ED"/>
    <w:rsid w:val="00F60FC3"/>
    <w:rsid w:val="00F673BE"/>
    <w:rsid w:val="00F70404"/>
    <w:rsid w:val="00F72212"/>
    <w:rsid w:val="00F7233A"/>
    <w:rsid w:val="00F75B4F"/>
    <w:rsid w:val="00F85E5C"/>
    <w:rsid w:val="00FB4FBF"/>
    <w:rsid w:val="00FB7D5A"/>
    <w:rsid w:val="00FE3E1B"/>
    <w:rsid w:val="00FE7556"/>
    <w:rsid w:val="00FE7A6A"/>
    <w:rsid w:val="00FF3003"/>
    <w:rsid w:val="00FF57E8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70"/>
    <w:rPr>
      <w:sz w:val="24"/>
    </w:rPr>
  </w:style>
  <w:style w:type="paragraph" w:styleId="Nagwek1">
    <w:name w:val="heading 1"/>
    <w:basedOn w:val="Normalny"/>
    <w:next w:val="Normalny"/>
    <w:qFormat/>
    <w:rsid w:val="0050417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04170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504170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504170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04170"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04170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504170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504170"/>
    <w:pPr>
      <w:ind w:left="567" w:hanging="567"/>
    </w:pPr>
  </w:style>
  <w:style w:type="paragraph" w:styleId="Tekstpodstawowy">
    <w:name w:val="Body Text"/>
    <w:basedOn w:val="Normalny"/>
    <w:semiHidden/>
    <w:rsid w:val="00504170"/>
    <w:pPr>
      <w:jc w:val="both"/>
    </w:pPr>
  </w:style>
  <w:style w:type="paragraph" w:styleId="Nagwek">
    <w:name w:val="header"/>
    <w:basedOn w:val="Normalny"/>
    <w:semiHidden/>
    <w:rsid w:val="005041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417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04170"/>
    <w:rPr>
      <w:sz w:val="20"/>
    </w:rPr>
  </w:style>
  <w:style w:type="character" w:styleId="Numerstrony">
    <w:name w:val="page number"/>
    <w:basedOn w:val="Domylnaczcionkaakapitu"/>
    <w:semiHidden/>
    <w:rsid w:val="00504170"/>
  </w:style>
  <w:style w:type="paragraph" w:styleId="Zwykytekst">
    <w:name w:val="Plain Text"/>
    <w:basedOn w:val="Normalny"/>
    <w:link w:val="ZwykytekstZnak"/>
    <w:semiHidden/>
    <w:rsid w:val="0050417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semiHidden/>
    <w:rsid w:val="00064C8D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257F96"/>
    <w:pPr>
      <w:ind w:left="708"/>
    </w:pPr>
  </w:style>
  <w:style w:type="character" w:customStyle="1" w:styleId="StopkaZnak">
    <w:name w:val="Stopka Znak"/>
    <w:link w:val="Stopka"/>
    <w:uiPriority w:val="99"/>
    <w:rsid w:val="00D91C1D"/>
    <w:rPr>
      <w:sz w:val="24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655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655C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A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A4F"/>
  </w:style>
  <w:style w:type="character" w:styleId="Odwoanieprzypisukocowego">
    <w:name w:val="endnote reference"/>
    <w:uiPriority w:val="99"/>
    <w:semiHidden/>
    <w:unhideWhenUsed/>
    <w:rsid w:val="00131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1941</Words>
  <Characters>12927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>ATC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RLYSIAK</cp:lastModifiedBy>
  <cp:revision>10</cp:revision>
  <cp:lastPrinted>2016-08-05T07:44:00Z</cp:lastPrinted>
  <dcterms:created xsi:type="dcterms:W3CDTF">2016-07-31T15:31:00Z</dcterms:created>
  <dcterms:modified xsi:type="dcterms:W3CDTF">2016-08-05T07:44:00Z</dcterms:modified>
</cp:coreProperties>
</file>