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WIM/............../2016</w:t>
      </w: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 xml:space="preserve">z dnia </w:t>
      </w:r>
      <w:proofErr w:type="spellStart"/>
      <w:r>
        <w:rPr>
          <w:rFonts w:cs="Times New Roman"/>
          <w:i w:val="0"/>
          <w:iCs w:val="0"/>
          <w:color w:val="auto"/>
        </w:rPr>
        <w:t>dd.mm.rrrr</w:t>
      </w:r>
      <w:proofErr w:type="spellEnd"/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>
        <w:rPr>
          <w:i w:val="0"/>
          <w:iCs w:val="0"/>
          <w:color w:val="00000A"/>
        </w:rPr>
        <w:t>zawarta w Świnoujściu pomiędzy:</w:t>
      </w:r>
    </w:p>
    <w:p w:rsidR="00F01BB3" w:rsidRDefault="00F01BB3">
      <w:pPr>
        <w:pStyle w:val="Tekstpodstawowy21"/>
        <w:spacing w:after="120"/>
        <w:jc w:val="both"/>
        <w:rPr>
          <w:i w:val="0"/>
          <w:iCs w:val="0"/>
          <w:color w:val="00000A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>
        <w:rPr>
          <w:i w:val="0"/>
          <w:iCs w:val="0"/>
          <w:sz w:val="24"/>
          <w:szCs w:val="24"/>
        </w:rPr>
        <w:t>Żmurkiewicz</w:t>
      </w:r>
      <w:proofErr w:type="spellEnd"/>
      <w:r>
        <w:rPr>
          <w:i w:val="0"/>
          <w:iCs w:val="0"/>
          <w:sz w:val="24"/>
          <w:szCs w:val="24"/>
        </w:rPr>
        <w:t>,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  <w:color w:val="00000A"/>
        </w:rPr>
      </w:pPr>
      <w:r>
        <w:rPr>
          <w:i w:val="0"/>
          <w:iCs w:val="0"/>
          <w:color w:val="00000A"/>
        </w:rPr>
        <w:t>zwaną dalej Zamawiającym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 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reprezentowanym przez: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zwanym dalej Wykonawcą,</w:t>
      </w:r>
    </w:p>
    <w:p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w oparciu o najkorzystniejszą ofertę wybraną w postępowaniu nr WIM.271.1.19.2016 przeprowadzonym w trybie przetargu nieograniczonego zgodnie z ustawą Prawo zamówień publicznych.</w:t>
      </w:r>
    </w:p>
    <w:p w:rsidR="00F01BB3" w:rsidRDefault="00F01B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Zamawiający powierza a Wykonawca przyjmuje do realizacji </w:t>
      </w:r>
      <w:r>
        <w:rPr>
          <w:rFonts w:cs="Times New Roman"/>
          <w:b/>
          <w:bCs/>
          <w:sz w:val="24"/>
          <w:szCs w:val="24"/>
        </w:rPr>
        <w:t>opracowanie dokumentacji projektowo-kosztorysowej dla zadania: „Przebudowa ulicy 1 Maja w Świnoujściu wraz z budową ciągu pieszo-rowerowego”.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ma na celu: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przygotowanie zadania do realizacji;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 xml:space="preserve">zapewnienie dokumentacji projektowo - kosztorysowej umożliwiającej uzyskanie    niezbędnych decyzji realizacyjnych oraz wybór wykonawcy robót budowlanych </w:t>
      </w:r>
      <w:r w:rsidR="00EB20E4">
        <w:rPr>
          <w:rFonts w:cs="Times New Roman"/>
          <w:i w:val="0"/>
          <w:iCs w:val="0"/>
          <w:color w:val="auto"/>
        </w:rPr>
        <w:br/>
      </w:r>
      <w:r>
        <w:rPr>
          <w:rFonts w:cs="Times New Roman"/>
          <w:i w:val="0"/>
          <w:iCs w:val="0"/>
          <w:color w:val="auto"/>
        </w:rPr>
        <w:t>w postępowaniu zgodnym z Prawem zamówień publicznych.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obejmuje również: </w:t>
      </w:r>
      <w:r>
        <w:rPr>
          <w:rFonts w:cs="Times New Roman"/>
          <w:i w:val="0"/>
          <w:iCs w:val="0"/>
        </w:rPr>
        <w:t>wykonywanie czynności nadzoru autorskiego</w:t>
      </w:r>
      <w:r>
        <w:rPr>
          <w:rFonts w:cs="Times New Roman"/>
          <w:i w:val="0"/>
          <w:iCs w:val="0"/>
          <w:color w:val="auto"/>
        </w:rPr>
        <w:t xml:space="preserve"> w trakcie realizacji zadania (robót budowlanych).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4.</w:t>
      </w:r>
      <w:r>
        <w:rPr>
          <w:rFonts w:cs="Times New Roman"/>
          <w:i w:val="0"/>
          <w:iCs w:val="0"/>
          <w:color w:val="auto"/>
        </w:rPr>
        <w:tab/>
        <w:t xml:space="preserve">Dokładny zakres przedmiotu umowy określają załączniki: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załącznik nr 1 do umowy „Opis przedmiotu zamówienia”;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załącznik nr 2 do umowy „Wykaz wycenionych elementów rozliczeniowych”.</w:t>
      </w:r>
    </w:p>
    <w:p w:rsidR="00F01BB3" w:rsidRDefault="00F01BB3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prezentacji  w siedzibie Zamawiającego koncepcji  zagospodarowania pasa drogowego odcinka nr 2 – 2 tygodnie od daty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opracowania i zgłoszenia gotowości Zamawiającemu do zaprezentowania   koncepcji zagospodarowania  odcinków nr 1 i nr 3 ulicy – 1 miesiąc od daty 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zakończenia projektu budowlanego dla odcinka nr 2 – 2 miesiące od daty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termin zakończenia projektu budowlanego dla odcinków nr 1 i 3 – 5 miesięcy od daty zakończenia umowy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zakończenia projektów wykonawczych, specyfikacji, przedmiarów </w:t>
      </w:r>
      <w:r w:rsidR="00EB20E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i kosztorysów dla poszczególnych odcinków ulicy – 2 miesiące od daty wykonania projektów budowlanych dla tych odcinków.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wykonywania czynności nadzoru autorskiego: przez około 12 miesięcy trwania robót budowlanych objętych dokumentacją projektowo-kosztorysową będącą przedmiotem niniejszego zamówienia.</w:t>
      </w:r>
    </w:p>
    <w:p w:rsidR="00F01BB3" w:rsidRDefault="00F01BB3">
      <w:pPr>
        <w:pStyle w:val="Tytu"/>
        <w:jc w:val="both"/>
        <w:rPr>
          <w:rFonts w:cs="Times New Roman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>
        <w:t>wykonywanie czynności nadzoru autorskiego -</w:t>
      </w:r>
      <w:r>
        <w:rPr>
          <w:color w:val="auto"/>
        </w:rPr>
        <w:t xml:space="preserve"> kwota netto: ………………...zł, plus …% podatku VAT w wysokości ….…….zł, co stanowi łącznie kwotę brutto: ……………..…………….zł (…………….… zł brutto/miesiąc).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Wynagrodzenie wynika ze szczegółowego zestawienia cen poszczególnych elementów wyszczególnionych w załączniku nr 2 do umowy: „Wykaz wycenionych elementów rozliczeniowych”.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Strony dopuszczają płatności częściowe dokonywane przez Zamawiającego na podstawie faktur częściowych, wystawianych przez Wykonawcę za wykonane i odebrane przez upoważnionego przedstawiciela Zamawiającego elementy wyszczególnione w zał. nr 2 do umowy: „Wykaz wycenionych elementów rozliczeniowych” oraz płatność końcową – po zakończeniu i odbiorze końcowym całości prac stanowiących przedmiot umowy – na podstawie faktury końcowej.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Podstawą do wystawienia faktury końcowej jest protokół odbioru końcowego przedmiotu umowy podpisany przez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      Płatność za sprawowanie nadzoru autorskiego</w:t>
      </w:r>
      <w:r w:rsidR="00EB20E4">
        <w:rPr>
          <w:color w:val="auto"/>
        </w:rPr>
        <w:t xml:space="preserve"> </w:t>
      </w:r>
      <w:r>
        <w:rPr>
          <w:color w:val="auto"/>
        </w:rPr>
        <w:t xml:space="preserve">realizowana będzie w miesięcznych ratach </w:t>
      </w:r>
      <w:r w:rsidR="00EB20E4">
        <w:rPr>
          <w:color w:val="auto"/>
        </w:rPr>
        <w:br/>
      </w:r>
      <w:r>
        <w:rPr>
          <w:color w:val="auto"/>
        </w:rPr>
        <w:t>w wysokości wynagrodzenia określonego w ust. 1 lit. b) ( podzielonego na ilość miesięcy sprawowania nadzoru) na podstawie wystawionych faktur na koniec każdego miesięcznego sprawowania czynności.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wystawia  faktury na: Gmina-Miasto Świnoujście, ul. Wojska Polskiego 1/5, 72-600 Świnoujście; NIP: 8551571375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F01BB3" w:rsidRDefault="00F01BB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1.</w:t>
      </w:r>
      <w:r>
        <w:rPr>
          <w:color w:val="auto"/>
          <w:sz w:val="22"/>
          <w:szCs w:val="22"/>
        </w:rPr>
        <w:tab/>
        <w:t xml:space="preserve">W przypadku wystąpienia okoliczności, o których mowa w Prawie zamówień publicznych, Zamawiający może udzielić Wykonawcy zamówień uzupełniających do wartości nie przekraczającej 50% wartości zamówienia podstawowego.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W przypadku wystąpienia okoliczności, o których mowa w ustawie Prawo zamówień publicznych, Zamawiający może udzielić Wykonawcy zamówień dodatkowych do wartości nie przekraczającej 50% wartości realizowanego zamówienia na warunkach określonych w § 4 ust. 4 i 5 niniejszej umowy.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Ewentualne zamówienia uzupełniające oraz dodatkowe, o których mowa w ust. 1 i ust. 2 zostaną udzielone w trybie z wolnej ręki z uwzględnieniem postanowień art. 67 u</w:t>
      </w:r>
      <w:r w:rsidR="00EB20E4">
        <w:rPr>
          <w:color w:val="auto"/>
          <w:sz w:val="22"/>
          <w:szCs w:val="22"/>
        </w:rPr>
        <w:t>st 1 pkt. 5 lub odpowiednio pkt</w:t>
      </w:r>
      <w:r>
        <w:rPr>
          <w:color w:val="auto"/>
          <w:sz w:val="22"/>
          <w:szCs w:val="22"/>
        </w:rPr>
        <w:t xml:space="preserve"> 6 ustawy Prawo zamówień publicznych.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Do wyceny zamówień uzupełniających lub dodatkowych należy stosować normy i stawki przyjęte w wycenie prac projektowych objętych niniejszą umową.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W przypadku wystąpienia zamówień dodatkowych lub uzupełniających wymagane są następujące dokumenty stanowiące podstawę przygotowania umowy: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protokół konieczności podpisany przez Zamawiającego i Wykonawcę lub ich upoważnionych przedstawicieli,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oferta cenowa Wykonawcy na zakres prac projektowych objętych protokołem konieczności, </w:t>
      </w:r>
    </w:p>
    <w:p w:rsidR="00F01BB3" w:rsidRDefault="00F01BB3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protokół z rokowań upoważnionych przedstawicieli stron (w przypadkach, w których jest to konieczne). </w:t>
      </w:r>
    </w:p>
    <w:p w:rsidR="00F01BB3" w:rsidRDefault="00F01BB3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zapewni wykonanie opracowań wymienionych w §1: 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w trakcie wykonywania przedmiotu umowy zobowiązany jest wykonać opracowania i analizy oraz związane z nimi uzgodnienia nie wymienione w §1 oraz załącznikach do umowy, a wynikające z wymagań przepisów prawa, urzędów lub właściwych jednostek. </w:t>
      </w:r>
      <w:r>
        <w:rPr>
          <w:color w:val="auto"/>
          <w:sz w:val="22"/>
          <w:szCs w:val="22"/>
        </w:rPr>
        <w:t xml:space="preserve">Wykonawca jest również zobowiązany do koordynacji swoich prac </w:t>
      </w:r>
      <w:r w:rsidR="00EB20E4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>
        <w:rPr>
          <w:color w:val="auto"/>
        </w:rPr>
        <w:t>Zamawiającym i jednostkami wydającymi warunki techniczne przyłączeń – jeśli takie wystąpią.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Wykonawca zobowiązany jest do dostarczenia kopii wymaganych przepisami decyzji, postanowień i opinii niezbędnych dla opracowania przedmiotu umowy w terminie 3 dni od daty ich uzyskania.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 xml:space="preserve">Wykonawca może zawrzeć umowę o wykonanie części prac związanych z zamówieniem </w:t>
      </w:r>
      <w:r w:rsidR="00EB20E4">
        <w:rPr>
          <w:color w:val="auto"/>
        </w:rPr>
        <w:br/>
      </w:r>
      <w:r>
        <w:rPr>
          <w:color w:val="auto"/>
        </w:rPr>
        <w:t>z podwykonawcą za pisemną zgodą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Wykonawca zobowiązany jest w terminie 7 dni od daty podpisania umowy do uzgodnienia z Zamawiającym założeń wyjściowych do projektowania i kosztorysowania.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8.</w:t>
      </w:r>
      <w:r>
        <w:rPr>
          <w:color w:val="auto"/>
        </w:rPr>
        <w:tab/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10. </w:t>
      </w:r>
      <w:r>
        <w:rPr>
          <w:color w:val="auto"/>
        </w:rPr>
        <w:tab/>
        <w:t xml:space="preserve">Wykonawca zobowiązany jest do opisywania proponowanych materiałów i urządzeń za pomocą parametrów technicznych, tzn. </w:t>
      </w:r>
      <w:r>
        <w:t>bez wskazania nazw, znaków towarowych, patentów, czy pochodzenia</w:t>
      </w:r>
      <w:r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 xml:space="preserve"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>
        <w:rPr>
          <w:color w:val="auto"/>
        </w:rPr>
        <w:t>techniczno</w:t>
      </w:r>
      <w:proofErr w:type="spellEnd"/>
      <w:r>
        <w:rPr>
          <w:color w:val="auto"/>
        </w:rPr>
        <w:t xml:space="preserve"> – budowlanych oraz rozwiązania ekonomicznie nieuzasadnione.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Zamawiającego.</w:t>
      </w:r>
    </w:p>
    <w:p w:rsidR="00F01BB3" w:rsidRDefault="00F01BB3">
      <w:pPr>
        <w:autoSpaceDE w:val="0"/>
        <w:autoSpaceDN w:val="0"/>
        <w:adjustRightInd w:val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Wykonawca w terminie wskazanym przez organ wydaj</w:t>
      </w:r>
      <w:r>
        <w:rPr>
          <w:rFonts w:ascii="TimesNewRoman"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zezwoleniu na realizacj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inwestycji drogowej,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 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rodowiskowych uwarunkowaniach realizacji przedsi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wzi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cia, decyzję o pozwoleniu wodnoprawnym lub jakąkolwiek inną decyzję, postanowienie lub uzgodnienie związane z opracowaniem przedmiotu umowy,  wniesie ewentualne poprawki, uzupełnienia czy wyja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nienia wskazane w postanowieniu organu.</w:t>
      </w:r>
    </w:p>
    <w:p w:rsidR="00F01BB3" w:rsidRDefault="00F01BB3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F01BB3" w:rsidRDefault="00F01BB3">
      <w:pPr>
        <w:pStyle w:val="Default"/>
        <w:spacing w:after="60"/>
        <w:jc w:val="both"/>
        <w:rPr>
          <w:b/>
          <w:bCs/>
          <w:color w:val="auto"/>
        </w:rPr>
      </w:pPr>
      <w:r>
        <w:rPr>
          <w:color w:val="auto"/>
        </w:rPr>
        <w:t xml:space="preserve">Uprawnienia Zamawiającego z tytułu rękojmi za wady dokumentacji projektowej wygasają </w:t>
      </w:r>
      <w:r w:rsidR="00EB20E4">
        <w:rPr>
          <w:color w:val="auto"/>
        </w:rPr>
        <w:br/>
      </w:r>
      <w:r>
        <w:rPr>
          <w:color w:val="auto"/>
        </w:rPr>
        <w:t xml:space="preserve">w stosunku do Wykonawcy i podwykonawców prac projektowych po 5-ciu latach od daty odbioru końcowego </w:t>
      </w:r>
      <w:r w:rsidR="00EB20E4">
        <w:rPr>
          <w:color w:val="auto"/>
        </w:rPr>
        <w:t>dokumentacji,  chyba,  że  wcześ</w:t>
      </w:r>
      <w:r>
        <w:rPr>
          <w:color w:val="auto"/>
        </w:rPr>
        <w:t xml:space="preserve">niej  wygaśnie odpowiedzialność wykonawcy robót budowlanych z tytułu rękojmi za wady obiektu lub robót wykonanych na podstawie opracowań będących przedmiotem niniejszej umowy.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decyzji,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EB2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opracowaniem dokumentacji projektowej.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ścisłej i bieżącej współpracy z Zamawiającym,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niezwłocznego wyjaśniania wszelkich wątpliwości dotyczących dokumentacji i zawartych w niej rozwiązań oraz uzupełniania szczegółów dokumentacji,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udziału w organizowanych raz w miesiącu naradach koordynacyjnych w siedzibie zamawiającego, w spotkaniach ze strony Wykonawcy weźmie udział przynajmniej jedna z osób, które zostały wskazane w pkt. 8.2.2 SIWZ nr </w:t>
      </w:r>
      <w:r>
        <w:rPr>
          <w:spacing w:val="-4"/>
        </w:rPr>
        <w:t xml:space="preserve">WIM.271.1.19.2016 </w:t>
      </w:r>
      <w:r>
        <w:rPr>
          <w:color w:val="auto"/>
        </w:rPr>
        <w:t xml:space="preserve">oraz osoba kierująca pracami związanymi z realizacją przedmiotu zamówienia wskazana </w:t>
      </w:r>
      <w:r w:rsidR="00EB20E4">
        <w:rPr>
          <w:color w:val="auto"/>
        </w:rPr>
        <w:br/>
      </w:r>
      <w:r>
        <w:rPr>
          <w:color w:val="auto"/>
        </w:rPr>
        <w:t>w § 9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OSOBY DO KONTAKTÓW</w:t>
      </w:r>
    </w:p>
    <w:p w:rsidR="00F01BB3" w:rsidRDefault="00F01BB3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</w:t>
      </w:r>
      <w:r w:rsidR="00EB20E4">
        <w:rPr>
          <w:color w:val="auto"/>
        </w:rPr>
        <w:br/>
      </w:r>
      <w:r>
        <w:rPr>
          <w:color w:val="auto"/>
        </w:rPr>
        <w:t xml:space="preserve">e-mail: ………………………… . </w:t>
      </w:r>
    </w:p>
    <w:p w:rsidR="00F01BB3" w:rsidRDefault="00F01B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Przedstawicielem Zamawiającego w sprawach określonych w umowie jest: …………….., tel. ……….., fax: ............., e-mail: wim@um.swinoujscie.pl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załącznikach nr 1 i nr 2 do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</w:t>
      </w:r>
      <w:proofErr w:type="spellStart"/>
      <w:r>
        <w:rPr>
          <w:color w:val="auto"/>
        </w:rPr>
        <w:t>techniczno</w:t>
      </w:r>
      <w:proofErr w:type="spellEnd"/>
      <w:r>
        <w:rPr>
          <w:color w:val="auto"/>
        </w:rPr>
        <w:t xml:space="preserve"> – budowlanymi;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zawierać spisy treści rysunków oraz dokumentów i opracowań tworzących komplet,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lub części przedmiotu umowy (w przypadku odbioru częściowego) jest siedziba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t>Odbioru końcowego dokonuje powołana przez Prezydenta Miasta Świnoujście komisja odbiorowa złożona z przedstawicieli Zamawiającego.</w:t>
      </w:r>
    </w:p>
    <w:p w:rsidR="00F01BB3" w:rsidRDefault="00F01BB3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Opracowania stanowiące przedmiot umowy lub jego części, Wykonawca dostarczy Zamawiającemu w wersji elektronicznej oraz papierowej w ilości wymienionej </w:t>
      </w:r>
      <w:r w:rsidR="00EB2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załączniku nr 1 do umowy p.n. Opis przedmiotu zamówienia.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Dowodem przekazania przedmiotu umowy lub jego części jest protokół przekazania/przyjęcia podpisany przez Zamawiającego i Wykonawcę.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8.</w:t>
      </w:r>
      <w:r>
        <w:rPr>
          <w:color w:val="auto"/>
        </w:rPr>
        <w:tab/>
        <w:t xml:space="preserve">Zamawiający po otrzymaniu każdego z elementów przedmiotu umowy, przystąpi do czynności odbioru częściowego przekazanej dokumentacji, które zakończy w terminie 21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częściowego odbioru dokumentacji,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 9.</w:t>
      </w:r>
      <w:r>
        <w:rPr>
          <w:color w:val="auto"/>
        </w:rPr>
        <w:tab/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ZABEZPIECZENIE WYKONANIA UMOWY</w:t>
      </w:r>
    </w:p>
    <w:p w:rsidR="00F01BB3" w:rsidRDefault="00F01BB3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F01BB3" w:rsidRDefault="00F01BB3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wnosi zabezpieczenie należytego wykonania umowy w jednej lub kilku formach określonych w art. 148 ust. 1 ustawy Prawo zamówień publicznych, tj.: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stanowiącej / stanowiących łącznie 10% ceny ofertowej brutto, tj. ............................. zł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 złotych: ......................................................................................................... ).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3 do SIWZ.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4.</w:t>
      </w:r>
      <w:r>
        <w:rPr>
          <w:rFonts w:cs="Times New Roman"/>
          <w:i w:val="0"/>
          <w:iCs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wykonawca zobowiązany jest do dostarczenia wymaganych gwarancji bezwarunkowych w dniu podpisania umowy,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do czasu przyjęcia przez Zamawiającego wymaganych gwarancji, wadium zabezpieczające ofertę Wykonawcy nie zostanie zwrócone,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lastRenderedPageBreak/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jeżeli Wykonawca nie spełni któregokolwiek z wymagań dotyczących niepieniężnej formy zabezpieczenia należytego wykonania umowy określonych w ust. 3 i ust. 4, lub jeżeli gwarancja będzie odbiegała od wymaganego wzoru tego dokumentu (załącznik nr 3 do SIWZ), a w szczególności zawierała jakiekolwiek ograniczenia, wyłączenia bądź zastrzeżenia zmieniające jej bezwarunkowy charakter, wówczas: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przyjmie przedłożonej gwarancji,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ulega zmianie wymagany rodzaj zabezpieczenia należytego wykonania umowy - na zabezpieczenie w pieniądzu zgodnie z zasadami określonymi w ust. 5, 6 i 7</w:t>
      </w:r>
      <w:r>
        <w:rPr>
          <w:rFonts w:cs="Times New Roman"/>
          <w:b/>
          <w:bCs/>
          <w:sz w:val="24"/>
          <w:szCs w:val="24"/>
        </w:rPr>
        <w:t>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F01BB3" w:rsidRDefault="00F01BB3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F01BB3" w:rsidRDefault="00F01BB3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spacing w:val="-6"/>
        </w:rPr>
      </w:pPr>
      <w:r>
        <w:rPr>
          <w:i w:val="0"/>
          <w:iCs w:val="0"/>
        </w:rPr>
        <w:t xml:space="preserve">określoną wyżej kwotę zabezpieczenia Wykonawcę wpłaci przelewem na rachunek Zamawiającego, numer rachunku 27 1240 3914 1111 0010 0965 1187 z dopiskiem: „Zabezpieczenie należytego wykonania umowy na wykonanie zadanie pn.: </w:t>
      </w:r>
      <w:r>
        <w:t>Opracowanie dokumentacji projektowo-kosztorysowej  dla zadania: „Przebudowa ulicy 1 Maja w Świnoujściu wraz z budową ciągu pieszo-rowerowego”.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6.</w:t>
      </w:r>
      <w:r>
        <w:rPr>
          <w:rFonts w:cs="Times New Roman"/>
          <w:i w:val="0"/>
          <w:iCs w:val="0"/>
        </w:rPr>
        <w:tab/>
        <w:t>Strony ustalają następujące warunki zwrotu zabezpieczenia należytego wykonania umowy:</w:t>
      </w:r>
    </w:p>
    <w:p w:rsidR="00F01BB3" w:rsidRDefault="00F01BB3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F01BB3" w:rsidRDefault="00F01BB3">
      <w:pPr>
        <w:tabs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  <w:t>pozostała kwota zabezpieczenia zostanie zwrócone Wykonawcy w ciągu 15 dni po upływie okresu rękojmi.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Z kwot określonych w ust. 6 lit. a) i b) Zamawiający potrąci swoje roszczenia z tytułu nienależytego wykonania umowy przez Wykonawcę.</w:t>
      </w:r>
    </w:p>
    <w:p w:rsidR="00F01BB3" w:rsidRDefault="00F01BB3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a)  za zwłokę w wykonaniu przedmiotu umowy lub jego części (np. opracowanie koncepcji lub pozostałych elementów-  zgodnie z pośrednimi terminami umownymi prac ) – </w:t>
      </w:r>
      <w:r w:rsidR="00A532FD">
        <w:rPr>
          <w:color w:val="auto"/>
        </w:rPr>
        <w:br/>
      </w:r>
      <w:r>
        <w:rPr>
          <w:color w:val="auto"/>
        </w:rPr>
        <w:t>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 za odstąpienie od umowy z przyczyn leżących po stronie Wykonawcy - w wysokości 10% wynagrodzenia ryczałtowego brutto określonego w § 3 ust. 1,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nieprzygotowanie w terminie 3 dni od daty przekazania przez Zamawiającego pytań składanych przez oferentów w trakcie postępowania przetargowego, wyczerpujących </w:t>
      </w:r>
      <w:r w:rsidR="00A532FD">
        <w:rPr>
          <w:color w:val="auto"/>
        </w:rPr>
        <w:br/>
      </w:r>
      <w:r>
        <w:rPr>
          <w:color w:val="auto"/>
        </w:rPr>
        <w:t xml:space="preserve">i szczegółowych odpowiedzi dotyczących przedmiotu umowy - w wysokości 0,05 % </w:t>
      </w:r>
      <w:r>
        <w:rPr>
          <w:color w:val="auto"/>
        </w:rPr>
        <w:lastRenderedPageBreak/>
        <w:t>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za niestawienie się w celu wykonywania czynności nadzoru autorskiego (brak obecności na radzie budowy organizowanej 1 raz w miesiącu lub brak przyjazdu </w:t>
      </w:r>
      <w:r w:rsidR="00A532FD">
        <w:rPr>
          <w:color w:val="auto"/>
        </w:rPr>
        <w:br/>
      </w:r>
      <w:r>
        <w:rPr>
          <w:color w:val="auto"/>
        </w:rPr>
        <w:t xml:space="preserve">w terminie 3 dni od daty wezwania przez Zamawiającego lub jego przedstawiciela na budowie) – w wysokości 500 zł za każdy udokumentowany przypadek.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Zamawiający może potrącić kary umowne obliczone zgodnie z postanowieniami zawartymi w ust. 2 z wynagrodzenia ryczałtowego określonego w §3 ust. 1 umowy.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ZMIANY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Ewentualna zmiana umowy wymaga formy pisemnej i zgody obydwu Stron pod rygorem nieważności.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Dopuszcza się następujące możliwości zmiany treści umowy: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zmiana stawki i kwoty podatku VAT oraz wynagrodzenia brutto określonego w § 3,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zmiana wynagrodzenia za nadzór autorski określonego w § 3 ust. 1 lit. b),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zmniejszenie zakresu przedmiotu Zamówienia, gdy jego wykonanie w pierwotnym zakresie nie leży w interesie publicznym,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zmiana terminu realizacji przedmiotu zamówienia, w przypadku: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  <w:t xml:space="preserve">realizacji w drodze odrębnej umowy prac powiązanych z przedmiotem niniejszej umowy, powodującego konieczność skoordynowania prac i uwzględnienia wzajemnych powiązań, 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 w:rsidR="00A532FD">
        <w:rPr>
          <w:color w:val="auto"/>
        </w:rPr>
        <w:br/>
      </w:r>
      <w:r>
        <w:rPr>
          <w:color w:val="auto"/>
        </w:rPr>
        <w:t>w pierwotnym zakresie nie leży w interesie Zamawiającego,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>
        <w:t>konieczności wykonywania czynności nadzoru autorskiego przez okres krótszy lub dłuższy niż wskazany w § 2 lit. d), gdy roboty budowlane zadania pn.: „Przebudowa ulicy 1 Maja w Świnoujściu wraz z budową ciągu pieszo-rowerowego” zostaną zakończone w terminie wskazanym w § 2 lit. d) lub zostaną zakończone w terminie krótszym.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Zmiany umowy przewidziane w ust. 2 dopuszczalne są na następujących warunkach: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ad ust. 2 lit. a) - stawka podatku VAT ulegnie zmianie na mocy powszechnie obowiązujących przepisów,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ad. ust. 2 lit. b) – zmiana wynagrodzenia w wysokości proporcjonalnej, w przypadku wydłużenia lub skrócenia czasu wykonywania nadzoru autorskiego w wyniku zmiany terminu realizacji robót budowlanych zadania pn.: </w:t>
      </w:r>
      <w:r>
        <w:t xml:space="preserve">„Przebudowa ulicy 1 Maja </w:t>
      </w:r>
      <w:r w:rsidR="00A532FD">
        <w:br/>
      </w:r>
      <w:r>
        <w:t xml:space="preserve">w Świnoujściu wraz z budową ciągu pieszo-rowerowego” </w:t>
      </w:r>
      <w:r>
        <w:rPr>
          <w:color w:val="auto"/>
        </w:rPr>
        <w:t>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 ad ust. 2 lit. c) - zmniejszenie zakresu przedmiotu umowy w granicach uzasadnionego interesu publicznego,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ad ust. 2 lit. d) - zmiana terminu realizacji przedmiotu zamówienia: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pierwsze: o okres działania siły wyższej oraz potrzebny do usunięcia skutków tego działania,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drugie: o okres określony przez organ administracji publicznej,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trzeci: o okres niezbędny do wykonania prac powiązanych z przedmiotem niniejszej umowy, realizowanych w drodze odrębnej umowy,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czwarty - o okres proporcjonalny do zmniejszonego zakresu,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piąty -  o okres wynikający z terminu zakończenia robót budowlanych zadania pn.: </w:t>
      </w:r>
      <w:r>
        <w:t>„Przebudowa ulicy 1 Maja w Świnoujściu wraz z budową ciągu pieszo-rowerowego” .</w:t>
      </w:r>
    </w:p>
    <w:p w:rsidR="00F01BB3" w:rsidRDefault="00F01BB3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:rsidR="00F01BB3" w:rsidRDefault="00F01BB3" w:rsidP="00255338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 w:rsidR="00A532FD"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</w:t>
      </w:r>
      <w:r w:rsidR="004D681C">
        <w:rPr>
          <w:color w:val="auto"/>
        </w:rPr>
        <w:t xml:space="preserve">do </w:t>
      </w:r>
      <w:r>
        <w:rPr>
          <w:color w:val="auto"/>
        </w:rPr>
        <w:t xml:space="preserve">opracowań stanowiących przedmiot niniejszej umowy zgodnie z obowiązującą ustawą </w:t>
      </w:r>
      <w:r w:rsidR="004D681C">
        <w:rPr>
          <w:color w:val="auto"/>
        </w:rPr>
        <w:t xml:space="preserve">z </w:t>
      </w:r>
      <w:r>
        <w:rPr>
          <w:color w:val="auto"/>
        </w:rPr>
        <w:t>dnia 4 lutego 1994</w:t>
      </w:r>
      <w:r w:rsidR="00A532FD">
        <w:rPr>
          <w:color w:val="auto"/>
        </w:rPr>
        <w:t xml:space="preserve"> </w:t>
      </w:r>
      <w:r>
        <w:rPr>
          <w:color w:val="auto"/>
        </w:rPr>
        <w:t>r. o prawie autorskim i prawach p</w:t>
      </w:r>
      <w:r w:rsidR="004D681C">
        <w:rPr>
          <w:color w:val="auto"/>
        </w:rPr>
        <w:t xml:space="preserve">okrewnych, w szczególności do </w:t>
      </w:r>
      <w:r>
        <w:rPr>
          <w:color w:val="auto"/>
        </w:rPr>
        <w:t xml:space="preserve">dokonywania przez  Zamawiającego lub podmioty działające na jego rzecz, dowolnych </w:t>
      </w:r>
      <w:r w:rsidR="004D681C">
        <w:rPr>
          <w:color w:val="auto"/>
        </w:rPr>
        <w:t>zmian w rozwiązaniach</w:t>
      </w:r>
      <w:r>
        <w:rPr>
          <w:color w:val="auto"/>
        </w:rPr>
        <w:t xml:space="preserve"> urbanistycznych, architektonicznych, konstrukcyjnych i </w:t>
      </w:r>
      <w:r w:rsidR="004D681C">
        <w:rPr>
          <w:color w:val="auto"/>
        </w:rPr>
        <w:t xml:space="preserve">instalacyjnych oraz </w:t>
      </w:r>
      <w:r>
        <w:rPr>
          <w:color w:val="auto"/>
        </w:rPr>
        <w:t xml:space="preserve">do korzystania z opracowań na następujących polach eksploatacji: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 w:rsidR="004D681C">
        <w:rPr>
          <w:color w:val="auto"/>
        </w:rPr>
        <w:tab/>
      </w:r>
      <w:r>
        <w:rPr>
          <w:color w:val="auto"/>
        </w:rPr>
        <w:t>u</w:t>
      </w:r>
      <w:r>
        <w:t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 urządzenia, pamięciach lub dyskach przenośnych, serwerach, dyskach „twardych” wbudowanych w urządzenia oraz z wykorzystaniem stron internetowych, w formie  grafiki, fotografii lub prezentacji multimedialnej, wizualnej albo audiowizualnej w dowolnej skali, na dowolnym materiale, wytwarzanie dowolną techniką dowolnej liczby egzemplarzy, w tym techniką drukarską, reprograficzną, zapisu magnetycznego oraz techniką cyfrową, w postaci wydruków, nadruków, fotografii, fotokopii, kserokopii, na</w:t>
      </w:r>
      <w:r w:rsidR="004D681C">
        <w:t xml:space="preserve">klejeń,  negatywów, oraz przy </w:t>
      </w:r>
      <w:r>
        <w:t xml:space="preserve">wykorzystaniu wszelkich pozostałych metod i technik, znanych i dostępnych obecnie, jak również w nieograniczonej czasowo przyszłości ;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t>b)</w:t>
      </w:r>
      <w:r w:rsidR="004D681C">
        <w:tab/>
      </w:r>
      <w:r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F01BB3" w:rsidRDefault="00F01BB3" w:rsidP="00255338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 w:rsidR="004D681C"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F01BB3" w:rsidRDefault="00F01BB3" w:rsidP="00255338">
      <w:pPr>
        <w:pStyle w:val="Default"/>
        <w:ind w:left="851" w:hanging="284"/>
        <w:jc w:val="both"/>
        <w:rPr>
          <w:color w:val="auto"/>
        </w:rPr>
      </w:pPr>
      <w:r>
        <w:t>d)</w:t>
      </w:r>
      <w:r w:rsidR="004D681C">
        <w:tab/>
      </w:r>
      <w:r>
        <w:t xml:space="preserve">publiczne udostępnianie w czasie i miejscu przez siebie wybranym, zarówno na terenie RP </w:t>
      </w:r>
      <w:r w:rsidR="00255338">
        <w:t xml:space="preserve">jak i za </w:t>
      </w:r>
      <w:r>
        <w:t xml:space="preserve">granicą, włącznie z prawem udostępnienia za pomocą każdego dostępnego środka przekazu audiowizualnego lub multimedialnego, w tym m.in.: w Internecie, w 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</w:t>
      </w:r>
      <w:r w:rsidR="004D681C">
        <w:rPr>
          <w:color w:val="auto"/>
        </w:rPr>
        <w:t>b inny niż określony w lit. c)</w:t>
      </w:r>
    </w:p>
    <w:p w:rsidR="00F01BB3" w:rsidRDefault="00F01BB3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 w:rsidR="004D681C">
        <w:rPr>
          <w:color w:val="auto"/>
        </w:rPr>
        <w:tab/>
      </w:r>
      <w:r>
        <w:rPr>
          <w:color w:val="auto"/>
        </w:rPr>
        <w:t xml:space="preserve">Przeniesienie uprawnień określonych w ust. 1 następuje bez dodatkowego wynagrodzenia dla Wykonawcy. 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16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SPORY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17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a) Kodeks cywilny,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b) Prawo budowlane,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c) Prawo zamówień publicznych,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d) O prawie autorskim i prawach pokrewnych,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e) O ochronie przyrody,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f) Prawo ochrony środowiska,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Prawo wodne,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oraz rozporządzenia wykonawcze do ww. ustaw.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18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„Opis przedmiotu zamówienia” - załącznik nr 1 do umowy, 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„Wykaz wycenionych elementów rozliczeniowych” – załącznik nr 2 do umowy, </w:t>
      </w:r>
    </w:p>
    <w:p w:rsidR="00F01BB3" w:rsidRDefault="00F01BB3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specyfikacja istotnych warunków zamówienia nr WIM.ZP.271.1.19.2016 z załącznikami.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§18 ust. 1.</w:t>
      </w:r>
    </w:p>
    <w:p w:rsidR="00F01BB3" w:rsidRDefault="00F01BB3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§ 19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sectPr w:rsidR="00F01BB3" w:rsidSect="00F01BB3">
      <w:headerReference w:type="default" r:id="rId8"/>
      <w:footerReference w:type="default" r:id="rId9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F01BB3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E5F4F">
      <w:rPr>
        <w:rStyle w:val="Numerstrony"/>
        <w:noProof/>
      </w:rPr>
      <w:t>11</w:t>
    </w:r>
    <w:r>
      <w:rPr>
        <w:rStyle w:val="Numerstrony"/>
      </w:rPr>
      <w:fldChar w:fldCharType="end"/>
    </w:r>
    <w:r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>Załącznik nr 2 do</w:t>
    </w:r>
    <w:r>
      <w:rPr>
        <w:rFonts w:cs="Times New Roman"/>
      </w:rPr>
      <w:t xml:space="preserve"> SIWZ nr WIM.271.1.19.2016</w:t>
    </w: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BB3"/>
    <w:rsid w:val="000F25DC"/>
    <w:rsid w:val="00255338"/>
    <w:rsid w:val="004D681C"/>
    <w:rsid w:val="008E5F4F"/>
    <w:rsid w:val="008F79AD"/>
    <w:rsid w:val="00A532FD"/>
    <w:rsid w:val="00EB20E4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4315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dc:description/>
  <cp:lastModifiedBy>ikniewel</cp:lastModifiedBy>
  <cp:revision>48</cp:revision>
  <cp:lastPrinted>2016-04-22T13:55:00Z</cp:lastPrinted>
  <dcterms:created xsi:type="dcterms:W3CDTF">2015-05-18T13:45:00Z</dcterms:created>
  <dcterms:modified xsi:type="dcterms:W3CDTF">2016-04-25T12:07:00Z</dcterms:modified>
</cp:coreProperties>
</file>