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68D2" w:rsidRDefault="00B768D2">
      <w:pPr>
        <w:pStyle w:val="Tytu"/>
      </w:pPr>
      <w:r>
        <w:t>Ośrodek Sportu i Rekreacji „WYSPIARZ” w Świnoujściu</w:t>
      </w:r>
    </w:p>
    <w:p w:rsidR="00B768D2" w:rsidRDefault="00B768D2"/>
    <w:p w:rsidR="00B768D2" w:rsidRDefault="00B768D2"/>
    <w:p w:rsidR="00B768D2" w:rsidRDefault="00B768D2"/>
    <w:p w:rsidR="00B768D2" w:rsidRDefault="00B768D2"/>
    <w:p w:rsidR="00B768D2" w:rsidRDefault="00B768D2"/>
    <w:p w:rsidR="00B768D2" w:rsidRDefault="00B768D2"/>
    <w:p w:rsidR="00B768D2" w:rsidRDefault="00B768D2"/>
    <w:p w:rsidR="00B768D2" w:rsidRDefault="00B768D2"/>
    <w:p w:rsidR="00B768D2" w:rsidRDefault="00B768D2">
      <w:pPr>
        <w:jc w:val="center"/>
        <w:rPr>
          <w:b/>
          <w:sz w:val="28"/>
        </w:rPr>
      </w:pPr>
      <w:r>
        <w:rPr>
          <w:b/>
          <w:sz w:val="28"/>
        </w:rPr>
        <w:t>SPECYFIKACJA ISTOTNYCH WARUNKÓW ZAMÓWIENIA</w:t>
      </w:r>
    </w:p>
    <w:p w:rsidR="00B768D2" w:rsidRDefault="00B768D2">
      <w:pPr>
        <w:jc w:val="center"/>
        <w:rPr>
          <w:b/>
          <w:sz w:val="28"/>
        </w:rPr>
      </w:pPr>
      <w:r>
        <w:rPr>
          <w:b/>
          <w:sz w:val="28"/>
        </w:rPr>
        <w:t>nr</w:t>
      </w:r>
    </w:p>
    <w:p w:rsidR="00B768D2" w:rsidRDefault="00B97928">
      <w:pPr>
        <w:jc w:val="center"/>
        <w:rPr>
          <w:b/>
          <w:sz w:val="28"/>
        </w:rPr>
      </w:pPr>
      <w:r>
        <w:rPr>
          <w:b/>
          <w:sz w:val="28"/>
        </w:rPr>
        <w:t>SIWZ/OSIR/ZP/3/2015</w:t>
      </w:r>
    </w:p>
    <w:p w:rsidR="00B768D2" w:rsidRDefault="00B768D2">
      <w:pPr>
        <w:jc w:val="center"/>
      </w:pPr>
    </w:p>
    <w:p w:rsidR="00B768D2" w:rsidRDefault="00B768D2"/>
    <w:p w:rsidR="00B768D2" w:rsidRDefault="00B768D2"/>
    <w:p w:rsidR="00B768D2" w:rsidRDefault="00B768D2"/>
    <w:p w:rsidR="00B768D2" w:rsidRDefault="00B768D2"/>
    <w:p w:rsidR="00B768D2" w:rsidRDefault="00B768D2"/>
    <w:p w:rsidR="00B768D2" w:rsidRDefault="00B768D2">
      <w:pPr>
        <w:pStyle w:val="Tekstpodstawowy31"/>
      </w:pPr>
      <w:r>
        <w:t>„Zakup i dostawa urządzeń do pielęgnacji boisk piłkarskich”.</w:t>
      </w:r>
    </w:p>
    <w:p w:rsidR="00B768D2" w:rsidRDefault="00B768D2">
      <w:pPr>
        <w:pStyle w:val="Tekstpodstawowy31"/>
      </w:pPr>
    </w:p>
    <w:p w:rsidR="00B768D2" w:rsidRDefault="00B768D2"/>
    <w:p w:rsidR="00B768D2" w:rsidRDefault="00B768D2"/>
    <w:p w:rsidR="00B768D2" w:rsidRDefault="00B768D2"/>
    <w:p w:rsidR="00B768D2" w:rsidRDefault="00B768D2"/>
    <w:p w:rsidR="00B768D2" w:rsidRDefault="00B768D2"/>
    <w:p w:rsidR="00B768D2" w:rsidRDefault="00B768D2"/>
    <w:p w:rsidR="00B768D2" w:rsidRDefault="00B768D2">
      <w:pPr>
        <w:pStyle w:val="Nagwek"/>
        <w:tabs>
          <w:tab w:val="clear" w:pos="4536"/>
          <w:tab w:val="clear" w:pos="9072"/>
        </w:tabs>
      </w:pPr>
    </w:p>
    <w:p w:rsidR="00B768D2" w:rsidRDefault="00B768D2"/>
    <w:p w:rsidR="00B768D2" w:rsidRDefault="00B768D2"/>
    <w:tbl>
      <w:tblPr>
        <w:tblW w:w="0" w:type="auto"/>
        <w:tblInd w:w="-132" w:type="dxa"/>
        <w:tblLayout w:type="fixed"/>
        <w:tblCellMar>
          <w:left w:w="70" w:type="dxa"/>
          <w:right w:w="70" w:type="dxa"/>
        </w:tblCellMar>
        <w:tblLook w:val="0000" w:firstRow="0" w:lastRow="0" w:firstColumn="0" w:lastColumn="0" w:noHBand="0" w:noVBand="0"/>
      </w:tblPr>
      <w:tblGrid>
        <w:gridCol w:w="1862"/>
        <w:gridCol w:w="1719"/>
        <w:gridCol w:w="6203"/>
      </w:tblGrid>
      <w:tr w:rsidR="00B768D2">
        <w:trPr>
          <w:trHeight w:val="265"/>
        </w:trPr>
        <w:tc>
          <w:tcPr>
            <w:tcW w:w="1862" w:type="dxa"/>
            <w:tcBorders>
              <w:top w:val="single" w:sz="4" w:space="0" w:color="808080"/>
              <w:left w:val="single" w:sz="4" w:space="0" w:color="808080"/>
              <w:bottom w:val="single" w:sz="4" w:space="0" w:color="C0C0C0"/>
            </w:tcBorders>
            <w:shd w:val="clear" w:color="auto" w:fill="FFFFFF"/>
          </w:tcPr>
          <w:p w:rsidR="00B768D2" w:rsidRDefault="00B768D2">
            <w:pPr>
              <w:snapToGrid w:val="0"/>
              <w:jc w:val="center"/>
              <w:rPr>
                <w:i/>
              </w:rPr>
            </w:pPr>
            <w:r>
              <w:rPr>
                <w:i/>
              </w:rPr>
              <w:t>Projekt SIWZ</w:t>
            </w:r>
          </w:p>
        </w:tc>
        <w:tc>
          <w:tcPr>
            <w:tcW w:w="1719" w:type="dxa"/>
            <w:tcBorders>
              <w:top w:val="single" w:sz="4" w:space="0" w:color="C0C0C0"/>
              <w:left w:val="single" w:sz="4" w:space="0" w:color="C0C0C0"/>
              <w:bottom w:val="single" w:sz="4" w:space="0" w:color="C0C0C0"/>
            </w:tcBorders>
          </w:tcPr>
          <w:p w:rsidR="00B768D2" w:rsidRDefault="00B768D2">
            <w:pPr>
              <w:snapToGrid w:val="0"/>
              <w:jc w:val="center"/>
              <w:rPr>
                <w:i/>
              </w:rPr>
            </w:pPr>
            <w:r>
              <w:rPr>
                <w:i/>
              </w:rPr>
              <w:t>Data</w:t>
            </w:r>
          </w:p>
        </w:tc>
        <w:tc>
          <w:tcPr>
            <w:tcW w:w="6203" w:type="dxa"/>
            <w:tcBorders>
              <w:top w:val="single" w:sz="4" w:space="0" w:color="C0C0C0"/>
              <w:left w:val="single" w:sz="4" w:space="0" w:color="C0C0C0"/>
              <w:bottom w:val="single" w:sz="4" w:space="0" w:color="C0C0C0"/>
              <w:right w:val="single" w:sz="4" w:space="0" w:color="C0C0C0"/>
            </w:tcBorders>
          </w:tcPr>
          <w:p w:rsidR="00B768D2" w:rsidRDefault="00B768D2">
            <w:pPr>
              <w:snapToGrid w:val="0"/>
              <w:jc w:val="center"/>
              <w:rPr>
                <w:i/>
              </w:rPr>
            </w:pPr>
            <w:r>
              <w:rPr>
                <w:i/>
              </w:rPr>
              <w:t>Wyszczególnienie</w:t>
            </w:r>
          </w:p>
        </w:tc>
      </w:tr>
      <w:tr w:rsidR="00B768D2" w:rsidTr="00973662">
        <w:trPr>
          <w:trHeight w:val="1061"/>
        </w:trPr>
        <w:tc>
          <w:tcPr>
            <w:tcW w:w="1862" w:type="dxa"/>
            <w:tcBorders>
              <w:left w:val="single" w:sz="4" w:space="0" w:color="C0C0C0"/>
              <w:bottom w:val="single" w:sz="4" w:space="0" w:color="C0C0C0"/>
            </w:tcBorders>
          </w:tcPr>
          <w:p w:rsidR="00B768D2" w:rsidRDefault="00B768D2">
            <w:pPr>
              <w:snapToGrid w:val="0"/>
              <w:rPr>
                <w:i/>
              </w:rPr>
            </w:pPr>
          </w:p>
          <w:p w:rsidR="00B768D2" w:rsidRDefault="00B768D2">
            <w:pPr>
              <w:jc w:val="center"/>
              <w:rPr>
                <w:i/>
              </w:rPr>
            </w:pPr>
            <w:r>
              <w:rPr>
                <w:i/>
              </w:rPr>
              <w:t>Przygotowanie:</w:t>
            </w:r>
          </w:p>
          <w:p w:rsidR="00B768D2" w:rsidRDefault="00B768D2">
            <w:pPr>
              <w:jc w:val="center"/>
              <w:rPr>
                <w:i/>
              </w:rPr>
            </w:pPr>
          </w:p>
        </w:tc>
        <w:tc>
          <w:tcPr>
            <w:tcW w:w="1719" w:type="dxa"/>
            <w:tcBorders>
              <w:left w:val="single" w:sz="4" w:space="0" w:color="C0C0C0"/>
              <w:bottom w:val="single" w:sz="4" w:space="0" w:color="C0C0C0"/>
            </w:tcBorders>
            <w:vAlign w:val="center"/>
          </w:tcPr>
          <w:p w:rsidR="00B768D2" w:rsidRDefault="00837AED">
            <w:pPr>
              <w:jc w:val="center"/>
            </w:pPr>
            <w:r>
              <w:t>Listopad 2015</w:t>
            </w:r>
            <w:r w:rsidR="00B768D2">
              <w:t xml:space="preserve"> rok</w:t>
            </w:r>
          </w:p>
        </w:tc>
        <w:tc>
          <w:tcPr>
            <w:tcW w:w="6203" w:type="dxa"/>
            <w:tcBorders>
              <w:left w:val="single" w:sz="4" w:space="0" w:color="C0C0C0"/>
              <w:bottom w:val="single" w:sz="4" w:space="0" w:color="C0C0C0"/>
              <w:right w:val="single" w:sz="4" w:space="0" w:color="C0C0C0"/>
            </w:tcBorders>
          </w:tcPr>
          <w:p w:rsidR="00B768D2" w:rsidRDefault="00B768D2">
            <w:pPr>
              <w:snapToGrid w:val="0"/>
            </w:pPr>
          </w:p>
          <w:p w:rsidR="00B768D2" w:rsidRDefault="00B768D2">
            <w:r>
              <w:t>Komisja przetar</w:t>
            </w:r>
            <w:r w:rsidR="00837AED">
              <w:t>gowa powołana zarządzeniem nr 56/2015</w:t>
            </w:r>
            <w:r>
              <w:t xml:space="preserve"> Dyrektora Ośrodka Sportu i R</w:t>
            </w:r>
            <w:r w:rsidR="00837AED">
              <w:t>ekreacji „WYSPIARZ” z dnia    02 listopada 2015</w:t>
            </w:r>
            <w:r>
              <w:t xml:space="preserve"> roku.</w:t>
            </w:r>
          </w:p>
          <w:p w:rsidR="00B768D2" w:rsidRDefault="00B768D2"/>
        </w:tc>
      </w:tr>
      <w:tr w:rsidR="00B768D2">
        <w:trPr>
          <w:trHeight w:val="836"/>
        </w:trPr>
        <w:tc>
          <w:tcPr>
            <w:tcW w:w="1862" w:type="dxa"/>
            <w:tcBorders>
              <w:left w:val="single" w:sz="4" w:space="0" w:color="C0C0C0"/>
            </w:tcBorders>
          </w:tcPr>
          <w:p w:rsidR="00B768D2" w:rsidRDefault="00B768D2">
            <w:pPr>
              <w:snapToGrid w:val="0"/>
              <w:jc w:val="center"/>
              <w:rPr>
                <w:i/>
              </w:rPr>
            </w:pPr>
          </w:p>
          <w:p w:rsidR="00B768D2" w:rsidRDefault="00B768D2">
            <w:pPr>
              <w:jc w:val="center"/>
              <w:rPr>
                <w:i/>
              </w:rPr>
            </w:pPr>
            <w:r>
              <w:rPr>
                <w:i/>
              </w:rPr>
              <w:t>Zatwierdził:</w:t>
            </w:r>
          </w:p>
          <w:p w:rsidR="00B768D2" w:rsidRDefault="00B768D2">
            <w:pPr>
              <w:jc w:val="center"/>
              <w:rPr>
                <w:i/>
              </w:rPr>
            </w:pPr>
          </w:p>
        </w:tc>
        <w:tc>
          <w:tcPr>
            <w:tcW w:w="1719" w:type="dxa"/>
            <w:tcBorders>
              <w:left w:val="single" w:sz="4" w:space="0" w:color="C0C0C0"/>
            </w:tcBorders>
            <w:vAlign w:val="center"/>
          </w:tcPr>
          <w:p w:rsidR="00B768D2" w:rsidRDefault="00837AED">
            <w:pPr>
              <w:jc w:val="center"/>
            </w:pPr>
            <w:r>
              <w:t>listopad</w:t>
            </w:r>
            <w:r w:rsidR="00B768D2">
              <w:t xml:space="preserve"> </w:t>
            </w:r>
          </w:p>
          <w:p w:rsidR="00B768D2" w:rsidRDefault="00837AED">
            <w:pPr>
              <w:jc w:val="center"/>
            </w:pPr>
            <w:r>
              <w:t>2015</w:t>
            </w:r>
            <w:r w:rsidR="00B768D2">
              <w:t xml:space="preserve"> rok</w:t>
            </w:r>
          </w:p>
        </w:tc>
        <w:tc>
          <w:tcPr>
            <w:tcW w:w="6203" w:type="dxa"/>
            <w:tcBorders>
              <w:left w:val="single" w:sz="4" w:space="0" w:color="C0C0C0"/>
              <w:right w:val="single" w:sz="4" w:space="0" w:color="C0C0C0"/>
            </w:tcBorders>
          </w:tcPr>
          <w:p w:rsidR="00B768D2" w:rsidRDefault="00B768D2">
            <w:pPr>
              <w:snapToGrid w:val="0"/>
            </w:pPr>
          </w:p>
          <w:p w:rsidR="00B768D2" w:rsidRDefault="00B768D2">
            <w:r>
              <w:t xml:space="preserve">Dyrektor Ośrodka Sportu i Rekreacji „WYSPIARZ” zarządzeniem nr    </w:t>
            </w:r>
            <w:r w:rsidR="00837AED">
              <w:t>56/2015</w:t>
            </w:r>
            <w:r>
              <w:t xml:space="preserve"> z dnia </w:t>
            </w:r>
            <w:r w:rsidR="00837AED">
              <w:t xml:space="preserve"> 02</w:t>
            </w:r>
            <w:r w:rsidR="008B0635">
              <w:t xml:space="preserve"> </w:t>
            </w:r>
            <w:r w:rsidR="00837AED">
              <w:t>listopada</w:t>
            </w:r>
            <w:r>
              <w:t xml:space="preserve"> 2010 roku.</w:t>
            </w:r>
          </w:p>
        </w:tc>
      </w:tr>
      <w:tr w:rsidR="00B768D2" w:rsidTr="00973662">
        <w:trPr>
          <w:trHeight w:val="111"/>
        </w:trPr>
        <w:tc>
          <w:tcPr>
            <w:tcW w:w="1862" w:type="dxa"/>
            <w:tcBorders>
              <w:left w:val="single" w:sz="4" w:space="0" w:color="C0C0C0"/>
              <w:bottom w:val="single" w:sz="4" w:space="0" w:color="C0C0C0"/>
            </w:tcBorders>
          </w:tcPr>
          <w:p w:rsidR="00B768D2" w:rsidRDefault="00B768D2">
            <w:pPr>
              <w:snapToGrid w:val="0"/>
              <w:jc w:val="center"/>
              <w:rPr>
                <w:i/>
              </w:rPr>
            </w:pPr>
          </w:p>
        </w:tc>
        <w:tc>
          <w:tcPr>
            <w:tcW w:w="1719" w:type="dxa"/>
            <w:tcBorders>
              <w:left w:val="single" w:sz="4" w:space="0" w:color="C0C0C0"/>
              <w:bottom w:val="single" w:sz="4" w:space="0" w:color="C0C0C0"/>
            </w:tcBorders>
            <w:vAlign w:val="center"/>
          </w:tcPr>
          <w:p w:rsidR="00B768D2" w:rsidRDefault="00B768D2">
            <w:pPr>
              <w:jc w:val="center"/>
            </w:pPr>
          </w:p>
        </w:tc>
        <w:tc>
          <w:tcPr>
            <w:tcW w:w="6203" w:type="dxa"/>
            <w:tcBorders>
              <w:left w:val="single" w:sz="4" w:space="0" w:color="C0C0C0"/>
              <w:bottom w:val="single" w:sz="4" w:space="0" w:color="C0C0C0"/>
              <w:right w:val="single" w:sz="4" w:space="0" w:color="C0C0C0"/>
            </w:tcBorders>
          </w:tcPr>
          <w:p w:rsidR="00B768D2" w:rsidRDefault="00B768D2">
            <w:pPr>
              <w:snapToGrid w:val="0"/>
            </w:pPr>
          </w:p>
        </w:tc>
      </w:tr>
    </w:tbl>
    <w:p w:rsidR="00B768D2" w:rsidRDefault="00B768D2"/>
    <w:tbl>
      <w:tblPr>
        <w:tblW w:w="9644" w:type="dxa"/>
        <w:tblInd w:w="-60" w:type="dxa"/>
        <w:tblLayout w:type="fixed"/>
        <w:tblCellMar>
          <w:left w:w="70" w:type="dxa"/>
          <w:right w:w="70" w:type="dxa"/>
        </w:tblCellMar>
        <w:tblLook w:val="0000" w:firstRow="0" w:lastRow="0" w:firstColumn="0" w:lastColumn="0" w:noHBand="0" w:noVBand="0"/>
      </w:tblPr>
      <w:tblGrid>
        <w:gridCol w:w="2488"/>
        <w:gridCol w:w="7156"/>
      </w:tblGrid>
      <w:tr w:rsidR="00B768D2" w:rsidTr="00F863A3">
        <w:trPr>
          <w:trHeight w:val="173"/>
        </w:trPr>
        <w:tc>
          <w:tcPr>
            <w:tcW w:w="2488" w:type="dxa"/>
            <w:tcBorders>
              <w:top w:val="single" w:sz="4" w:space="0" w:color="C0C0C0"/>
              <w:left w:val="single" w:sz="4" w:space="0" w:color="C0C0C0"/>
            </w:tcBorders>
          </w:tcPr>
          <w:p w:rsidR="00B768D2" w:rsidRDefault="00B768D2">
            <w:pPr>
              <w:snapToGrid w:val="0"/>
              <w:rPr>
                <w:i/>
              </w:rPr>
            </w:pPr>
            <w:r>
              <w:rPr>
                <w:i/>
              </w:rPr>
              <w:t>Numer postępowania:</w:t>
            </w:r>
          </w:p>
        </w:tc>
        <w:tc>
          <w:tcPr>
            <w:tcW w:w="7156" w:type="dxa"/>
            <w:tcBorders>
              <w:top w:val="single" w:sz="4" w:space="0" w:color="C0C0C0"/>
              <w:left w:val="single" w:sz="4" w:space="0" w:color="C0C0C0"/>
              <w:bottom w:val="single" w:sz="4" w:space="0" w:color="C0C0C0"/>
              <w:right w:val="single" w:sz="4" w:space="0" w:color="C0C0C0"/>
            </w:tcBorders>
          </w:tcPr>
          <w:p w:rsidR="00B768D2" w:rsidRDefault="00837AED">
            <w:pPr>
              <w:snapToGrid w:val="0"/>
              <w:jc w:val="center"/>
              <w:rPr>
                <w:b/>
              </w:rPr>
            </w:pPr>
            <w:r>
              <w:rPr>
                <w:b/>
              </w:rPr>
              <w:t>OSIR/ZP/3/2015</w:t>
            </w:r>
          </w:p>
        </w:tc>
      </w:tr>
      <w:tr w:rsidR="00B768D2" w:rsidTr="00973662">
        <w:trPr>
          <w:trHeight w:val="809"/>
        </w:trPr>
        <w:tc>
          <w:tcPr>
            <w:tcW w:w="2488" w:type="dxa"/>
            <w:tcBorders>
              <w:top w:val="single" w:sz="4" w:space="0" w:color="808080"/>
              <w:left w:val="single" w:sz="4" w:space="0" w:color="808080"/>
              <w:right w:val="single" w:sz="4" w:space="0" w:color="auto"/>
            </w:tcBorders>
          </w:tcPr>
          <w:p w:rsidR="00B768D2" w:rsidRDefault="00B768D2">
            <w:pPr>
              <w:pStyle w:val="Tekstpodstawowy"/>
              <w:snapToGrid w:val="0"/>
            </w:pPr>
          </w:p>
        </w:tc>
        <w:tc>
          <w:tcPr>
            <w:tcW w:w="7156" w:type="dxa"/>
            <w:tcBorders>
              <w:left w:val="single" w:sz="4" w:space="0" w:color="auto"/>
              <w:bottom w:val="single" w:sz="4" w:space="0" w:color="auto"/>
              <w:right w:val="single" w:sz="4" w:space="0" w:color="C0C0C0"/>
            </w:tcBorders>
            <w:vAlign w:val="center"/>
          </w:tcPr>
          <w:p w:rsidR="00F863A3" w:rsidRPr="000A521C" w:rsidRDefault="00F863A3" w:rsidP="000A521C">
            <w:pPr>
              <w:snapToGrid w:val="0"/>
              <w:jc w:val="center"/>
              <w:rPr>
                <w:b/>
                <w:sz w:val="20"/>
                <w:szCs w:val="20"/>
              </w:rPr>
            </w:pPr>
            <w:r w:rsidRPr="000A521C">
              <w:rPr>
                <w:sz w:val="20"/>
                <w:szCs w:val="20"/>
              </w:rPr>
              <w:t>WARTOŚĆ ZAMÓWIENIA JEST MNIEJSZA NIŻ KWOTY OKREŚLONE W PRZEPISACH WYDANYCH NA PODSTAWIE ART. 11 UST. 8 USTAWY PRAWO ZAMÓWIEŃ PUBLICZNYCH</w:t>
            </w:r>
          </w:p>
          <w:p w:rsidR="000A521C" w:rsidRDefault="000A521C" w:rsidP="000A521C">
            <w:pPr>
              <w:snapToGrid w:val="0"/>
              <w:jc w:val="center"/>
              <w:rPr>
                <w:b/>
              </w:rPr>
            </w:pPr>
          </w:p>
          <w:p w:rsidR="00B768D2" w:rsidRDefault="00B768D2" w:rsidP="000A521C">
            <w:pPr>
              <w:snapToGrid w:val="0"/>
              <w:jc w:val="center"/>
              <w:rPr>
                <w:b/>
              </w:rPr>
            </w:pPr>
          </w:p>
        </w:tc>
      </w:tr>
      <w:tr w:rsidR="00F863A3" w:rsidTr="000A521C">
        <w:trPr>
          <w:trHeight w:val="212"/>
        </w:trPr>
        <w:tc>
          <w:tcPr>
            <w:tcW w:w="2488" w:type="dxa"/>
            <w:tcBorders>
              <w:left w:val="single" w:sz="4" w:space="0" w:color="auto"/>
              <w:bottom w:val="single" w:sz="4" w:space="0" w:color="auto"/>
              <w:right w:val="single" w:sz="4" w:space="0" w:color="auto"/>
            </w:tcBorders>
          </w:tcPr>
          <w:p w:rsidR="00F863A3" w:rsidRDefault="00F863A3">
            <w:pPr>
              <w:pStyle w:val="Tekstpodstawowy"/>
              <w:snapToGrid w:val="0"/>
            </w:pPr>
          </w:p>
        </w:tc>
        <w:tc>
          <w:tcPr>
            <w:tcW w:w="7156" w:type="dxa"/>
            <w:tcBorders>
              <w:top w:val="single" w:sz="4" w:space="0" w:color="auto"/>
              <w:left w:val="single" w:sz="4" w:space="0" w:color="auto"/>
              <w:bottom w:val="single" w:sz="4" w:space="0" w:color="auto"/>
              <w:right w:val="single" w:sz="4" w:space="0" w:color="C0C0C0"/>
            </w:tcBorders>
          </w:tcPr>
          <w:p w:rsidR="00F863A3" w:rsidRPr="00F863A3" w:rsidRDefault="000A521C" w:rsidP="000A521C">
            <w:pPr>
              <w:snapToGrid w:val="0"/>
              <w:jc w:val="center"/>
              <w:rPr>
                <w:b/>
                <w:sz w:val="22"/>
                <w:szCs w:val="22"/>
              </w:rPr>
            </w:pPr>
            <w:r>
              <w:rPr>
                <w:b/>
              </w:rPr>
              <w:t>Świnoujście,  listopad 2015 rok</w:t>
            </w:r>
          </w:p>
        </w:tc>
      </w:tr>
    </w:tbl>
    <w:p w:rsidR="00B768D2" w:rsidRPr="008B3072" w:rsidRDefault="00B768D2" w:rsidP="008B3072">
      <w:pPr>
        <w:rPr>
          <w:szCs w:val="20"/>
        </w:rPr>
      </w:pPr>
      <w:r>
        <w:br w:type="page"/>
      </w:r>
      <w:r>
        <w:rPr>
          <w:b/>
        </w:rPr>
        <w:lastRenderedPageBreak/>
        <w:t>S P I S  T R E Ś C I  S I W Z</w:t>
      </w:r>
    </w:p>
    <w:p w:rsidR="00B768D2" w:rsidRDefault="00B768D2">
      <w:pPr>
        <w:pStyle w:val="Spistreci1"/>
      </w:pPr>
    </w:p>
    <w:p w:rsidR="00B768D2" w:rsidRDefault="00B768D2">
      <w:pPr>
        <w:sectPr w:rsidR="00B768D2">
          <w:headerReference w:type="even" r:id="rId9"/>
          <w:headerReference w:type="default" r:id="rId10"/>
          <w:footnotePr>
            <w:pos w:val="beneathText"/>
          </w:footnotePr>
          <w:pgSz w:w="11905" w:h="16837"/>
          <w:pgMar w:top="1440" w:right="1287" w:bottom="1440" w:left="1440" w:header="720" w:footer="708" w:gutter="0"/>
          <w:cols w:space="708"/>
          <w:titlePg/>
          <w:docGrid w:linePitch="360"/>
        </w:sectPr>
      </w:pPr>
    </w:p>
    <w:p w:rsidR="00B768D2" w:rsidRDefault="00154795">
      <w:pPr>
        <w:pStyle w:val="Spistreci1"/>
        <w:tabs>
          <w:tab w:val="right" w:leader="dot" w:pos="10258"/>
        </w:tabs>
      </w:pPr>
      <w:r>
        <w:lastRenderedPageBreak/>
        <w:fldChar w:fldCharType="begin"/>
      </w:r>
      <w:r w:rsidR="00B768D2">
        <w:instrText xml:space="preserve"> TOC \o "1-9" \t "Nagłówek 9;9;Nagłówek 8;8;Nagłówek 7;7;Nagłówek 6;6;Nagłówek 5;5;Nagłówek 4;4;Nagłówek 3;3;Nagłówek 2;2;Nagłówek 1;1;Nagłówek 2;2;Nagłówek 2;2;Nagłówek 2;2;Nagłówek 2;2;Nagłówek 2;2;Nagłówek 2;2;Nagłówek 2;2;Nagłówek 2;2;Nagłówek 2;2;Nagłówek 2;2;Nagłówek 2;2;Nagłówek 3;3;Nagłówek 3;3;Nagłówek 3;3;Nagłówek 3;3;Nagłówek 3;3;Nagłówek 3;3;Nagłówek 3;3;Nagłówek 3;3;Nagłówek 3;3;Nagłówek 3;3;Nagłówek 3;3;Nagłówek 4;4;Nagłówek 4;4;Nagłówek 4;4;Nagłówek 4;4;Nagłówek 4;4;Nagłówek 4;4;Nagłówek 4;4;Nagłówek 4;4;Nagłówek 4;4;Nagłówek 4;4;Nagłówek 4;4;Nagłówek 5;5;Nagłówek 5;5;Nagłówek 5;5;Nagłówek 5;5;Nagłówek 5;5;Nagłówek 5;5;Nagłówek 5;5;Nagłówek 5;5;Nagłówek 5;5;Nagłówek 5;5;Nagłówek 5;5;Nagłówek 6;6;Nagłówek 6;6;Nagłówek 6;6;Nagłówek 6;6;Nagłówek 6;6;Nagłówek 6;6;Nagłówek 6;6;Nagłówek 6;6;Nagłówek 6;6;Nagłówek 6;6;Nagłówek 6;6;Nagłówek 7;7;Nagłówek 7;7;Nagłówek 7;7;Nagłówek 7;7;Nagłówek 7;7;Nagłówek 7;7;Nagłówek 7;7;Nagłówek 7;7;Nagłówek 7;7;Nagłówek 7;7;Nagłówek 7;7;Nagłówek 8;8;Nagłówek 8;8;Nagłówek 8;8;Nagłówek 8;8;Nagłówek 8;8;Nagłówek 8;8;Nagłówek 8;8;Nagłówek 8;8;Nagłówek 8;8;Nagłówek 8;8;Nagłówek 8;8;Nagłówek 9;9;Nagłówek 9;9;Nagłówek 9;9;Nagłówek 9;9;Nagłówek 9;9;Nagłówek 9;9;Nagłówek 9;9;Nagłówek 9;9;Nagłówek 9;9;Nagłówek 9;9;Nagłówek 9;9" </w:instrText>
      </w:r>
      <w:r>
        <w:fldChar w:fldCharType="separate"/>
      </w:r>
      <w:r w:rsidR="00B768D2">
        <w:t>1. ZAMAWIAJĄCY</w:t>
      </w:r>
      <w:r w:rsidR="00B768D2">
        <w:tab/>
        <w:t>3</w:t>
      </w:r>
    </w:p>
    <w:p w:rsidR="00B768D2" w:rsidRDefault="00B768D2">
      <w:pPr>
        <w:pStyle w:val="Spistreci1"/>
        <w:tabs>
          <w:tab w:val="right" w:leader="dot" w:pos="10258"/>
        </w:tabs>
      </w:pPr>
      <w:r>
        <w:t>2. TRYB ZAMÓWIENIA</w:t>
      </w:r>
      <w:r>
        <w:tab/>
        <w:t>3</w:t>
      </w:r>
    </w:p>
    <w:p w:rsidR="00B768D2" w:rsidRDefault="00B768D2">
      <w:pPr>
        <w:pStyle w:val="Spistreci1"/>
        <w:tabs>
          <w:tab w:val="right" w:leader="dot" w:pos="10258"/>
        </w:tabs>
      </w:pPr>
      <w:r>
        <w:t>3. PRZEDMIOT ZAMÓWIENIA</w:t>
      </w:r>
      <w:r>
        <w:tab/>
        <w:t>3</w:t>
      </w:r>
    </w:p>
    <w:p w:rsidR="00B768D2" w:rsidRDefault="00B768D2">
      <w:pPr>
        <w:pStyle w:val="Spistreci1"/>
        <w:tabs>
          <w:tab w:val="right" w:leader="dot" w:pos="10258"/>
        </w:tabs>
      </w:pPr>
      <w:r>
        <w:t>4. CZĘŚCI ZAMÓWIENIA, OFERTY CZĘŚCIOWE</w:t>
      </w:r>
      <w:r>
        <w:tab/>
        <w:t>3</w:t>
      </w:r>
    </w:p>
    <w:p w:rsidR="00B768D2" w:rsidRDefault="00B768D2">
      <w:pPr>
        <w:pStyle w:val="Spistreci1"/>
        <w:tabs>
          <w:tab w:val="right" w:leader="dot" w:pos="10258"/>
        </w:tabs>
      </w:pPr>
      <w:r>
        <w:t>5. ZAMÓWIENIA DODATKOWE I UZUPEŁNIAJĄCE</w:t>
      </w:r>
      <w:r>
        <w:tab/>
        <w:t>4</w:t>
      </w:r>
    </w:p>
    <w:p w:rsidR="00B768D2" w:rsidRDefault="00B768D2">
      <w:pPr>
        <w:pStyle w:val="Spistreci1"/>
        <w:tabs>
          <w:tab w:val="right" w:leader="dot" w:pos="10258"/>
        </w:tabs>
      </w:pPr>
      <w:r>
        <w:t>6. OFERTY WARIANTOWE</w:t>
      </w:r>
      <w:r>
        <w:tab/>
        <w:t>4</w:t>
      </w:r>
    </w:p>
    <w:p w:rsidR="00B768D2" w:rsidRDefault="00B768D2">
      <w:pPr>
        <w:pStyle w:val="Spistreci1"/>
        <w:tabs>
          <w:tab w:val="right" w:leader="dot" w:pos="10258"/>
        </w:tabs>
      </w:pPr>
      <w:r>
        <w:t>7. TERMIN WYKONANIA ZAMÓWIENIA</w:t>
      </w:r>
      <w:r>
        <w:tab/>
        <w:t>4</w:t>
      </w:r>
    </w:p>
    <w:p w:rsidR="00B768D2" w:rsidRDefault="00B768D2">
      <w:pPr>
        <w:pStyle w:val="Spistreci1"/>
        <w:tabs>
          <w:tab w:val="right" w:leader="dot" w:pos="10258"/>
        </w:tabs>
      </w:pPr>
      <w:r>
        <w:t>8. WARUNKI UDZIAŁU W POSTĘPOWANIU ORAZ OCENA ICH SPEŁNIENIA</w:t>
      </w:r>
      <w:r>
        <w:tab/>
        <w:t>4</w:t>
      </w:r>
    </w:p>
    <w:p w:rsidR="00B768D2" w:rsidRDefault="00B768D2">
      <w:pPr>
        <w:pStyle w:val="Spistreci1"/>
        <w:tabs>
          <w:tab w:val="right" w:leader="dot" w:pos="10258"/>
        </w:tabs>
      </w:pPr>
      <w:r>
        <w:t>9. OŚWIADCZENIA I DOKUMENTY POTWIERDZAJĄCE SPEŁNIENIE WARUNKÓW UDZIAŁU W POSTĘPOWANIU</w:t>
      </w:r>
      <w:r>
        <w:tab/>
        <w:t>4</w:t>
      </w:r>
    </w:p>
    <w:p w:rsidR="00B768D2" w:rsidRDefault="00B768D2">
      <w:pPr>
        <w:pStyle w:val="Spistreci1"/>
        <w:tabs>
          <w:tab w:val="right" w:leader="dot" w:pos="10258"/>
        </w:tabs>
      </w:pPr>
      <w:r>
        <w:t>10. POROZUMIEWANIE SIĘ ZAMAWIAJĄCEGO Z WYKONAWCAMI</w:t>
      </w:r>
      <w:r>
        <w:tab/>
        <w:t>6</w:t>
      </w:r>
    </w:p>
    <w:p w:rsidR="00B768D2" w:rsidRDefault="00B768D2">
      <w:pPr>
        <w:pStyle w:val="Spistreci1"/>
        <w:tabs>
          <w:tab w:val="right" w:leader="dot" w:pos="10258"/>
        </w:tabs>
      </w:pPr>
      <w:r>
        <w:t>11. OSOBY UPRAWNIONE DO POROZUMIEWANIA SIĘ Z WYKONAWCAMI</w:t>
      </w:r>
      <w:r>
        <w:tab/>
        <w:t>6</w:t>
      </w:r>
    </w:p>
    <w:p w:rsidR="00B768D2" w:rsidRDefault="00B768D2">
      <w:pPr>
        <w:pStyle w:val="Spistreci1"/>
        <w:tabs>
          <w:tab w:val="right" w:leader="dot" w:pos="10258"/>
        </w:tabs>
      </w:pPr>
      <w:r>
        <w:t>12. WADIUM</w:t>
      </w:r>
      <w:r>
        <w:tab/>
        <w:t>6</w:t>
      </w:r>
    </w:p>
    <w:p w:rsidR="00B768D2" w:rsidRDefault="00B768D2">
      <w:pPr>
        <w:pStyle w:val="Spistreci1"/>
        <w:tabs>
          <w:tab w:val="right" w:leader="dot" w:pos="10258"/>
        </w:tabs>
      </w:pPr>
      <w:r>
        <w:t>13. TERMIN ZWIĄZANIA OFERTĄ</w:t>
      </w:r>
      <w:r>
        <w:tab/>
        <w:t>7</w:t>
      </w:r>
    </w:p>
    <w:p w:rsidR="00B768D2" w:rsidRDefault="00B768D2">
      <w:pPr>
        <w:pStyle w:val="Spistreci1"/>
        <w:tabs>
          <w:tab w:val="right" w:leader="dot" w:pos="10258"/>
        </w:tabs>
      </w:pPr>
      <w:r>
        <w:t>14. PRZYGOTOWANIE OFERT</w:t>
      </w:r>
      <w:r>
        <w:tab/>
        <w:t>7</w:t>
      </w:r>
    </w:p>
    <w:p w:rsidR="00B768D2" w:rsidRDefault="00B768D2">
      <w:pPr>
        <w:pStyle w:val="Spistreci1"/>
        <w:tabs>
          <w:tab w:val="right" w:leader="dot" w:pos="10258"/>
        </w:tabs>
      </w:pPr>
      <w:r>
        <w:t>14a. CZĘŚCI ZAMÓWIENIA I PODWYKONAWCY – ZAMIERZENIA WYKONAWCY I OGRANICZENIA ZAMAWIAJĄCEGO</w:t>
      </w:r>
      <w:r>
        <w:tab/>
        <w:t>8</w:t>
      </w:r>
    </w:p>
    <w:p w:rsidR="00B768D2" w:rsidRDefault="00B768D2">
      <w:pPr>
        <w:pStyle w:val="Spistreci1"/>
        <w:tabs>
          <w:tab w:val="right" w:leader="dot" w:pos="10258"/>
        </w:tabs>
      </w:pPr>
      <w:r>
        <w:t>15. MIEJSCE ORAZ TERMIN ZŁOŻENIA I OTWARCIA OFERT</w:t>
      </w:r>
      <w:r>
        <w:tab/>
        <w:t>8</w:t>
      </w:r>
    </w:p>
    <w:p w:rsidR="00B768D2" w:rsidRDefault="00B768D2">
      <w:pPr>
        <w:pStyle w:val="Spistreci1"/>
        <w:tabs>
          <w:tab w:val="right" w:leader="dot" w:pos="10258"/>
        </w:tabs>
      </w:pPr>
      <w:r>
        <w:t>16. OBLICZENIE CENY OFERTY</w:t>
      </w:r>
      <w:r>
        <w:tab/>
        <w:t>8</w:t>
      </w:r>
    </w:p>
    <w:p w:rsidR="00B768D2" w:rsidRDefault="00B768D2">
      <w:pPr>
        <w:pStyle w:val="Spistreci1"/>
        <w:tabs>
          <w:tab w:val="right" w:leader="dot" w:pos="10258"/>
        </w:tabs>
      </w:pPr>
      <w:r>
        <w:t>17. WALUTY OBCE W ROZLICZENIACH MIĘDZY ZAMAWIAJĄCYM A WYKONAWCĄ</w:t>
      </w:r>
      <w:r>
        <w:tab/>
        <w:t>9</w:t>
      </w:r>
    </w:p>
    <w:p w:rsidR="00B768D2" w:rsidRDefault="00B768D2">
      <w:pPr>
        <w:pStyle w:val="Spistreci1"/>
        <w:tabs>
          <w:tab w:val="right" w:leader="dot" w:pos="10258"/>
        </w:tabs>
      </w:pPr>
      <w:r>
        <w:t>18. KRYTERIA WYBORU OFERTY, ICH ZNACZENIE ORAZ SPOSÓB OCENY OFERT</w:t>
      </w:r>
      <w:r>
        <w:tab/>
        <w:t>9</w:t>
      </w:r>
    </w:p>
    <w:p w:rsidR="00B768D2" w:rsidRDefault="00B768D2">
      <w:pPr>
        <w:pStyle w:val="Spistreci1"/>
        <w:tabs>
          <w:tab w:val="right" w:leader="dot" w:pos="10258"/>
        </w:tabs>
      </w:pPr>
      <w:r>
        <w:t>19. FORMALNOŚCI DOPEŁNIANE PO WYBORZE OFERTY W CELU ZAWARCIA UMOWY</w:t>
      </w:r>
      <w:r>
        <w:tab/>
        <w:t>10</w:t>
      </w:r>
    </w:p>
    <w:p w:rsidR="00B768D2" w:rsidRDefault="00B768D2">
      <w:pPr>
        <w:pStyle w:val="Spistreci1"/>
        <w:tabs>
          <w:tab w:val="right" w:leader="dot" w:pos="10258"/>
        </w:tabs>
      </w:pPr>
      <w:r>
        <w:t>20. ZABEZPIECZENIE NALEŻYTEGO WYKONANIA UMOWY</w:t>
      </w:r>
      <w:r>
        <w:tab/>
        <w:t>10</w:t>
      </w:r>
    </w:p>
    <w:p w:rsidR="00B768D2" w:rsidRDefault="00B768D2">
      <w:pPr>
        <w:pStyle w:val="Spistreci1"/>
        <w:tabs>
          <w:tab w:val="right" w:leader="dot" w:pos="10258"/>
        </w:tabs>
      </w:pPr>
      <w:r>
        <w:t>21. UMOWA W SPRAWIE ZAMÓWIENIA – WYMAGANIA ZAMAWIAJĄCEGO</w:t>
      </w:r>
      <w:r>
        <w:tab/>
        <w:t>10</w:t>
      </w:r>
    </w:p>
    <w:p w:rsidR="00B768D2" w:rsidRDefault="00B768D2">
      <w:pPr>
        <w:pStyle w:val="Spistreci1"/>
        <w:tabs>
          <w:tab w:val="right" w:leader="dot" w:pos="10258"/>
        </w:tabs>
        <w:sectPr w:rsidR="00B768D2">
          <w:footnotePr>
            <w:pos w:val="beneathText"/>
          </w:footnotePr>
          <w:type w:val="continuous"/>
          <w:pgSz w:w="11905" w:h="16837"/>
          <w:pgMar w:top="1440" w:right="1287" w:bottom="1440" w:left="1440" w:header="720" w:footer="1440" w:gutter="0"/>
          <w:cols w:space="708"/>
          <w:docGrid w:linePitch="360"/>
        </w:sectPr>
      </w:pPr>
      <w:r>
        <w:t>22. OCHRONA PRAWNA WYKONAWCY W POSTĘPOWANIU - POUCZENIE</w:t>
      </w:r>
      <w:r>
        <w:tab/>
        <w:t>10</w:t>
      </w:r>
      <w:r w:rsidR="00154795">
        <w:fldChar w:fldCharType="end"/>
      </w:r>
    </w:p>
    <w:p w:rsidR="00B768D2" w:rsidRDefault="00B768D2">
      <w:pPr>
        <w:tabs>
          <w:tab w:val="left" w:pos="0"/>
          <w:tab w:val="right" w:leader="dot" w:pos="8630"/>
          <w:tab w:val="right" w:leader="dot" w:pos="9718"/>
        </w:tabs>
      </w:pPr>
    </w:p>
    <w:p w:rsidR="00B768D2" w:rsidRDefault="00B768D2"/>
    <w:p w:rsidR="00B768D2" w:rsidRDefault="00B768D2">
      <w:pPr>
        <w:ind w:left="3240"/>
        <w:rPr>
          <w:b/>
        </w:rPr>
      </w:pPr>
      <w:r>
        <w:rPr>
          <w:b/>
        </w:rPr>
        <w:t>WYKAZ ZAŁACZNIKÓW</w:t>
      </w:r>
    </w:p>
    <w:p w:rsidR="00973662" w:rsidRDefault="00973662" w:rsidP="00973662">
      <w:pPr>
        <w:rPr>
          <w:b/>
        </w:rPr>
      </w:pPr>
    </w:p>
    <w:p w:rsidR="00973662" w:rsidRDefault="00973662" w:rsidP="00C80D5C">
      <w:pPr>
        <w:ind w:left="3240" w:hanging="3240"/>
        <w:rPr>
          <w:b/>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
        <w:gridCol w:w="895"/>
        <w:gridCol w:w="6009"/>
      </w:tblGrid>
      <w:tr w:rsidR="00695229" w:rsidTr="00695229">
        <w:trPr>
          <w:trHeight w:val="707"/>
        </w:trPr>
        <w:tc>
          <w:tcPr>
            <w:tcW w:w="999" w:type="dxa"/>
          </w:tcPr>
          <w:p w:rsidR="00695229" w:rsidRPr="00695229" w:rsidRDefault="00695229" w:rsidP="00831678">
            <w:pPr>
              <w:ind w:left="3120" w:hanging="3240"/>
              <w:jc w:val="center"/>
              <w:rPr>
                <w:b/>
              </w:rPr>
            </w:pPr>
          </w:p>
          <w:p w:rsidR="00695229" w:rsidRPr="00695229" w:rsidRDefault="00695229" w:rsidP="00831678">
            <w:pPr>
              <w:pStyle w:val="Akapitzlist"/>
              <w:numPr>
                <w:ilvl w:val="0"/>
                <w:numId w:val="25"/>
              </w:numPr>
              <w:ind w:left="600"/>
              <w:jc w:val="center"/>
              <w:rPr>
                <w:b/>
              </w:rPr>
            </w:pPr>
          </w:p>
        </w:tc>
        <w:tc>
          <w:tcPr>
            <w:tcW w:w="6904" w:type="dxa"/>
            <w:gridSpan w:val="2"/>
          </w:tcPr>
          <w:p w:rsidR="00695229" w:rsidRDefault="00695229">
            <w:pPr>
              <w:suppressAutoHyphens w:val="0"/>
              <w:rPr>
                <w:b/>
              </w:rPr>
            </w:pPr>
          </w:p>
          <w:p w:rsidR="00695229" w:rsidRPr="00695229" w:rsidRDefault="00695229" w:rsidP="00695229">
            <w:pPr>
              <w:rPr>
                <w:b/>
              </w:rPr>
            </w:pPr>
            <w:r w:rsidRPr="00A205F2">
              <w:t>Oferta – formularz</w:t>
            </w:r>
          </w:p>
        </w:tc>
      </w:tr>
      <w:tr w:rsidR="00695229" w:rsidTr="00695229">
        <w:trPr>
          <w:trHeight w:val="401"/>
        </w:trPr>
        <w:tc>
          <w:tcPr>
            <w:tcW w:w="999" w:type="dxa"/>
          </w:tcPr>
          <w:p w:rsidR="00695229" w:rsidRPr="00695229" w:rsidRDefault="00695229" w:rsidP="00831678">
            <w:pPr>
              <w:pStyle w:val="Akapitzlist"/>
              <w:numPr>
                <w:ilvl w:val="0"/>
                <w:numId w:val="25"/>
              </w:numPr>
              <w:snapToGrid w:val="0"/>
              <w:ind w:left="600"/>
              <w:jc w:val="center"/>
              <w:rPr>
                <w:b/>
              </w:rPr>
            </w:pPr>
          </w:p>
        </w:tc>
        <w:tc>
          <w:tcPr>
            <w:tcW w:w="6904" w:type="dxa"/>
            <w:gridSpan w:val="2"/>
          </w:tcPr>
          <w:p w:rsidR="00695229" w:rsidRPr="00695229" w:rsidRDefault="00695229" w:rsidP="00695229">
            <w:pPr>
              <w:snapToGrid w:val="0"/>
              <w:rPr>
                <w:b/>
              </w:rPr>
            </w:pPr>
            <w:r w:rsidRPr="00A205F2">
              <w:t>Projekt um</w:t>
            </w:r>
            <w:r>
              <w:t xml:space="preserve">owy z załącznikami: </w:t>
            </w:r>
          </w:p>
        </w:tc>
      </w:tr>
      <w:tr w:rsidR="00695229" w:rsidTr="00695229">
        <w:trPr>
          <w:trHeight w:val="394"/>
        </w:trPr>
        <w:tc>
          <w:tcPr>
            <w:tcW w:w="999" w:type="dxa"/>
            <w:vMerge w:val="restart"/>
          </w:tcPr>
          <w:p w:rsidR="00695229" w:rsidRPr="00695229" w:rsidRDefault="00695229" w:rsidP="00831678">
            <w:pPr>
              <w:jc w:val="center"/>
              <w:rPr>
                <w:b/>
              </w:rPr>
            </w:pPr>
          </w:p>
          <w:p w:rsidR="00695229" w:rsidRPr="00695229" w:rsidRDefault="00695229" w:rsidP="00831678">
            <w:pPr>
              <w:jc w:val="center"/>
              <w:rPr>
                <w:b/>
              </w:rPr>
            </w:pPr>
          </w:p>
          <w:p w:rsidR="00695229" w:rsidRPr="00695229" w:rsidRDefault="00695229" w:rsidP="00831678">
            <w:pPr>
              <w:jc w:val="center"/>
              <w:rPr>
                <w:b/>
              </w:rPr>
            </w:pPr>
          </w:p>
        </w:tc>
        <w:tc>
          <w:tcPr>
            <w:tcW w:w="895" w:type="dxa"/>
            <w:vMerge w:val="restart"/>
          </w:tcPr>
          <w:p w:rsidR="00695229" w:rsidRPr="00695229" w:rsidRDefault="00695229" w:rsidP="00695229">
            <w:pPr>
              <w:pStyle w:val="Akapitzlist"/>
              <w:numPr>
                <w:ilvl w:val="1"/>
                <w:numId w:val="25"/>
              </w:numPr>
              <w:ind w:left="30" w:firstLine="0"/>
            </w:pPr>
          </w:p>
          <w:p w:rsidR="00695229" w:rsidRPr="00695229" w:rsidRDefault="00695229" w:rsidP="00695229">
            <w:pPr>
              <w:pStyle w:val="Akapitzlist"/>
              <w:numPr>
                <w:ilvl w:val="1"/>
                <w:numId w:val="25"/>
              </w:numPr>
              <w:ind w:left="30" w:firstLine="0"/>
            </w:pPr>
          </w:p>
          <w:p w:rsidR="00695229" w:rsidRPr="00695229" w:rsidRDefault="00695229" w:rsidP="00695229">
            <w:pPr>
              <w:pStyle w:val="Akapitzlist"/>
              <w:numPr>
                <w:ilvl w:val="1"/>
                <w:numId w:val="25"/>
              </w:numPr>
              <w:ind w:left="30" w:firstLine="0"/>
            </w:pPr>
          </w:p>
        </w:tc>
        <w:tc>
          <w:tcPr>
            <w:tcW w:w="6009" w:type="dxa"/>
            <w:tcBorders>
              <w:bottom w:val="dashSmallGap" w:sz="4" w:space="0" w:color="auto"/>
            </w:tcBorders>
          </w:tcPr>
          <w:p w:rsidR="00695229" w:rsidRPr="00A205F2" w:rsidRDefault="00695229" w:rsidP="00695229">
            <w:r w:rsidRPr="00A205F2">
              <w:t>Wyceniony wykaz elementów rozliczeniowych</w:t>
            </w:r>
          </w:p>
        </w:tc>
      </w:tr>
      <w:tr w:rsidR="00695229" w:rsidTr="00695229">
        <w:trPr>
          <w:trHeight w:val="383"/>
        </w:trPr>
        <w:tc>
          <w:tcPr>
            <w:tcW w:w="999" w:type="dxa"/>
            <w:vMerge/>
          </w:tcPr>
          <w:p w:rsidR="00695229" w:rsidRPr="00695229" w:rsidRDefault="00695229" w:rsidP="00831678">
            <w:pPr>
              <w:jc w:val="center"/>
              <w:rPr>
                <w:b/>
              </w:rPr>
            </w:pPr>
          </w:p>
        </w:tc>
        <w:tc>
          <w:tcPr>
            <w:tcW w:w="895" w:type="dxa"/>
            <w:vMerge/>
          </w:tcPr>
          <w:p w:rsidR="00695229" w:rsidRDefault="00695229" w:rsidP="00695229">
            <w:pPr>
              <w:pStyle w:val="Akapitzlist"/>
              <w:numPr>
                <w:ilvl w:val="1"/>
                <w:numId w:val="25"/>
              </w:numPr>
              <w:ind w:left="30" w:firstLine="0"/>
            </w:pPr>
          </w:p>
        </w:tc>
        <w:tc>
          <w:tcPr>
            <w:tcW w:w="6009" w:type="dxa"/>
            <w:tcBorders>
              <w:top w:val="dashSmallGap" w:sz="4" w:space="0" w:color="auto"/>
              <w:bottom w:val="dashSmallGap" w:sz="4" w:space="0" w:color="auto"/>
            </w:tcBorders>
          </w:tcPr>
          <w:p w:rsidR="00695229" w:rsidRPr="00A205F2" w:rsidRDefault="00695229" w:rsidP="00695229">
            <w:r>
              <w:t>Opis przedmiotu zamówienia</w:t>
            </w:r>
          </w:p>
        </w:tc>
      </w:tr>
      <w:tr w:rsidR="00695229" w:rsidTr="00695229">
        <w:trPr>
          <w:trHeight w:val="273"/>
        </w:trPr>
        <w:tc>
          <w:tcPr>
            <w:tcW w:w="999" w:type="dxa"/>
            <w:vMerge/>
          </w:tcPr>
          <w:p w:rsidR="00695229" w:rsidRPr="00695229" w:rsidRDefault="00695229" w:rsidP="00831678">
            <w:pPr>
              <w:jc w:val="center"/>
              <w:rPr>
                <w:b/>
              </w:rPr>
            </w:pPr>
          </w:p>
        </w:tc>
        <w:tc>
          <w:tcPr>
            <w:tcW w:w="895" w:type="dxa"/>
            <w:vMerge/>
          </w:tcPr>
          <w:p w:rsidR="00695229" w:rsidRDefault="00695229" w:rsidP="00695229">
            <w:pPr>
              <w:pStyle w:val="Akapitzlist"/>
              <w:numPr>
                <w:ilvl w:val="1"/>
                <w:numId w:val="25"/>
              </w:numPr>
              <w:ind w:left="30" w:firstLine="0"/>
            </w:pPr>
          </w:p>
        </w:tc>
        <w:tc>
          <w:tcPr>
            <w:tcW w:w="6009" w:type="dxa"/>
            <w:tcBorders>
              <w:top w:val="dashSmallGap" w:sz="4" w:space="0" w:color="auto"/>
            </w:tcBorders>
          </w:tcPr>
          <w:p w:rsidR="00695229" w:rsidRDefault="00695229" w:rsidP="00695229">
            <w:r w:rsidRPr="00A205F2">
              <w:t>Karta gwarancyjn</w:t>
            </w:r>
            <w:r>
              <w:t>a</w:t>
            </w:r>
          </w:p>
        </w:tc>
      </w:tr>
      <w:tr w:rsidR="00695229" w:rsidTr="00695229">
        <w:trPr>
          <w:trHeight w:val="372"/>
        </w:trPr>
        <w:tc>
          <w:tcPr>
            <w:tcW w:w="999" w:type="dxa"/>
          </w:tcPr>
          <w:p w:rsidR="00695229" w:rsidRPr="00695229" w:rsidRDefault="00695229" w:rsidP="00831678">
            <w:pPr>
              <w:pStyle w:val="Akapitzlist"/>
              <w:numPr>
                <w:ilvl w:val="0"/>
                <w:numId w:val="25"/>
              </w:numPr>
              <w:snapToGrid w:val="0"/>
              <w:ind w:left="600"/>
              <w:jc w:val="center"/>
              <w:rPr>
                <w:b/>
              </w:rPr>
            </w:pPr>
          </w:p>
        </w:tc>
        <w:tc>
          <w:tcPr>
            <w:tcW w:w="6904" w:type="dxa"/>
            <w:gridSpan w:val="2"/>
          </w:tcPr>
          <w:p w:rsidR="00695229" w:rsidRPr="00A205F2" w:rsidRDefault="00695229" w:rsidP="00695229">
            <w:pPr>
              <w:snapToGrid w:val="0"/>
            </w:pPr>
            <w:r w:rsidRPr="00A205F2">
              <w:t xml:space="preserve">Oświadczenie o spełnianiu warunków udziału w postępowaniu </w:t>
            </w:r>
          </w:p>
        </w:tc>
      </w:tr>
      <w:tr w:rsidR="00695229" w:rsidTr="00831678">
        <w:trPr>
          <w:trHeight w:val="435"/>
        </w:trPr>
        <w:tc>
          <w:tcPr>
            <w:tcW w:w="999" w:type="dxa"/>
          </w:tcPr>
          <w:p w:rsidR="00695229" w:rsidRPr="00695229" w:rsidRDefault="00695229" w:rsidP="00831678">
            <w:pPr>
              <w:pStyle w:val="Akapitzlist"/>
              <w:numPr>
                <w:ilvl w:val="0"/>
                <w:numId w:val="25"/>
              </w:numPr>
              <w:ind w:left="600"/>
              <w:jc w:val="center"/>
              <w:rPr>
                <w:b/>
              </w:rPr>
            </w:pPr>
          </w:p>
        </w:tc>
        <w:tc>
          <w:tcPr>
            <w:tcW w:w="6904" w:type="dxa"/>
            <w:gridSpan w:val="2"/>
          </w:tcPr>
          <w:p w:rsidR="00695229" w:rsidRPr="00A205F2" w:rsidRDefault="00695229" w:rsidP="00695229">
            <w:r w:rsidRPr="00A205F2">
              <w:t>Oświadczenie o braku podstaw do wykluczeni</w:t>
            </w:r>
            <w:r w:rsidRPr="00695229">
              <w:rPr>
                <w:b/>
              </w:rPr>
              <w:t xml:space="preserve"> </w:t>
            </w:r>
          </w:p>
        </w:tc>
      </w:tr>
      <w:tr w:rsidR="00831678" w:rsidTr="00695229">
        <w:trPr>
          <w:trHeight w:val="272"/>
        </w:trPr>
        <w:tc>
          <w:tcPr>
            <w:tcW w:w="999" w:type="dxa"/>
          </w:tcPr>
          <w:p w:rsidR="00831678" w:rsidRPr="00831678" w:rsidRDefault="007E511C" w:rsidP="00831678">
            <w:pPr>
              <w:jc w:val="center"/>
              <w:rPr>
                <w:b/>
              </w:rPr>
            </w:pPr>
            <w:r>
              <w:rPr>
                <w:b/>
              </w:rPr>
              <w:t xml:space="preserve">   </w:t>
            </w:r>
            <w:r w:rsidR="00831678" w:rsidRPr="00831678">
              <w:rPr>
                <w:b/>
              </w:rPr>
              <w:t>4.1</w:t>
            </w:r>
          </w:p>
        </w:tc>
        <w:tc>
          <w:tcPr>
            <w:tcW w:w="6904" w:type="dxa"/>
            <w:gridSpan w:val="2"/>
          </w:tcPr>
          <w:p w:rsidR="00831678" w:rsidRPr="00A205F2" w:rsidRDefault="00831678" w:rsidP="00695229">
            <w:r>
              <w:rPr>
                <w:sz w:val="23"/>
                <w:szCs w:val="23"/>
              </w:rPr>
              <w:t>Lista podmiotów należących do tej samej grupy kapitałowej</w:t>
            </w:r>
          </w:p>
        </w:tc>
      </w:tr>
      <w:tr w:rsidR="00695229" w:rsidTr="00695229">
        <w:trPr>
          <w:trHeight w:val="697"/>
        </w:trPr>
        <w:tc>
          <w:tcPr>
            <w:tcW w:w="999" w:type="dxa"/>
          </w:tcPr>
          <w:p w:rsidR="00695229" w:rsidRPr="00695229" w:rsidRDefault="00695229" w:rsidP="00831678">
            <w:pPr>
              <w:jc w:val="center"/>
              <w:rPr>
                <w:b/>
              </w:rPr>
            </w:pPr>
            <w:r w:rsidRPr="00695229">
              <w:rPr>
                <w:b/>
              </w:rPr>
              <w:t>5</w:t>
            </w:r>
          </w:p>
        </w:tc>
        <w:tc>
          <w:tcPr>
            <w:tcW w:w="6904" w:type="dxa"/>
            <w:gridSpan w:val="2"/>
          </w:tcPr>
          <w:p w:rsidR="00695229" w:rsidRPr="00695229" w:rsidRDefault="00695229" w:rsidP="00695229">
            <w:pPr>
              <w:pStyle w:val="Akapitzlist"/>
              <w:ind w:left="30"/>
              <w:rPr>
                <w:b/>
              </w:rPr>
            </w:pPr>
            <w:r w:rsidRPr="00A205F2">
              <w:t>Wykaz wykonanych zadań</w:t>
            </w:r>
          </w:p>
          <w:p w:rsidR="00695229" w:rsidRPr="00E65C76" w:rsidRDefault="00695229" w:rsidP="00695229">
            <w:pPr>
              <w:pStyle w:val="Akapitzlist"/>
              <w:ind w:left="30"/>
              <w:rPr>
                <w:b/>
              </w:rPr>
            </w:pPr>
          </w:p>
          <w:p w:rsidR="00695229" w:rsidRPr="00A205F2" w:rsidRDefault="00695229" w:rsidP="00695229"/>
        </w:tc>
      </w:tr>
    </w:tbl>
    <w:p w:rsidR="00C80D5C" w:rsidRDefault="00C80D5C" w:rsidP="00C80D5C">
      <w:pPr>
        <w:ind w:left="3240" w:hanging="3240"/>
        <w:rPr>
          <w:b/>
        </w:rPr>
      </w:pPr>
    </w:p>
    <w:p w:rsidR="00C80D5C" w:rsidRDefault="00C80D5C" w:rsidP="00C80D5C">
      <w:pPr>
        <w:ind w:left="3240" w:hanging="3240"/>
        <w:rPr>
          <w:b/>
        </w:rPr>
      </w:pPr>
    </w:p>
    <w:p w:rsidR="00C80D5C" w:rsidRDefault="00C80D5C" w:rsidP="00C80D5C">
      <w:pPr>
        <w:ind w:left="3240" w:hanging="3240"/>
        <w:rPr>
          <w:b/>
        </w:rPr>
      </w:pPr>
    </w:p>
    <w:p w:rsidR="00E17985" w:rsidRPr="00E17985" w:rsidRDefault="00E17985" w:rsidP="00E17985"/>
    <w:p w:rsidR="00B768D2" w:rsidRDefault="00B768D2">
      <w:pPr>
        <w:pStyle w:val="Nagwek1"/>
        <w:rPr>
          <w:color w:val="auto"/>
        </w:rPr>
      </w:pPr>
    </w:p>
    <w:p w:rsidR="00B768D2" w:rsidRDefault="00B768D2">
      <w:pPr>
        <w:pStyle w:val="Nagwek1"/>
        <w:rPr>
          <w:color w:val="auto"/>
        </w:rPr>
      </w:pPr>
      <w:r>
        <w:rPr>
          <w:color w:val="auto"/>
        </w:rPr>
        <w:t>1.</w:t>
      </w:r>
      <w:r>
        <w:rPr>
          <w:color w:val="auto"/>
        </w:rPr>
        <w:tab/>
        <w:t>ZAMAWIAJĄCY</w:t>
      </w:r>
    </w:p>
    <w:p w:rsidR="00B768D2" w:rsidRDefault="00B768D2">
      <w:pPr>
        <w:ind w:left="540"/>
        <w:jc w:val="both"/>
      </w:pPr>
    </w:p>
    <w:p w:rsidR="00B768D2" w:rsidRDefault="00B768D2">
      <w:pPr>
        <w:ind w:left="540"/>
        <w:jc w:val="both"/>
      </w:pPr>
      <w:r>
        <w:t xml:space="preserve">Nazwa zamawiającego: </w:t>
      </w:r>
    </w:p>
    <w:p w:rsidR="00B768D2" w:rsidRDefault="00B768D2">
      <w:pPr>
        <w:ind w:left="1956" w:firstLine="168"/>
        <w:jc w:val="both"/>
        <w:rPr>
          <w:b/>
        </w:rPr>
      </w:pPr>
    </w:p>
    <w:p w:rsidR="00B768D2" w:rsidRDefault="00B768D2">
      <w:pPr>
        <w:ind w:left="1956" w:firstLine="168"/>
        <w:jc w:val="both"/>
        <w:rPr>
          <w:b/>
        </w:rPr>
      </w:pPr>
      <w:r>
        <w:rPr>
          <w:b/>
        </w:rPr>
        <w:t>Ośrodek Sportu i Rekreacji W</w:t>
      </w:r>
      <w:r w:rsidR="002F1F91">
        <w:rPr>
          <w:b/>
        </w:rPr>
        <w:t>YSPIARZ</w:t>
      </w:r>
    </w:p>
    <w:p w:rsidR="00B768D2" w:rsidRDefault="00B768D2">
      <w:pPr>
        <w:ind w:left="540"/>
        <w:jc w:val="both"/>
        <w:rPr>
          <w:sz w:val="16"/>
        </w:rPr>
      </w:pPr>
    </w:p>
    <w:p w:rsidR="00B768D2" w:rsidRDefault="00B768D2">
      <w:pPr>
        <w:ind w:left="540"/>
        <w:jc w:val="both"/>
        <w:rPr>
          <w:b/>
        </w:rPr>
      </w:pPr>
      <w:r>
        <w:t>Adres:</w:t>
      </w:r>
      <w:r>
        <w:tab/>
      </w:r>
      <w:r>
        <w:tab/>
      </w:r>
      <w:r>
        <w:rPr>
          <w:b/>
        </w:rPr>
        <w:t>ul. Matejki 22, 72-600 Świnoujście</w:t>
      </w:r>
    </w:p>
    <w:p w:rsidR="00B768D2" w:rsidRDefault="00B768D2">
      <w:pPr>
        <w:ind w:left="540"/>
        <w:jc w:val="both"/>
      </w:pPr>
      <w:r>
        <w:t>Lokal:</w:t>
      </w:r>
      <w:r>
        <w:tab/>
      </w:r>
      <w:r>
        <w:tab/>
        <w:t>sekretariat Dyrektora OSiR</w:t>
      </w:r>
    </w:p>
    <w:p w:rsidR="00B768D2" w:rsidRDefault="00B768D2">
      <w:pPr>
        <w:ind w:left="540"/>
        <w:jc w:val="both"/>
      </w:pPr>
      <w:r>
        <w:t>Telefon:</w:t>
      </w:r>
      <w:r>
        <w:tab/>
      </w:r>
      <w:r>
        <w:tab/>
        <w:t>(091) 321 37 81</w:t>
      </w:r>
    </w:p>
    <w:p w:rsidR="00B768D2" w:rsidRDefault="00B768D2">
      <w:pPr>
        <w:ind w:left="540"/>
        <w:jc w:val="both"/>
      </w:pPr>
      <w:r>
        <w:t>Faks:</w:t>
      </w:r>
      <w:r>
        <w:tab/>
      </w:r>
      <w:r>
        <w:tab/>
        <w:t>(091) 321 37 81</w:t>
      </w:r>
    </w:p>
    <w:p w:rsidR="00B768D2" w:rsidRPr="003C5DAD" w:rsidRDefault="00B768D2">
      <w:pPr>
        <w:ind w:left="540"/>
        <w:jc w:val="both"/>
      </w:pPr>
      <w:r>
        <w:t>E-mail:</w:t>
      </w:r>
      <w:r>
        <w:tab/>
      </w:r>
      <w:r>
        <w:tab/>
      </w:r>
      <w:r w:rsidR="003C5DAD" w:rsidRPr="003C5DAD">
        <w:t>osir</w:t>
      </w:r>
      <w:r w:rsidR="002F1F91">
        <w:t>@</w:t>
      </w:r>
      <w:r w:rsidR="003C5DAD" w:rsidRPr="003C5DAD">
        <w:t>uznam.net.pl</w:t>
      </w:r>
    </w:p>
    <w:p w:rsidR="00B768D2" w:rsidRDefault="00B768D2">
      <w:pPr>
        <w:ind w:left="540"/>
        <w:jc w:val="both"/>
      </w:pPr>
      <w:r>
        <w:t>Interne</w:t>
      </w:r>
      <w:r w:rsidR="00F062F1">
        <w:t>t:</w:t>
      </w:r>
      <w:r w:rsidR="00F062F1">
        <w:tab/>
      </w:r>
      <w:r w:rsidR="00F062F1">
        <w:tab/>
        <w:t>http://</w:t>
      </w:r>
      <w:r w:rsidR="00E4331B" w:rsidRPr="00E4331B">
        <w:t>www.osir.uznam.net.pl</w:t>
      </w:r>
    </w:p>
    <w:p w:rsidR="00B768D2" w:rsidRDefault="00B768D2">
      <w:pPr>
        <w:ind w:left="540"/>
        <w:jc w:val="both"/>
      </w:pPr>
      <w:r>
        <w:t>NIP</w:t>
      </w:r>
      <w:r>
        <w:tab/>
      </w:r>
      <w:r>
        <w:tab/>
      </w:r>
      <w:r w:rsidR="003C5DAD">
        <w:t>855</w:t>
      </w:r>
      <w:r>
        <w:t>-0</w:t>
      </w:r>
      <w:r w:rsidR="003C5DAD">
        <w:t>0</w:t>
      </w:r>
      <w:r>
        <w:t>0-</w:t>
      </w:r>
      <w:r w:rsidR="003C5DAD">
        <w:t>62</w:t>
      </w:r>
      <w:r>
        <w:t>-</w:t>
      </w:r>
      <w:r w:rsidR="003C5DAD">
        <w:t>42</w:t>
      </w:r>
    </w:p>
    <w:p w:rsidR="00B768D2" w:rsidRDefault="00B768D2">
      <w:pPr>
        <w:ind w:left="540"/>
        <w:jc w:val="both"/>
      </w:pPr>
      <w:r>
        <w:t>Regon:</w:t>
      </w:r>
      <w:r>
        <w:tab/>
      </w:r>
      <w:r>
        <w:tab/>
      </w:r>
      <w:r w:rsidR="003C5DAD">
        <w:t>000330944</w:t>
      </w:r>
    </w:p>
    <w:p w:rsidR="00B768D2" w:rsidRDefault="00B768D2">
      <w:pPr>
        <w:ind w:left="540"/>
      </w:pPr>
    </w:p>
    <w:p w:rsidR="00B768D2" w:rsidRDefault="00B768D2">
      <w:pPr>
        <w:pStyle w:val="Nagwek1"/>
        <w:rPr>
          <w:color w:val="auto"/>
        </w:rPr>
      </w:pPr>
      <w:r>
        <w:rPr>
          <w:color w:val="auto"/>
        </w:rPr>
        <w:t>2.</w:t>
      </w:r>
      <w:r>
        <w:rPr>
          <w:color w:val="auto"/>
        </w:rPr>
        <w:tab/>
        <w:t>TRYB ZAMÓWIENIA</w:t>
      </w:r>
    </w:p>
    <w:p w:rsidR="00B768D2" w:rsidRDefault="00B768D2">
      <w:pPr>
        <w:ind w:left="540"/>
        <w:jc w:val="both"/>
      </w:pPr>
    </w:p>
    <w:p w:rsidR="00B768D2" w:rsidRDefault="00B97928">
      <w:pPr>
        <w:pStyle w:val="Tekstpodstawowywcity"/>
        <w:numPr>
          <w:ilvl w:val="1"/>
          <w:numId w:val="13"/>
        </w:numPr>
        <w:tabs>
          <w:tab w:val="left" w:pos="1080"/>
        </w:tabs>
        <w:ind w:left="1080"/>
        <w:jc w:val="both"/>
      </w:pPr>
      <w:r>
        <w:rPr>
          <w:b/>
        </w:rPr>
        <w:t>Postępowanie nr OSIR/ZP/3/2015</w:t>
      </w:r>
      <w:r w:rsidR="00B768D2">
        <w:rPr>
          <w:b/>
        </w:rPr>
        <w:t xml:space="preserve"> prowadzone jest w trybie przetargu nieograniczonego</w:t>
      </w:r>
      <w:r w:rsidR="00B768D2">
        <w:t xml:space="preserve"> </w:t>
      </w:r>
      <w:r w:rsidR="00D83114">
        <w:t xml:space="preserve">określonego </w:t>
      </w:r>
      <w:r w:rsidR="00DF5C74">
        <w:t xml:space="preserve">w art. 39 i następnych Działu II rozdziału 3, Oddział 1 ustawy z dnia 29 stycznia 2004 roku Prawo zamówień publicznych (Dz. U. z 2013 roku, poz. 907 z </w:t>
      </w:r>
      <w:proofErr w:type="spellStart"/>
      <w:r w:rsidR="00DF5C74">
        <w:t>późn</w:t>
      </w:r>
      <w:proofErr w:type="spellEnd"/>
      <w:r w:rsidR="00DF5C74">
        <w:t xml:space="preserve">. zm.). </w:t>
      </w:r>
    </w:p>
    <w:p w:rsidR="00B768D2" w:rsidRDefault="00B768D2">
      <w:pPr>
        <w:pStyle w:val="Tekstpodstawowywcity"/>
        <w:numPr>
          <w:ilvl w:val="1"/>
          <w:numId w:val="13"/>
        </w:numPr>
        <w:tabs>
          <w:tab w:val="left" w:pos="1080"/>
        </w:tabs>
        <w:ind w:left="1080"/>
        <w:jc w:val="both"/>
      </w:pPr>
      <w:r>
        <w:t>Tryb postępowania został z</w:t>
      </w:r>
      <w:r w:rsidR="0047662D">
        <w:t>atwierdzony zarządzeniem nr 56/2015</w:t>
      </w:r>
      <w:r>
        <w:t xml:space="preserve"> Dyrektora Ośrodka Sportu i Rekreacji  WYSPIARZ w Świnoujściu z dnia  </w:t>
      </w:r>
      <w:r w:rsidR="0047662D">
        <w:t>02</w:t>
      </w:r>
      <w:r w:rsidR="00F539E9">
        <w:t xml:space="preserve"> </w:t>
      </w:r>
      <w:r w:rsidR="0047662D">
        <w:t>listopada 2015</w:t>
      </w:r>
      <w:r>
        <w:t xml:space="preserve"> roku.</w:t>
      </w:r>
    </w:p>
    <w:p w:rsidR="00B768D2" w:rsidRDefault="00B768D2">
      <w:pPr>
        <w:tabs>
          <w:tab w:val="left" w:pos="540"/>
        </w:tabs>
        <w:ind w:left="540"/>
      </w:pPr>
    </w:p>
    <w:p w:rsidR="00B768D2" w:rsidRDefault="00B768D2">
      <w:pPr>
        <w:pStyle w:val="Nagwek1"/>
        <w:rPr>
          <w:color w:val="auto"/>
        </w:rPr>
      </w:pPr>
      <w:r>
        <w:rPr>
          <w:color w:val="auto"/>
        </w:rPr>
        <w:t>3.</w:t>
      </w:r>
      <w:r>
        <w:rPr>
          <w:color w:val="auto"/>
        </w:rPr>
        <w:tab/>
        <w:t>PRZEDMIOT ZAMÓWIENIA</w:t>
      </w:r>
    </w:p>
    <w:p w:rsidR="00B768D2" w:rsidRDefault="00B768D2">
      <w:pPr>
        <w:ind w:left="540"/>
        <w:jc w:val="both"/>
      </w:pPr>
    </w:p>
    <w:p w:rsidR="00B768D2" w:rsidRPr="002B1617" w:rsidRDefault="00B768D2" w:rsidP="002B1617">
      <w:pPr>
        <w:numPr>
          <w:ilvl w:val="0"/>
          <w:numId w:val="19"/>
        </w:numPr>
        <w:ind w:left="993" w:hanging="284"/>
        <w:rPr>
          <w:color w:val="000000"/>
        </w:rPr>
      </w:pPr>
      <w:r w:rsidRPr="00B70839">
        <w:rPr>
          <w:color w:val="000000"/>
        </w:rPr>
        <w:t>Zamówienie obejmuje zakup i dos</w:t>
      </w:r>
      <w:r w:rsidR="00CB1795" w:rsidRPr="00B70839">
        <w:rPr>
          <w:color w:val="000000"/>
        </w:rPr>
        <w:t xml:space="preserve">tawę </w:t>
      </w:r>
      <w:r w:rsidR="00E4331B">
        <w:rPr>
          <w:color w:val="000000"/>
        </w:rPr>
        <w:t xml:space="preserve">: </w:t>
      </w:r>
      <w:r w:rsidR="00CB1795" w:rsidRPr="00B70839">
        <w:rPr>
          <w:color w:val="000000"/>
        </w:rPr>
        <w:t>fabrycznie nowego ciągnika rolniczego</w:t>
      </w:r>
      <w:r w:rsidR="009A14FF" w:rsidRPr="00B70839">
        <w:rPr>
          <w:color w:val="000000"/>
        </w:rPr>
        <w:t xml:space="preserve"> </w:t>
      </w:r>
      <w:r w:rsidR="005407E9">
        <w:rPr>
          <w:color w:val="000000"/>
        </w:rPr>
        <w:t xml:space="preserve">    </w:t>
      </w:r>
      <w:r w:rsidR="009A14FF" w:rsidRPr="00B70839">
        <w:rPr>
          <w:color w:val="000000"/>
        </w:rPr>
        <w:t>oraz  zamiatarki do nawierzchni trawiastych</w:t>
      </w:r>
      <w:r w:rsidR="00E4331B">
        <w:rPr>
          <w:color w:val="000000"/>
        </w:rPr>
        <w:t>,</w:t>
      </w:r>
      <w:r w:rsidR="009A14FF" w:rsidRPr="00B70839">
        <w:rPr>
          <w:color w:val="000000"/>
        </w:rPr>
        <w:t xml:space="preserve"> </w:t>
      </w:r>
      <w:r w:rsidR="002B1617" w:rsidRPr="00B70839">
        <w:rPr>
          <w:color w:val="000000"/>
        </w:rPr>
        <w:t>szczotki do boisk z nawierzchnią naturalną i trawą syntetyczną</w:t>
      </w:r>
      <w:r w:rsidR="009A14FF" w:rsidRPr="00B70839">
        <w:rPr>
          <w:color w:val="000000"/>
        </w:rPr>
        <w:t>,</w:t>
      </w:r>
      <w:r w:rsidR="002B1617">
        <w:rPr>
          <w:color w:val="000000"/>
        </w:rPr>
        <w:t xml:space="preserve"> </w:t>
      </w:r>
      <w:r w:rsidR="009A14FF" w:rsidRPr="00B70839">
        <w:rPr>
          <w:color w:val="000000"/>
        </w:rPr>
        <w:t>urządzenia szczo</w:t>
      </w:r>
      <w:r w:rsidR="002B1617">
        <w:rPr>
          <w:color w:val="000000"/>
        </w:rPr>
        <w:t xml:space="preserve">tkującego do trawy syntetycznej, oczyszczarki do trawy syntetycznej. </w:t>
      </w:r>
      <w:r w:rsidR="00B70839">
        <w:rPr>
          <w:color w:val="000000"/>
        </w:rPr>
        <w:t xml:space="preserve"> </w:t>
      </w:r>
      <w:r w:rsidRPr="00B70839">
        <w:rPr>
          <w:color w:val="000000"/>
        </w:rPr>
        <w:t xml:space="preserve">Miejsce dostawy i montażu obejmuje kompleks boisk położony przy ul. </w:t>
      </w:r>
      <w:r w:rsidR="00F539E9" w:rsidRPr="00B70839">
        <w:rPr>
          <w:color w:val="000000"/>
        </w:rPr>
        <w:t>Matejki</w:t>
      </w:r>
      <w:r w:rsidR="002B1617">
        <w:rPr>
          <w:color w:val="000000"/>
        </w:rPr>
        <w:t xml:space="preserve"> </w:t>
      </w:r>
      <w:r w:rsidRPr="002B1617">
        <w:rPr>
          <w:color w:val="000000"/>
        </w:rPr>
        <w:t xml:space="preserve">w Świnoujściu. </w:t>
      </w:r>
    </w:p>
    <w:p w:rsidR="00B768D2" w:rsidRDefault="00B768D2" w:rsidP="00F84A0D">
      <w:pPr>
        <w:pStyle w:val="Tekstpodstawowy"/>
        <w:numPr>
          <w:ilvl w:val="0"/>
          <w:numId w:val="19"/>
        </w:numPr>
        <w:tabs>
          <w:tab w:val="clear" w:pos="1068"/>
          <w:tab w:val="num" w:pos="709"/>
          <w:tab w:val="left" w:pos="900"/>
        </w:tabs>
        <w:rPr>
          <w:sz w:val="24"/>
        </w:rPr>
      </w:pPr>
      <w:r>
        <w:rPr>
          <w:sz w:val="24"/>
        </w:rPr>
        <w:t>Szczegółowy opis przedmiotu zamówienia określony został w załą</w:t>
      </w:r>
      <w:r w:rsidR="00F84A0D">
        <w:rPr>
          <w:sz w:val="24"/>
        </w:rPr>
        <w:t xml:space="preserve">czniku 2.2. do </w:t>
      </w:r>
      <w:r>
        <w:rPr>
          <w:sz w:val="24"/>
        </w:rPr>
        <w:t>SIWZ; (odpowiednio zał.2 do umowy).</w:t>
      </w:r>
    </w:p>
    <w:p w:rsidR="00B768D2" w:rsidRPr="004E12F9" w:rsidRDefault="00B768D2">
      <w:pPr>
        <w:numPr>
          <w:ilvl w:val="0"/>
          <w:numId w:val="19"/>
        </w:numPr>
        <w:tabs>
          <w:tab w:val="left" w:pos="900"/>
        </w:tabs>
        <w:jc w:val="both"/>
      </w:pPr>
      <w:r>
        <w:t xml:space="preserve">Przedmiot zamówienia odpowiada następującym kodom </w:t>
      </w:r>
      <w:r w:rsidRPr="004E12F9">
        <w:t xml:space="preserve">CPV: 16.70.00.00 </w:t>
      </w:r>
    </w:p>
    <w:p w:rsidR="00B768D2" w:rsidRPr="004E12F9" w:rsidRDefault="00B768D2">
      <w:pPr>
        <w:tabs>
          <w:tab w:val="left" w:pos="900"/>
        </w:tabs>
        <w:ind w:left="708"/>
        <w:jc w:val="both"/>
      </w:pPr>
      <w:r w:rsidRPr="004E12F9">
        <w:t xml:space="preserve">   - ciągniki, oraz CPV: 16.00.00.00 – maszyny rolnicze.</w:t>
      </w:r>
    </w:p>
    <w:p w:rsidR="00B768D2" w:rsidRDefault="00B768D2">
      <w:pPr>
        <w:ind w:left="7796"/>
        <w:jc w:val="both"/>
      </w:pPr>
    </w:p>
    <w:p w:rsidR="00B768D2" w:rsidRDefault="00B768D2">
      <w:pPr>
        <w:rPr>
          <w:b/>
        </w:rPr>
      </w:pPr>
    </w:p>
    <w:p w:rsidR="00B768D2" w:rsidRDefault="00B768D2">
      <w:pPr>
        <w:pStyle w:val="Nagwek1"/>
        <w:rPr>
          <w:color w:val="auto"/>
        </w:rPr>
      </w:pPr>
      <w:r>
        <w:rPr>
          <w:color w:val="auto"/>
        </w:rPr>
        <w:t>4.</w:t>
      </w:r>
      <w:r>
        <w:rPr>
          <w:color w:val="auto"/>
        </w:rPr>
        <w:tab/>
        <w:t>CZĘŚCI ZAMÓWIENIA, OFERTY CZĘŚCIOWE</w:t>
      </w:r>
    </w:p>
    <w:p w:rsidR="00B768D2" w:rsidRDefault="00B768D2">
      <w:pPr>
        <w:ind w:left="540"/>
      </w:pPr>
    </w:p>
    <w:p w:rsidR="00B768D2" w:rsidRDefault="00B768D2">
      <w:pPr>
        <w:pStyle w:val="Tekstpodstawowywcity21"/>
        <w:jc w:val="both"/>
      </w:pPr>
      <w:r>
        <w:rPr>
          <w:b/>
        </w:rPr>
        <w:t>Zamawiający nie dopuszcza możliwości złożenia oferty częściowej,</w:t>
      </w:r>
      <w:r>
        <w:t xml:space="preserve"> o której mowa w art. 83, ust. 2 i 3 ustawy Prawo zamówień publicznych, z uwagi na skalę i specyfikę przedmiotu zamówienia.</w:t>
      </w:r>
    </w:p>
    <w:p w:rsidR="00B768D2" w:rsidRDefault="00B768D2"/>
    <w:p w:rsidR="00B768D2" w:rsidRDefault="00B768D2"/>
    <w:p w:rsidR="00B768D2" w:rsidRDefault="00B768D2"/>
    <w:p w:rsidR="00B30277" w:rsidRDefault="00B30277"/>
    <w:p w:rsidR="00B30277" w:rsidRDefault="00B30277"/>
    <w:p w:rsidR="00B30277" w:rsidRDefault="00B30277"/>
    <w:p w:rsidR="00B768D2" w:rsidRDefault="00B768D2"/>
    <w:p w:rsidR="00B768D2" w:rsidRDefault="00B768D2">
      <w:pPr>
        <w:pStyle w:val="Nagwek1"/>
        <w:rPr>
          <w:color w:val="auto"/>
        </w:rPr>
      </w:pPr>
      <w:r>
        <w:rPr>
          <w:color w:val="auto"/>
        </w:rPr>
        <w:t>5.</w:t>
      </w:r>
      <w:r>
        <w:rPr>
          <w:color w:val="auto"/>
        </w:rPr>
        <w:tab/>
        <w:t>ZAMÓWIENIA DODATKOWE I UZUPEŁNIAJĄCE</w:t>
      </w:r>
    </w:p>
    <w:p w:rsidR="00B768D2" w:rsidRDefault="00B768D2">
      <w:pPr>
        <w:ind w:left="1080" w:hanging="540"/>
        <w:jc w:val="both"/>
      </w:pPr>
    </w:p>
    <w:p w:rsidR="00B768D2" w:rsidRDefault="00B768D2">
      <w:pPr>
        <w:pStyle w:val="Tekstpodstawowywcity"/>
        <w:numPr>
          <w:ilvl w:val="1"/>
          <w:numId w:val="8"/>
        </w:numPr>
        <w:suppressAutoHyphens w:val="0"/>
        <w:jc w:val="both"/>
        <w:rPr>
          <w:color w:val="000000"/>
        </w:rPr>
      </w:pPr>
      <w:r>
        <w:rPr>
          <w:b/>
          <w:color w:val="000000"/>
        </w:rPr>
        <w:t xml:space="preserve">Zamawiający  przewiduje możliwość udzielenia zamówień </w:t>
      </w:r>
      <w:r>
        <w:rPr>
          <w:color w:val="000000"/>
        </w:rPr>
        <w:t xml:space="preserve"> o których mowa w art. 67 ust. 1 pkt. 7 ustawy </w:t>
      </w:r>
      <w:r>
        <w:t xml:space="preserve"> Prawo zamówień publicznych.</w:t>
      </w:r>
    </w:p>
    <w:p w:rsidR="00B768D2" w:rsidRDefault="00B768D2">
      <w:pPr>
        <w:numPr>
          <w:ilvl w:val="1"/>
          <w:numId w:val="8"/>
        </w:numPr>
        <w:tabs>
          <w:tab w:val="left" w:pos="900"/>
        </w:tabs>
        <w:jc w:val="both"/>
      </w:pPr>
      <w:r>
        <w:t xml:space="preserve">Zamawiający zastrzega sobie możliwość zamówienia na warunkach określonych w projekcie umowy (załącznik nr 2 do SIWZ) robót dodatkowych nie objętych przedmiotem zamówienia podstawowego nie przekraczających łącznie 50% wartości realizowanego zamówienia w przypadku, gdy zachodzą okoliczności określone w art. 67, ust. 1 pkt. 5, </w:t>
      </w:r>
      <w:proofErr w:type="spellStart"/>
      <w:r>
        <w:t>ppkt</w:t>
      </w:r>
      <w:proofErr w:type="spellEnd"/>
      <w:r>
        <w:t>. a lub b ustawy Prawo zamówień publicznych.</w:t>
      </w:r>
    </w:p>
    <w:p w:rsidR="00B768D2" w:rsidRDefault="00B768D2">
      <w:pPr>
        <w:ind w:left="540"/>
        <w:jc w:val="both"/>
      </w:pPr>
    </w:p>
    <w:p w:rsidR="00B768D2" w:rsidRDefault="00B768D2">
      <w:pPr>
        <w:ind w:left="540"/>
        <w:jc w:val="both"/>
      </w:pPr>
    </w:p>
    <w:p w:rsidR="00B768D2" w:rsidRDefault="00B768D2">
      <w:pPr>
        <w:pStyle w:val="Nagwek1"/>
        <w:rPr>
          <w:color w:val="auto"/>
        </w:rPr>
      </w:pPr>
      <w:r>
        <w:rPr>
          <w:color w:val="auto"/>
        </w:rPr>
        <w:t>6.</w:t>
      </w:r>
      <w:r>
        <w:rPr>
          <w:color w:val="auto"/>
        </w:rPr>
        <w:tab/>
        <w:t>OFERTY WARIANTOWE</w:t>
      </w:r>
    </w:p>
    <w:p w:rsidR="00B768D2" w:rsidRDefault="00B768D2">
      <w:pPr>
        <w:ind w:left="540"/>
        <w:jc w:val="both"/>
      </w:pPr>
    </w:p>
    <w:p w:rsidR="00B768D2" w:rsidRDefault="00B768D2">
      <w:pPr>
        <w:ind w:left="540"/>
        <w:jc w:val="both"/>
      </w:pPr>
      <w:r>
        <w:rPr>
          <w:b/>
        </w:rPr>
        <w:t>Zamawiający nie dopuszcza możliwości złożenia oferty wariantowej</w:t>
      </w:r>
      <w:r>
        <w:t>, o której mowa w art. 83 ust. 1 ustawy Prawo zamówień publicznych, gdyż cena jest jedynym kryterium wyboru oferty najkorzystniejszej w tym postępowaniu.</w:t>
      </w:r>
    </w:p>
    <w:p w:rsidR="00B768D2" w:rsidRDefault="00B768D2">
      <w:pPr>
        <w:ind w:left="540"/>
        <w:jc w:val="both"/>
      </w:pPr>
    </w:p>
    <w:p w:rsidR="00B768D2" w:rsidRDefault="00B768D2">
      <w:pPr>
        <w:ind w:left="540"/>
        <w:jc w:val="both"/>
      </w:pPr>
    </w:p>
    <w:p w:rsidR="00B768D2" w:rsidRDefault="00B768D2">
      <w:pPr>
        <w:pStyle w:val="Nagwek1"/>
        <w:rPr>
          <w:color w:val="auto"/>
        </w:rPr>
      </w:pPr>
      <w:r>
        <w:rPr>
          <w:color w:val="auto"/>
        </w:rPr>
        <w:t>7.</w:t>
      </w:r>
      <w:r>
        <w:rPr>
          <w:color w:val="auto"/>
        </w:rPr>
        <w:tab/>
        <w:t>TERMIN WYKONANIA ZAMÓWIENIA</w:t>
      </w:r>
    </w:p>
    <w:p w:rsidR="00B768D2" w:rsidRDefault="00B768D2">
      <w:pPr>
        <w:ind w:left="540"/>
        <w:jc w:val="both"/>
      </w:pPr>
    </w:p>
    <w:p w:rsidR="00B768D2" w:rsidRDefault="00550F92" w:rsidP="00550F92">
      <w:pPr>
        <w:ind w:left="851" w:hanging="284"/>
      </w:pPr>
      <w:r>
        <w:t>Zamawiający wymaga wykonania zamówienia w następujących terminach:                      a)</w:t>
      </w:r>
      <w:r w:rsidR="00E4331B">
        <w:t xml:space="preserve"> </w:t>
      </w:r>
      <w:r>
        <w:t xml:space="preserve">termin rozpoczęcia: w dniu podpisania umowy,                                                              b) termin zakończenia przedmiotu umowy tj. dostawy ciągnika i urządzeń :                                      </w:t>
      </w:r>
      <w:r w:rsidR="008638A9">
        <w:t>do 4 tygodni od  daty podpisania umowy, nie później niż do 15.12.2015r.</w:t>
      </w:r>
    </w:p>
    <w:p w:rsidR="00B768D2" w:rsidRDefault="00B768D2">
      <w:pPr>
        <w:ind w:left="540"/>
        <w:jc w:val="both"/>
      </w:pPr>
    </w:p>
    <w:p w:rsidR="00B768D2" w:rsidRDefault="00B768D2">
      <w:pPr>
        <w:ind w:left="540"/>
        <w:jc w:val="both"/>
      </w:pPr>
    </w:p>
    <w:p w:rsidR="00B768D2" w:rsidRDefault="00B768D2">
      <w:pPr>
        <w:pStyle w:val="Nagwek1"/>
        <w:rPr>
          <w:color w:val="auto"/>
        </w:rPr>
      </w:pPr>
      <w:r>
        <w:rPr>
          <w:color w:val="auto"/>
        </w:rPr>
        <w:t>8.</w:t>
      </w:r>
      <w:r>
        <w:rPr>
          <w:color w:val="auto"/>
        </w:rPr>
        <w:tab/>
        <w:t>WARUNKI UDZIAŁU W POSTĘPOWANIU ORAZ OCENA ICH SPEŁNIENIA</w:t>
      </w:r>
    </w:p>
    <w:p w:rsidR="00B768D2" w:rsidRDefault="00B768D2">
      <w:pPr>
        <w:ind w:left="540"/>
        <w:jc w:val="both"/>
      </w:pPr>
    </w:p>
    <w:p w:rsidR="00B768D2" w:rsidRDefault="00B768D2">
      <w:pPr>
        <w:ind w:left="1080" w:hanging="540"/>
        <w:jc w:val="both"/>
      </w:pPr>
      <w:r>
        <w:t>8.1</w:t>
      </w:r>
      <w:r>
        <w:tab/>
        <w:t>W postępowaniu mogą wziąć udział Wykonawcy, którzy:</w:t>
      </w:r>
    </w:p>
    <w:p w:rsidR="00B768D2" w:rsidRDefault="00B768D2">
      <w:pPr>
        <w:ind w:left="1080" w:hanging="540"/>
        <w:jc w:val="both"/>
      </w:pPr>
      <w:r>
        <w:tab/>
        <w:t xml:space="preserve">8.1.1. </w:t>
      </w:r>
      <w:r>
        <w:tab/>
        <w:t xml:space="preserve">Nie podlegają wykluczeniu z postępowania  na podstawie art. 24 ustawy </w:t>
      </w:r>
      <w:r>
        <w:tab/>
      </w:r>
      <w:r>
        <w:tab/>
        <w:t>Prawo zamówień publicznych.</w:t>
      </w:r>
    </w:p>
    <w:p w:rsidR="00B768D2" w:rsidRDefault="00B768D2">
      <w:pPr>
        <w:ind w:left="1080" w:hanging="540"/>
        <w:jc w:val="both"/>
      </w:pPr>
      <w:r>
        <w:tab/>
        <w:t>8.1.2.         spełniają warunki z art. 22 ust.1 ustawy Prawo zamówień publicznych,</w:t>
      </w:r>
    </w:p>
    <w:p w:rsidR="00B768D2" w:rsidRDefault="00B768D2">
      <w:pPr>
        <w:ind w:left="1080" w:hanging="540"/>
        <w:jc w:val="both"/>
      </w:pPr>
      <w:r>
        <w:tab/>
        <w:t xml:space="preserve">81.3.         Wykażą się polisą ubezpieczeniową zawartą na kwotę nie mniejszą niż   </w:t>
      </w:r>
    </w:p>
    <w:p w:rsidR="00B768D2" w:rsidRDefault="00B768D2">
      <w:pPr>
        <w:ind w:left="1080" w:hanging="540"/>
        <w:jc w:val="both"/>
      </w:pPr>
      <w:r>
        <w:t xml:space="preserve">                           100.000 zł w zakresie działalności gospodarczej,</w:t>
      </w:r>
    </w:p>
    <w:p w:rsidR="00496375" w:rsidRDefault="00B768D2" w:rsidP="00496375">
      <w:pPr>
        <w:ind w:left="1080"/>
        <w:jc w:val="both"/>
      </w:pPr>
      <w:r>
        <w:t xml:space="preserve">Wykonali  w okresie </w:t>
      </w:r>
      <w:r w:rsidR="003C5DAD">
        <w:t>trzech</w:t>
      </w:r>
      <w:r>
        <w:t xml:space="preserve"> ostatnich lat (a jeżeli okres  działalności   firmy jest krótszy - w tym okresie) </w:t>
      </w:r>
      <w:r w:rsidRPr="00EF5C39">
        <w:rPr>
          <w:b/>
        </w:rPr>
        <w:t>co najmniej pięć dostaw</w:t>
      </w:r>
      <w:r>
        <w:t xml:space="preserve"> odpowiadających swoim rodzajem i wartością  dostawie stanowiącej przedmiot zamówienia. </w:t>
      </w:r>
      <w:r w:rsidR="00496375">
        <w:t>Przez dostawę o zakresie  odpowiadającemu przedmiotowi zamówienia Zamawiający rozumie: dostawę i montaż  ciągnika oraz urządzeń do pielęgnacji boisk sportowych.</w:t>
      </w:r>
    </w:p>
    <w:p w:rsidR="00B768D2" w:rsidRDefault="00B768D2" w:rsidP="00496375">
      <w:pPr>
        <w:jc w:val="both"/>
      </w:pPr>
    </w:p>
    <w:p w:rsidR="00B768D2" w:rsidRDefault="00B768D2">
      <w:pPr>
        <w:numPr>
          <w:ilvl w:val="2"/>
          <w:numId w:val="22"/>
        </w:numPr>
        <w:jc w:val="both"/>
      </w:pPr>
      <w:r>
        <w:t xml:space="preserve">Złożą ofertę zgodnie </w:t>
      </w:r>
      <w:r w:rsidR="00496375">
        <w:t>z wymaganiami określonymi w SIWZ</w:t>
      </w:r>
      <w:r>
        <w:t xml:space="preserve">.  </w:t>
      </w:r>
    </w:p>
    <w:p w:rsidR="00B768D2" w:rsidRDefault="00B768D2">
      <w:pPr>
        <w:jc w:val="both"/>
      </w:pPr>
    </w:p>
    <w:p w:rsidR="00B768D2" w:rsidRDefault="00B768D2">
      <w:pPr>
        <w:ind w:left="1080" w:hanging="540"/>
        <w:jc w:val="both"/>
      </w:pPr>
      <w:r>
        <w:t>8.2</w:t>
      </w:r>
      <w:r w:rsidR="00150472">
        <w:tab/>
        <w:t>Oceny spełnienia warunków udziału w postępowaniu zamawiający dokona w oparciu o dokumenty stanowiące ofertę metodą spełnia/nie spełnia.</w:t>
      </w:r>
      <w:r>
        <w:t>.</w:t>
      </w:r>
    </w:p>
    <w:p w:rsidR="00B768D2" w:rsidRDefault="00B768D2">
      <w:pPr>
        <w:ind w:left="540"/>
        <w:jc w:val="both"/>
      </w:pPr>
    </w:p>
    <w:p w:rsidR="00B768D2" w:rsidRDefault="00B768D2">
      <w:pPr>
        <w:jc w:val="both"/>
      </w:pPr>
    </w:p>
    <w:p w:rsidR="00B91765" w:rsidRDefault="00B91765">
      <w:pPr>
        <w:jc w:val="both"/>
      </w:pPr>
    </w:p>
    <w:p w:rsidR="00B91765" w:rsidRDefault="00B91765">
      <w:pPr>
        <w:jc w:val="both"/>
      </w:pPr>
    </w:p>
    <w:p w:rsidR="00B91765" w:rsidRDefault="00B91765">
      <w:pPr>
        <w:jc w:val="both"/>
      </w:pPr>
    </w:p>
    <w:p w:rsidR="00B768D2" w:rsidRDefault="00B768D2">
      <w:pPr>
        <w:pStyle w:val="Nagwek1"/>
        <w:rPr>
          <w:color w:val="auto"/>
        </w:rPr>
      </w:pPr>
      <w:r>
        <w:rPr>
          <w:color w:val="auto"/>
        </w:rPr>
        <w:t>9.</w:t>
      </w:r>
      <w:r>
        <w:rPr>
          <w:color w:val="auto"/>
        </w:rPr>
        <w:tab/>
        <w:t>OŚWIADCZENIA I DOKUMENTY POTWIERDZAJĄCE SPEŁNIENIE WARUNKÓW UDZIAŁU W POSTĘPOWANIU ORAZ INNE DOKUMENTY.</w:t>
      </w:r>
    </w:p>
    <w:p w:rsidR="00B768D2" w:rsidRDefault="00B768D2">
      <w:pPr>
        <w:ind w:left="540"/>
        <w:jc w:val="both"/>
      </w:pPr>
    </w:p>
    <w:p w:rsidR="00BF1812" w:rsidRDefault="00BF1812" w:rsidP="00BF1812">
      <w:pPr>
        <w:ind w:left="540"/>
      </w:pPr>
      <w:r>
        <w:t xml:space="preserve">Poprawnie przygotowana i złożona oferta zawiera formularz oferty oraz następujące załączniki, w tym oświadczenia i dokumenty potwierdzające spełnienie warunków udziału w postępowaniu:                                                                                                    </w:t>
      </w:r>
      <w:r w:rsidRPr="00BF1812">
        <w:rPr>
          <w:b/>
        </w:rPr>
        <w:t>9.1</w:t>
      </w:r>
      <w:r>
        <w:t xml:space="preserve">  W celu wykazania braku podstaw do wykluczenia wykonawcy z postępowania o udzielenie zamówienia w okolicznościach, o których mowa w art. 24 ust. 1 ustawy Prawo zamówień publicznych:                                                                                                  9.1.1 Oświadczenie oferenta o braku podstaw do wykluczenia z postępowania o udzielenie zamówienia publicznego, o których mowa w art. 24 ust. 1 ustawy Prawo zamówień publicznych, złożone na formularzu stanowiącym załącznik do SIWZ. </w:t>
      </w:r>
    </w:p>
    <w:p w:rsidR="00BF1812" w:rsidRDefault="00BF1812" w:rsidP="00BF1812">
      <w:pPr>
        <w:ind w:left="540"/>
      </w:pPr>
      <w:r>
        <w:t xml:space="preserve">9.1.2 Aktualne zaświadczenia: </w:t>
      </w:r>
    </w:p>
    <w:p w:rsidR="00BF1812" w:rsidRDefault="00BF1812" w:rsidP="00BF1812">
      <w:pPr>
        <w:ind w:left="540"/>
      </w:pPr>
      <w:r>
        <w:t xml:space="preserve">a)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 </w:t>
      </w:r>
    </w:p>
    <w:p w:rsidR="00BF1812" w:rsidRDefault="00BF1812" w:rsidP="00BF1812">
      <w:pPr>
        <w:ind w:left="540"/>
      </w:pPr>
      <w:r>
        <w:t xml:space="preserve">b)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p>
    <w:p w:rsidR="00BF1812" w:rsidRDefault="00BF1812" w:rsidP="00BF1812">
      <w:pPr>
        <w:ind w:left="540"/>
      </w:pPr>
      <w:r>
        <w:t xml:space="preserve">9.1.3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 przypadku podmiotów występujących wspólnie, oświadczenia i dokumenty wymienione w punktach 9.1.1 do 9.1.3 składa każdy z występujących wspólnie wykonawców. 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punktach 1 do 3. </w:t>
      </w:r>
    </w:p>
    <w:p w:rsidR="00BF1812" w:rsidRDefault="00BF1812" w:rsidP="00BF1812">
      <w:pPr>
        <w:ind w:left="540"/>
      </w:pPr>
      <w:r w:rsidRPr="00BF1812">
        <w:rPr>
          <w:b/>
        </w:rPr>
        <w:t>9.2</w:t>
      </w:r>
      <w:r>
        <w:t xml:space="preserve"> W celu wykazania spełnienia warunków udziału w postępowaniu, o których mowa w art. 22 ust. 1 ustawy Prawo zamówień publicznych: </w:t>
      </w:r>
    </w:p>
    <w:p w:rsidR="00BF1812" w:rsidRDefault="00BF1812" w:rsidP="00BF1812">
      <w:pPr>
        <w:ind w:left="540"/>
      </w:pPr>
      <w:r>
        <w:t>a) oświadczenie oferenta o spełnianiu warunków udziału w postępowaniu o udzielenie przedmiotowego zamówienia publicznego, określonych w art. 22 ust. 6 1 ustawy Prawo zamówień publicznych, złożone zgodnie z formularzem stanowiącym załącznik do SIWZ,</w:t>
      </w:r>
    </w:p>
    <w:p w:rsidR="00B70E10" w:rsidRDefault="00550BF4" w:rsidP="00BF1812">
      <w:pPr>
        <w:ind w:left="540"/>
      </w:pPr>
      <w:r>
        <w:t xml:space="preserve"> b) wykaz dostaw </w:t>
      </w:r>
      <w:r w:rsidR="00BF1812">
        <w:t xml:space="preserve">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dowodów d</w:t>
      </w:r>
      <w:r>
        <w:t xml:space="preserve">otyczących najważniejszych dostaw określających, czy dostawy </w:t>
      </w:r>
      <w:r w:rsidR="00BF1812">
        <w:t>te został</w:t>
      </w:r>
      <w:r>
        <w:t>y wykonane w sposób należyty</w:t>
      </w:r>
    </w:p>
    <w:p w:rsidR="00B70E10" w:rsidRDefault="00B70E10" w:rsidP="00BF1812">
      <w:pPr>
        <w:ind w:left="540"/>
      </w:pPr>
      <w:r>
        <w:lastRenderedPageBreak/>
        <w:t>c</w:t>
      </w:r>
      <w:r w:rsidR="00BF1812">
        <w:t xml:space="preserve">) polisa lub inny dokument ubezpieczenia potwierdzający, że wykonawca jest ubezpieczony od odpowiedzialności cywilnej w zakresie prowadzonej działalności gospodarczej, </w:t>
      </w:r>
      <w:r>
        <w:t xml:space="preserve">na kwotę nie mniejszą niż 100 000 zł </w:t>
      </w:r>
    </w:p>
    <w:p w:rsidR="00B70E10" w:rsidRDefault="00B70E10" w:rsidP="00BF1812">
      <w:pPr>
        <w:ind w:left="540"/>
      </w:pPr>
      <w:r>
        <w:t>d</w:t>
      </w:r>
      <w:r w:rsidR="00BF1812">
        <w:t xml:space="preserve">) 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 </w:t>
      </w:r>
    </w:p>
    <w:p w:rsidR="00B70E10" w:rsidRDefault="00BF1812" w:rsidP="00BF1812">
      <w:pPr>
        <w:ind w:left="540"/>
      </w:pPr>
      <w:r>
        <w:t xml:space="preserve">W przypadku przedstawienia dokumentów wyrażonych w walucie innej niż złoty polski (PLN), zamawiający przeliczy wskazane w dokumencie kwoty na PLN według średniego kursu danej waluty ogłaszanego przez NBP na ostatni dzień roboczy roku poprzedniego w stosunku do roku, którego dokument dotyczy. </w:t>
      </w:r>
    </w:p>
    <w:p w:rsidR="00B70E10" w:rsidRDefault="00BF1812" w:rsidP="00BF1812">
      <w:pPr>
        <w:ind w:left="540"/>
      </w:pPr>
      <w:r>
        <w:t>Jeżeli wykonawca, wykazując spełnianie warunków, o których mowa w art. 22 ust. 1 ustawy, polega na zasobach innych podmiotów na zasadach określonych w art. 26 7 ust. 2b ustawy, zamawiający, w celu oceny, czy wykonawca będzie dysponował zasobami innych podmiotów w stopniu niezbędnym dla należytego wykonania zamówienia oraz oceny, czy stosunek łączący wykonawcę z tymi podmiotami gwarantuje rzeczywisty dostęp do ich zasobów, wykonawca załącza do oferty dokumenty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B70E10" w:rsidRDefault="00BF1812" w:rsidP="00BF1812">
      <w:pPr>
        <w:ind w:left="540"/>
      </w:pPr>
      <w:r w:rsidRPr="00B70E10">
        <w:rPr>
          <w:b/>
        </w:rPr>
        <w:t xml:space="preserve"> 9.3</w:t>
      </w:r>
      <w:r>
        <w:t xml:space="preserve"> Inne dokumenty oferty. </w:t>
      </w:r>
    </w:p>
    <w:p w:rsidR="00B70E10" w:rsidRDefault="00BF1812" w:rsidP="00BF1812">
      <w:pPr>
        <w:ind w:left="540"/>
      </w:pPr>
      <w:r>
        <w:t xml:space="preserve">1. W przypadku podmiotów występujących wspólnie w postępowaniu – pełnomocnictwo do reprezentowania podmiotów występujących wspólnie lub do występowania wspólnie i zawarcia umowy. </w:t>
      </w:r>
    </w:p>
    <w:p w:rsidR="00EF5C39" w:rsidRDefault="00BF1812" w:rsidP="00BF1812">
      <w:pPr>
        <w:ind w:left="540"/>
      </w:pPr>
      <w:r>
        <w:t xml:space="preserve">2. Wykaz z określeniem części zamówienia, które wykonawca zamierza powierzyć innym podmiotom (podwykonawcom).. Nie załączenie do oferty wykazu zamawiający uzna za równoważne z informacją o wykonaniu przez wykonawcę zamówienia własnymi siłami. </w:t>
      </w:r>
    </w:p>
    <w:p w:rsidR="00EF5C39" w:rsidRDefault="00BF1812" w:rsidP="00BF1812">
      <w:pPr>
        <w:ind w:left="540"/>
      </w:pPr>
      <w:r>
        <w:t xml:space="preserve">3. Lista podmiotów należących do tej samej grupy kapitałowej lub informacja o tym, że wykonawca nie należy do grupy kapitałowej na formularzu stanowiącym załącznik nr 4.2 do SIWZ. </w:t>
      </w:r>
    </w:p>
    <w:p w:rsidR="00EF5C39" w:rsidRDefault="00BF1812" w:rsidP="00BF1812">
      <w:pPr>
        <w:ind w:left="540"/>
      </w:pPr>
      <w:r>
        <w:t xml:space="preserve">4. Jeżeli wykonawca wykazując spełnienie warunków, o których mowa w art. 22 ust. 1 oraz na podstawie art. 26 ust. 2b ustawy Prawo zamówień publicznych, polega na zasobach innych podmiotów wymagane jest dołączenie pisemnego zobowiązania tych podmiotów do oddania do dyspozycji niezbędnych zasobów na okres korzystania z nich przy realizacji zamówienia. </w:t>
      </w:r>
    </w:p>
    <w:p w:rsidR="00EF5C39" w:rsidRDefault="00BF1812" w:rsidP="00BF1812">
      <w:pPr>
        <w:ind w:left="540"/>
      </w:pPr>
      <w:r>
        <w:t xml:space="preserve">5. Dokument potwierdzający zabezpieczenie oferty akceptowaną formą wadium. </w:t>
      </w:r>
      <w:r>
        <w:sym w:font="Symbol" w:char="F0B7"/>
      </w:r>
      <w:r>
        <w:t xml:space="preserve"> W przypadku zabezpieczenia określonego w art. 45 ust. 6 pkt 1 ustawy Prawo zamówień publicznych – jest to kopia potwierdzenia przelewu na konto zamawiającego wskazane w punkcie 12.2. </w:t>
      </w:r>
      <w:r>
        <w:sym w:font="Symbol" w:char="F0B7"/>
      </w:r>
      <w:r>
        <w:t xml:space="preserve"> W przypadku zabezpieczenia określonego w art. 45 ust. 6 pkt. 2 do 5 ustawy Prawo zamówień publicznych – oryginał takiego dokumentu (np. gwarancji ubezpieczeniowej, bankowej, itp.). </w:t>
      </w:r>
    </w:p>
    <w:p w:rsidR="00EF5C39" w:rsidRDefault="00BF1812" w:rsidP="00BF1812">
      <w:pPr>
        <w:ind w:left="540"/>
      </w:pPr>
      <w:r>
        <w:t xml:space="preserve">6. Upoważnienie osoby podpisującej ofertę (gdy nie wynika to z treści innych dokumentów załączonych do oferty), z którego wynika uprawnienie osoby (osób) do składania oświadczeń woli i reprezentowania wykonawcy (wykonawców występujących wspólnie). </w:t>
      </w:r>
    </w:p>
    <w:p w:rsidR="00EF5C39" w:rsidRDefault="00BF1812" w:rsidP="00BF1812">
      <w:pPr>
        <w:ind w:left="540"/>
      </w:pPr>
      <w:r w:rsidRPr="00EF5C39">
        <w:rPr>
          <w:b/>
        </w:rPr>
        <w:t>9.4</w:t>
      </w:r>
      <w:r>
        <w:t xml:space="preserve"> Dokumenty są składane w oryginale lub kopii poświadczonej za zgodność</w:t>
      </w:r>
      <w:r w:rsidR="00EF5C39">
        <w:t xml:space="preserve"> z oryginałem przez wykonawcę. Z</w:t>
      </w:r>
      <w:r>
        <w:t xml:space="preserve">amawiający może żądać przedstawienia oryginału lub </w:t>
      </w:r>
      <w:r>
        <w:lastRenderedPageBreak/>
        <w:t xml:space="preserve">notarialnie poświadczonej kopii dokumentu wyłącznie wtedy, gdy złożona kopia dokumentu jest nieczytelna lub budzi wątpliwości co do jej prawdziwości. </w:t>
      </w:r>
    </w:p>
    <w:p w:rsidR="00EF5C39" w:rsidRDefault="00BF1812" w:rsidP="00BF1812">
      <w:pPr>
        <w:ind w:left="540"/>
      </w:pPr>
      <w:r w:rsidRPr="00EF5C39">
        <w:rPr>
          <w:b/>
        </w:rPr>
        <w:t>9.5</w:t>
      </w:r>
      <w:r>
        <w:t xml:space="preserve">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w:t>
      </w:r>
      <w:r w:rsidR="00EF5C39">
        <w:t xml:space="preserve">ez wykonawcę lub te podmioty. </w:t>
      </w:r>
    </w:p>
    <w:p w:rsidR="00EF5C39" w:rsidRDefault="00BF1812" w:rsidP="00BF1812">
      <w:pPr>
        <w:ind w:left="540"/>
      </w:pPr>
      <w:r w:rsidRPr="00EF5C39">
        <w:rPr>
          <w:b/>
        </w:rPr>
        <w:t>9.6</w:t>
      </w:r>
      <w:r>
        <w:t xml:space="preserve"> Dokumenty sporządzone w języku obcym są składane wraz z tłumaczeniem na język polski. </w:t>
      </w:r>
    </w:p>
    <w:p w:rsidR="00EF5C39" w:rsidRDefault="00BF1812" w:rsidP="00BF1812">
      <w:pPr>
        <w:ind w:left="540"/>
      </w:pPr>
      <w:r>
        <w:t xml:space="preserve">Jeżeli wykonawca ma siedzibę lub miejsce zamieszkania poza terytorium Rzeczypospolitej Polskiej: </w:t>
      </w:r>
    </w:p>
    <w:p w:rsidR="00EF5C39" w:rsidRDefault="00BF1812" w:rsidP="00BF1812">
      <w:pPr>
        <w:ind w:left="540"/>
      </w:pPr>
      <w:r>
        <w:t>1. zamiast dokumentów, o któryc</w:t>
      </w:r>
      <w:r w:rsidR="00EF5C39">
        <w:t xml:space="preserve">h mowa w pkt. 9.1.2 i 9.1.3 </w:t>
      </w:r>
      <w:r>
        <w:t xml:space="preserve"> – składa dokument lub dokumenty wystawione w kraju, w którym ma siedzibę lub miejsce zamieszkania, potwierdzające odpowiednio, że: </w:t>
      </w:r>
    </w:p>
    <w:p w:rsidR="00EF5C39" w:rsidRDefault="00BF1812" w:rsidP="00BF1812">
      <w:pPr>
        <w:ind w:left="540"/>
      </w:pPr>
      <w:r>
        <w:t xml:space="preserve">a) nie otwarto jego likwidacji ani nie ogłoszono upadłości, </w:t>
      </w:r>
    </w:p>
    <w:p w:rsidR="00EF5C39" w:rsidRDefault="00BF1812" w:rsidP="00BF1812">
      <w:pPr>
        <w:ind w:left="540"/>
      </w:pPr>
      <w: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EF5C39" w:rsidRDefault="00BF1812" w:rsidP="00BF1812">
      <w:pPr>
        <w:ind w:left="540"/>
      </w:pPr>
      <w:r>
        <w:t xml:space="preserve"> 2. 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pkt. 1a) powyżej lub zastępujący je dokument o którym mowa w pkt. 2 powyżej, powinny być wystawione nie wcześniej niż 6 miesięcy przed upływem terminu składania ofert. Dokumenty, o których mowa w pkt. 1b) powyżej lub zastępujący go dokument o którym mowa w pkt. 2 powyżej, powinien być wystawiony nie wcześniej niż 3 miesiące przed upływem terminu składania ofert. </w:t>
      </w:r>
    </w:p>
    <w:p w:rsidR="00BF1812" w:rsidRDefault="00BF1812" w:rsidP="00BF1812">
      <w:pPr>
        <w:ind w:left="540"/>
      </w:pPr>
      <w:r>
        <w:t xml:space="preserve">3. W przypadku wątpliwości co do treści dokumentu złożonego przez wykonawcę mającego siedzibę lub miejsce zamieszkania poza terytorium Rzeczypospolitej Polskiej, zamawiający może zwrócić się do właściwych organów odpowiednich do miejsca zamieszkania osoby lub kraju, w którym wykonawca ma siedzibę lub miejsce zamieszkania z wnioskiem o udzielenie niezbędnych informacji dotyczących przedłożonego dokumentu. </w:t>
      </w:r>
    </w:p>
    <w:p w:rsidR="00BF1812" w:rsidRDefault="00BF1812">
      <w:pPr>
        <w:ind w:left="540"/>
        <w:jc w:val="both"/>
      </w:pPr>
    </w:p>
    <w:p w:rsidR="00B768D2" w:rsidRDefault="00B768D2">
      <w:pPr>
        <w:jc w:val="both"/>
      </w:pPr>
    </w:p>
    <w:p w:rsidR="00B768D2" w:rsidRDefault="00B768D2">
      <w:pPr>
        <w:jc w:val="both"/>
      </w:pPr>
    </w:p>
    <w:p w:rsidR="00B768D2" w:rsidRDefault="00B768D2">
      <w:pPr>
        <w:jc w:val="both"/>
      </w:pPr>
    </w:p>
    <w:p w:rsidR="00B768D2" w:rsidRDefault="00B768D2">
      <w:pPr>
        <w:pStyle w:val="Nagwek1"/>
        <w:rPr>
          <w:color w:val="auto"/>
        </w:rPr>
      </w:pPr>
      <w:r>
        <w:rPr>
          <w:color w:val="auto"/>
        </w:rPr>
        <w:t>10.</w:t>
      </w:r>
      <w:r>
        <w:rPr>
          <w:color w:val="auto"/>
        </w:rPr>
        <w:tab/>
        <w:t>POROZUMIEWANIE SIĘ ZAMAWIAJĄCEGO Z WYKONAWCAMI</w:t>
      </w:r>
    </w:p>
    <w:p w:rsidR="00507F80" w:rsidRDefault="00507F80">
      <w:pPr>
        <w:ind w:left="540"/>
        <w:jc w:val="both"/>
      </w:pPr>
      <w:r w:rsidRPr="00507F80">
        <w:rPr>
          <w:b/>
        </w:rPr>
        <w:t>10.1</w:t>
      </w:r>
      <w:r>
        <w:t xml:space="preserve"> Oświadczenia, wnioski, zawiadomienia oraz informacje zamawiający i wykonawcy przekazują w języku polskim, pisemnie z zastrzeżeniem postanowień pkt 10.2. </w:t>
      </w:r>
    </w:p>
    <w:p w:rsidR="00507F80" w:rsidRDefault="00507F80">
      <w:pPr>
        <w:ind w:left="540"/>
        <w:jc w:val="both"/>
      </w:pPr>
      <w:r w:rsidRPr="00507F80">
        <w:rPr>
          <w:b/>
        </w:rPr>
        <w:t>10.2</w:t>
      </w:r>
      <w:r>
        <w:t xml:space="preserve"> Zamawiający dopuszcza porozumiewanie się za pomocą faksu lub pocztą elektroniczną przy przekazywaniu następujących dokumentów: </w:t>
      </w:r>
    </w:p>
    <w:p w:rsidR="00507F80" w:rsidRDefault="00507F80">
      <w:pPr>
        <w:ind w:left="540"/>
        <w:jc w:val="both"/>
      </w:pPr>
      <w:r>
        <w:t xml:space="preserve">a) zapytania wykonawców i wyjaśnienia zamawiającego dotyczące treści SIWZ, </w:t>
      </w:r>
    </w:p>
    <w:p w:rsidR="00507F80" w:rsidRDefault="00507F80">
      <w:pPr>
        <w:ind w:left="540"/>
        <w:jc w:val="both"/>
      </w:pPr>
      <w:r>
        <w:t xml:space="preserve">b) zmiany treści SIWZ, </w:t>
      </w:r>
    </w:p>
    <w:p w:rsidR="00507F80" w:rsidRDefault="00507F80">
      <w:pPr>
        <w:ind w:left="540"/>
        <w:jc w:val="both"/>
      </w:pPr>
      <w:r>
        <w:t xml:space="preserve">c) wnioski zamawiającego o wyjaśnienie treści oferty i wyjaśnienia treści oferty przez wykonawców, </w:t>
      </w:r>
    </w:p>
    <w:p w:rsidR="00507F80" w:rsidRDefault="00507F80">
      <w:pPr>
        <w:ind w:left="540"/>
        <w:jc w:val="both"/>
      </w:pPr>
      <w:r>
        <w:lastRenderedPageBreak/>
        <w:t xml:space="preserve">d) wezwania kierowane do wykonawców o wyjaśnienie i wyjaśnienia wykonawców dotyczące oświadczeń i dokumentów, o których mowa w art. 25 ust. 1 ustawy Prawo zamówień publicznych, </w:t>
      </w:r>
    </w:p>
    <w:p w:rsidR="00507F80" w:rsidRDefault="00507F80">
      <w:pPr>
        <w:ind w:left="540"/>
        <w:jc w:val="both"/>
      </w:pPr>
      <w:r>
        <w:t xml:space="preserve">e) wezwania kierowane do wykonawców na podstawie art. 26 ust. 3 ustawy </w:t>
      </w:r>
      <w:proofErr w:type="spellStart"/>
      <w:r>
        <w:t>pzp</w:t>
      </w:r>
      <w:proofErr w:type="spellEnd"/>
      <w:r>
        <w:t xml:space="preserve">, 9 </w:t>
      </w:r>
    </w:p>
    <w:p w:rsidR="00507F80" w:rsidRDefault="00507F80">
      <w:pPr>
        <w:ind w:left="540"/>
        <w:jc w:val="both"/>
      </w:pPr>
      <w:r>
        <w:t xml:space="preserve">f) informacje o poprawieniu oczywistych omyłek pisarskich oraz omyłek rachunkowych w obliczeniu ceny, </w:t>
      </w:r>
    </w:p>
    <w:p w:rsidR="00507F80" w:rsidRDefault="00507F80">
      <w:pPr>
        <w:ind w:left="540"/>
        <w:jc w:val="both"/>
      </w:pPr>
      <w:r>
        <w:t xml:space="preserve">g) wnioski zamawiającego o wyrażenie zgody na przedłużenie terminu związania ofertą oraz odpowiedzi wykonawców w tej sprawie, i) zawiadomienia: - o wyborze najkorzystniejszej oferty - o wykonawcach, którzy zostali z postępowania wykluczeni, - o wykonawcach, których oferty zostały odrzucone, - o unieważnieniu postępowania. </w:t>
      </w:r>
    </w:p>
    <w:p w:rsidR="00507F80" w:rsidRDefault="00507F80">
      <w:pPr>
        <w:ind w:left="540"/>
        <w:jc w:val="both"/>
      </w:pPr>
      <w:r w:rsidRPr="00507F80">
        <w:rPr>
          <w:b/>
        </w:rPr>
        <w:t>10.3</w:t>
      </w:r>
      <w:r>
        <w:t xml:space="preserve"> Jeżeli zamawiający lub wykonawca przekazuje oświadczenia, wnioski, zawiadomienia, wezwania lub inne informacje i dokumenty wymienione w pkt 10.2 faksem lub pocztą elektroniczną, każda ze stron na żądanie drugiej strony niezwłocznie potwierdza fakt ich otrzymania. </w:t>
      </w:r>
    </w:p>
    <w:p w:rsidR="00507F80" w:rsidRDefault="00507F80">
      <w:pPr>
        <w:ind w:left="540"/>
        <w:jc w:val="both"/>
      </w:pPr>
      <w:r w:rsidRPr="00507F80">
        <w:rPr>
          <w:b/>
        </w:rPr>
        <w:t>10.4</w:t>
      </w:r>
      <w:r>
        <w:t xml:space="preserve"> W celu zapewnienia sprawnego porozumiewania się wykonawców z zamawiającym za pomocą: - faksu w tym postępowaniu, zamawiający wskazuje niżej podany numer telefaksu: (091) 321 37 81 w OSiR „Wyspiarz” (czynny całą dobę), </w:t>
      </w:r>
    </w:p>
    <w:p w:rsidR="00507F80" w:rsidRDefault="00507F80">
      <w:pPr>
        <w:ind w:left="540"/>
        <w:jc w:val="both"/>
      </w:pPr>
      <w:r>
        <w:t xml:space="preserve">- poczty elektronicznej w tym postępowaniu, zamawiający wskazuje niżej podane adres poczty elektronicznej: osir@uznam.net.pl </w:t>
      </w:r>
    </w:p>
    <w:p w:rsidR="00507F80" w:rsidRDefault="00507F80">
      <w:pPr>
        <w:ind w:left="540"/>
        <w:jc w:val="both"/>
      </w:pPr>
      <w:r w:rsidRPr="00507F80">
        <w:rPr>
          <w:b/>
        </w:rPr>
        <w:t>10.5</w:t>
      </w:r>
      <w:r>
        <w:t xml:space="preserve"> 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 </w:t>
      </w:r>
    </w:p>
    <w:p w:rsidR="00B768D2" w:rsidRDefault="00507F80">
      <w:pPr>
        <w:ind w:left="540"/>
        <w:jc w:val="both"/>
      </w:pPr>
      <w:r w:rsidRPr="00507F80">
        <w:rPr>
          <w:b/>
        </w:rPr>
        <w:t>10.6</w:t>
      </w:r>
      <w:r>
        <w:t xml:space="preserve"> Zamawiający wymaga, by podane przez Wykonawcę dane teleadresowe umożliwiały przesłanie korespondencji faksem w czasie całej doby. </w:t>
      </w:r>
    </w:p>
    <w:p w:rsidR="00B768D2" w:rsidRDefault="00B768D2"/>
    <w:p w:rsidR="00B768D2" w:rsidRDefault="00B768D2">
      <w:pPr>
        <w:pStyle w:val="Nagwek1"/>
        <w:ind w:left="0" w:firstLine="0"/>
        <w:rPr>
          <w:color w:val="auto"/>
        </w:rPr>
      </w:pPr>
      <w:r>
        <w:rPr>
          <w:color w:val="auto"/>
        </w:rPr>
        <w:t>11.</w:t>
      </w:r>
      <w:r>
        <w:rPr>
          <w:color w:val="auto"/>
        </w:rPr>
        <w:tab/>
        <w:t>OSOBY UPRAWNIONE DO POROZUMIEWANIA SIĘ Z WYKONAWCAMI</w:t>
      </w:r>
    </w:p>
    <w:p w:rsidR="00B768D2" w:rsidRDefault="00B768D2">
      <w:pPr>
        <w:ind w:left="540"/>
        <w:jc w:val="both"/>
      </w:pPr>
    </w:p>
    <w:p w:rsidR="00B768D2" w:rsidRDefault="00B768D2">
      <w:pPr>
        <w:pStyle w:val="Tekstpodstawowywcity31"/>
        <w:rPr>
          <w:color w:val="auto"/>
        </w:rPr>
      </w:pPr>
      <w:r>
        <w:rPr>
          <w:color w:val="auto"/>
        </w:rPr>
        <w:t>Zamawiający upoważnia do kontaktów z wykonawcami następujące osoby:</w:t>
      </w:r>
    </w:p>
    <w:p w:rsidR="004C637C" w:rsidRDefault="00B768D2">
      <w:pPr>
        <w:tabs>
          <w:tab w:val="left" w:pos="1260"/>
        </w:tabs>
        <w:ind w:firstLine="540"/>
        <w:jc w:val="both"/>
      </w:pPr>
      <w:r>
        <w:tab/>
      </w:r>
      <w:r w:rsidR="004C637C">
        <w:t xml:space="preserve">Iweta </w:t>
      </w:r>
      <w:r w:rsidR="00026DD3">
        <w:t>Stasiak</w:t>
      </w:r>
      <w:bookmarkStart w:id="0" w:name="_GoBack"/>
      <w:bookmarkEnd w:id="0"/>
    </w:p>
    <w:p w:rsidR="004C637C" w:rsidRDefault="004C637C">
      <w:pPr>
        <w:tabs>
          <w:tab w:val="left" w:pos="1260"/>
        </w:tabs>
        <w:ind w:firstLine="540"/>
        <w:jc w:val="both"/>
      </w:pPr>
      <w:r>
        <w:t xml:space="preserve">            Telefon:      </w:t>
      </w:r>
      <w:r w:rsidR="00807EFD">
        <w:t>(091) 321-37-81</w:t>
      </w:r>
    </w:p>
    <w:p w:rsidR="004C637C" w:rsidRDefault="004C637C">
      <w:pPr>
        <w:tabs>
          <w:tab w:val="left" w:pos="1260"/>
        </w:tabs>
        <w:ind w:firstLine="540"/>
        <w:jc w:val="both"/>
      </w:pPr>
      <w:r>
        <w:t xml:space="preserve">            Faks:</w:t>
      </w:r>
      <w:r w:rsidRPr="004C637C">
        <w:t xml:space="preserve"> </w:t>
      </w:r>
      <w:r>
        <w:t xml:space="preserve">          (091) 321-37-81</w:t>
      </w:r>
    </w:p>
    <w:p w:rsidR="004C637C" w:rsidRDefault="004C637C" w:rsidP="004C637C">
      <w:pPr>
        <w:ind w:left="2832" w:hanging="1572"/>
        <w:jc w:val="both"/>
      </w:pPr>
      <w:r>
        <w:t>Osobiście: w siedzibie zamawiającego w godz. od  08.00 do 15.00</w:t>
      </w:r>
    </w:p>
    <w:p w:rsidR="004C637C" w:rsidRDefault="004C637C">
      <w:pPr>
        <w:tabs>
          <w:tab w:val="left" w:pos="1260"/>
        </w:tabs>
        <w:ind w:firstLine="540"/>
        <w:jc w:val="both"/>
      </w:pPr>
    </w:p>
    <w:p w:rsidR="004C637C" w:rsidRDefault="004C637C">
      <w:pPr>
        <w:tabs>
          <w:tab w:val="left" w:pos="1260"/>
        </w:tabs>
        <w:ind w:firstLine="540"/>
        <w:jc w:val="both"/>
      </w:pPr>
      <w:r>
        <w:t>lub</w:t>
      </w:r>
    </w:p>
    <w:p w:rsidR="00B768D2" w:rsidRDefault="004C637C">
      <w:pPr>
        <w:tabs>
          <w:tab w:val="left" w:pos="1260"/>
        </w:tabs>
        <w:ind w:firstLine="540"/>
        <w:jc w:val="both"/>
      </w:pPr>
      <w:r>
        <w:t xml:space="preserve">            </w:t>
      </w:r>
      <w:r w:rsidR="00B768D2">
        <w:t>Ryszard Teterycz</w:t>
      </w:r>
    </w:p>
    <w:p w:rsidR="00B768D2" w:rsidRDefault="00B768D2">
      <w:pPr>
        <w:ind w:left="1260"/>
        <w:jc w:val="both"/>
      </w:pPr>
      <w:r>
        <w:t>Telefon:</w:t>
      </w:r>
      <w:r>
        <w:tab/>
      </w:r>
      <w:r>
        <w:tab/>
      </w:r>
      <w:r w:rsidR="006C72AD">
        <w:t>781 180 864</w:t>
      </w:r>
    </w:p>
    <w:p w:rsidR="00B768D2" w:rsidRDefault="00B768D2">
      <w:pPr>
        <w:ind w:left="1260"/>
        <w:jc w:val="both"/>
      </w:pPr>
      <w:r>
        <w:t>Faks:</w:t>
      </w:r>
      <w:r>
        <w:tab/>
      </w:r>
      <w:r>
        <w:tab/>
      </w:r>
      <w:r w:rsidR="004C637C">
        <w:t>(091) 321-37-81</w:t>
      </w:r>
    </w:p>
    <w:p w:rsidR="00B768D2" w:rsidRDefault="00B768D2">
      <w:pPr>
        <w:ind w:left="2832" w:hanging="1572"/>
        <w:jc w:val="both"/>
      </w:pPr>
      <w:r>
        <w:t>Osobiście: w siedzibie zamawiającego w godz. od  08.00 do 15.00</w:t>
      </w:r>
    </w:p>
    <w:p w:rsidR="00B768D2" w:rsidRDefault="00B768D2">
      <w:pPr>
        <w:ind w:left="2832" w:hanging="1572"/>
        <w:jc w:val="both"/>
      </w:pPr>
    </w:p>
    <w:p w:rsidR="00B768D2" w:rsidRDefault="00B768D2">
      <w:pPr>
        <w:pStyle w:val="Nagwek1"/>
        <w:rPr>
          <w:color w:val="auto"/>
        </w:rPr>
      </w:pPr>
      <w:r>
        <w:rPr>
          <w:color w:val="auto"/>
        </w:rPr>
        <w:t>12.</w:t>
      </w:r>
      <w:r>
        <w:rPr>
          <w:color w:val="auto"/>
        </w:rPr>
        <w:tab/>
        <w:t>WADIUM</w:t>
      </w:r>
    </w:p>
    <w:p w:rsidR="00B768D2" w:rsidRDefault="00B768D2">
      <w:pPr>
        <w:ind w:left="540"/>
        <w:jc w:val="both"/>
      </w:pPr>
    </w:p>
    <w:p w:rsidR="00B768D2" w:rsidRDefault="00B768D2">
      <w:pPr>
        <w:numPr>
          <w:ilvl w:val="1"/>
          <w:numId w:val="5"/>
        </w:numPr>
        <w:tabs>
          <w:tab w:val="left" w:pos="1080"/>
        </w:tabs>
        <w:jc w:val="both"/>
      </w:pPr>
      <w:r>
        <w:t xml:space="preserve">Zamawiający wymaga od wykonawców wniesienia wadium w wysokości </w:t>
      </w:r>
      <w:r>
        <w:rPr>
          <w:b/>
        </w:rPr>
        <w:t xml:space="preserve">5.000,00 zł </w:t>
      </w:r>
      <w:r>
        <w:t>(słownie: pięć tysięcy złotych) przed upływem terminu składania ofert na warunkach określonych w art. 45 i 46 oraz art. 85, ust. 3 i 4 ustawy Prawo zamówień publicznych.</w:t>
      </w:r>
    </w:p>
    <w:p w:rsidR="00B768D2" w:rsidRDefault="00B768D2">
      <w:pPr>
        <w:numPr>
          <w:ilvl w:val="1"/>
          <w:numId w:val="5"/>
        </w:numPr>
        <w:tabs>
          <w:tab w:val="left" w:pos="1080"/>
        </w:tabs>
        <w:jc w:val="both"/>
      </w:pPr>
      <w:r>
        <w:t>Wadium wnoszone w pieniądzu Wykonawca wpłaca:</w:t>
      </w:r>
    </w:p>
    <w:p w:rsidR="00B768D2" w:rsidRDefault="00B768D2">
      <w:pPr>
        <w:ind w:left="1080"/>
        <w:jc w:val="both"/>
      </w:pPr>
      <w:r>
        <w:lastRenderedPageBreak/>
        <w:t>przelewem na rachunek bankowy Ośrodka Sportu i Rekreacji „WYSPIA</w:t>
      </w:r>
      <w:r w:rsidR="006919C3">
        <w:t xml:space="preserve">RZ” w Świnoujściu, nr rachunku: </w:t>
      </w:r>
      <w:r w:rsidR="00154B02" w:rsidRPr="00154B02">
        <w:t>07124039141111000030876345</w:t>
      </w:r>
      <w:r w:rsidRPr="00154B02">
        <w:t>,</w:t>
      </w:r>
      <w:r w:rsidR="006F43EB" w:rsidRPr="006F43EB">
        <w:t xml:space="preserve"> </w:t>
      </w:r>
      <w:r w:rsidR="006F43EB">
        <w:t>z dopiskiem: „WADIUM W POSTĘPOWANIU NR OSIR/ZP/3/2015”</w:t>
      </w:r>
    </w:p>
    <w:p w:rsidR="00B768D2" w:rsidRDefault="00B768D2">
      <w:pPr>
        <w:pStyle w:val="Tekstpodstawowywcity31"/>
        <w:numPr>
          <w:ilvl w:val="1"/>
          <w:numId w:val="5"/>
        </w:numPr>
        <w:tabs>
          <w:tab w:val="left" w:pos="1080"/>
        </w:tabs>
        <w:rPr>
          <w:color w:val="auto"/>
        </w:rPr>
      </w:pPr>
      <w:r>
        <w:rPr>
          <w:color w:val="auto"/>
        </w:rPr>
        <w:t>Datą wniesienia wadium  w pieniądzu przelewem na rachunek jw. jest data uznania wskazanego rachunku.</w:t>
      </w:r>
    </w:p>
    <w:p w:rsidR="00B768D2" w:rsidRDefault="00B768D2">
      <w:pPr>
        <w:pStyle w:val="Tekstpodstawowywcity31"/>
        <w:tabs>
          <w:tab w:val="left" w:pos="1080"/>
        </w:tabs>
        <w:ind w:left="540" w:firstLine="0"/>
        <w:rPr>
          <w:color w:val="auto"/>
        </w:rPr>
      </w:pPr>
    </w:p>
    <w:p w:rsidR="00B768D2" w:rsidRDefault="00B768D2">
      <w:pPr>
        <w:pStyle w:val="Nagwek1"/>
        <w:rPr>
          <w:color w:val="auto"/>
        </w:rPr>
      </w:pPr>
      <w:r>
        <w:rPr>
          <w:color w:val="auto"/>
        </w:rPr>
        <w:t>13.</w:t>
      </w:r>
      <w:r>
        <w:rPr>
          <w:color w:val="auto"/>
        </w:rPr>
        <w:tab/>
        <w:t>TERMIN ZWIĄZANIA OFERTĄ</w:t>
      </w:r>
    </w:p>
    <w:p w:rsidR="00B768D2" w:rsidRDefault="00B768D2">
      <w:pPr>
        <w:pStyle w:val="Tekstpodstawowywcity31"/>
        <w:rPr>
          <w:color w:val="auto"/>
        </w:rPr>
      </w:pPr>
    </w:p>
    <w:p w:rsidR="00B768D2" w:rsidRDefault="00B768D2">
      <w:pPr>
        <w:pStyle w:val="Tekstpodstawowywcity31"/>
        <w:numPr>
          <w:ilvl w:val="1"/>
          <w:numId w:val="2"/>
        </w:numPr>
        <w:tabs>
          <w:tab w:val="left" w:pos="1080"/>
        </w:tabs>
        <w:rPr>
          <w:color w:val="auto"/>
        </w:rPr>
      </w:pPr>
      <w:r>
        <w:rPr>
          <w:b/>
          <w:color w:val="auto"/>
        </w:rPr>
        <w:t>Wykonawca jest związany ofertą przez 30 dni kalendarzowych</w:t>
      </w:r>
      <w:r>
        <w:rPr>
          <w:color w:val="auto"/>
        </w:rPr>
        <w:t>.</w:t>
      </w:r>
    </w:p>
    <w:p w:rsidR="00B768D2" w:rsidRDefault="00B768D2">
      <w:pPr>
        <w:pStyle w:val="Tekstpodstawowywcity31"/>
        <w:numPr>
          <w:ilvl w:val="1"/>
          <w:numId w:val="2"/>
        </w:numPr>
        <w:tabs>
          <w:tab w:val="left" w:pos="1080"/>
        </w:tabs>
        <w:rPr>
          <w:color w:val="auto"/>
        </w:rPr>
      </w:pPr>
      <w:r>
        <w:rPr>
          <w:color w:val="auto"/>
        </w:rPr>
        <w:t>Bieg terminu związania ofertą rozpoczyna się wraz z upływem terminu składania ofert.</w:t>
      </w:r>
    </w:p>
    <w:p w:rsidR="00B768D2" w:rsidRDefault="00B768D2">
      <w:pPr>
        <w:pStyle w:val="Tekstpodstawowywcity31"/>
        <w:numPr>
          <w:ilvl w:val="1"/>
          <w:numId w:val="2"/>
        </w:numPr>
        <w:tabs>
          <w:tab w:val="left" w:pos="1080"/>
        </w:tabs>
        <w:rPr>
          <w:color w:val="auto"/>
        </w:rPr>
      </w:pPr>
      <w:r>
        <w:rPr>
          <w:color w:val="auto"/>
        </w:rPr>
        <w:t>W uzasadnionych przypadkach termin związania ofertą może zostać zmieniony na warunkach określonych w art. 85 ust. 2, ust. 3, ust. 4 ustawy Prawo zamówień publicznych.</w:t>
      </w:r>
    </w:p>
    <w:p w:rsidR="00B768D2" w:rsidRDefault="00B768D2">
      <w:pPr>
        <w:pStyle w:val="Nagwek1"/>
        <w:rPr>
          <w:color w:val="auto"/>
        </w:rPr>
      </w:pPr>
    </w:p>
    <w:p w:rsidR="00B768D2" w:rsidRDefault="00B768D2"/>
    <w:p w:rsidR="00B768D2" w:rsidRDefault="00B768D2">
      <w:pPr>
        <w:pStyle w:val="Nagwek1"/>
        <w:rPr>
          <w:color w:val="auto"/>
        </w:rPr>
      </w:pPr>
      <w:r>
        <w:rPr>
          <w:color w:val="auto"/>
        </w:rPr>
        <w:t>14.</w:t>
      </w:r>
      <w:r>
        <w:rPr>
          <w:color w:val="auto"/>
        </w:rPr>
        <w:tab/>
        <w:t>PRZYGOTOWANIE OFERT</w:t>
      </w:r>
    </w:p>
    <w:p w:rsidR="00B768D2" w:rsidRDefault="00B768D2">
      <w:pPr>
        <w:pStyle w:val="Tekstpodstawowywcity31"/>
        <w:ind w:left="540" w:firstLine="0"/>
        <w:rPr>
          <w:color w:val="auto"/>
        </w:rPr>
      </w:pPr>
    </w:p>
    <w:p w:rsidR="00B768D2" w:rsidRDefault="00B768D2">
      <w:pPr>
        <w:tabs>
          <w:tab w:val="left" w:pos="1260"/>
        </w:tabs>
        <w:ind w:left="360"/>
        <w:jc w:val="both"/>
      </w:pPr>
      <w:r>
        <w:rPr>
          <w:bCs/>
        </w:rPr>
        <w:t xml:space="preserve">14.1 </w:t>
      </w:r>
      <w:r>
        <w:rPr>
          <w:bCs/>
        </w:rPr>
        <w:tab/>
        <w:t>Wykonawca</w:t>
      </w:r>
      <w:r>
        <w:t xml:space="preserve"> może złożyć tylko jedną ofertę, która powinna obejmować całość </w:t>
      </w:r>
      <w:r>
        <w:tab/>
        <w:t>zamówienia.</w:t>
      </w:r>
    </w:p>
    <w:p w:rsidR="00B768D2" w:rsidRDefault="00B768D2">
      <w:pPr>
        <w:tabs>
          <w:tab w:val="left" w:pos="1260"/>
        </w:tabs>
        <w:ind w:left="1260" w:hanging="900"/>
        <w:jc w:val="both"/>
      </w:pPr>
      <w:r>
        <w:t xml:space="preserve">14.2 </w:t>
      </w:r>
      <w:r>
        <w:tab/>
        <w:t>Wskazane jest, aby wykonawca d</w:t>
      </w:r>
      <w:r w:rsidR="002663C9">
        <w:t xml:space="preserve">okonał </w:t>
      </w:r>
      <w:r>
        <w:t xml:space="preserve">zdobył wszelkie informacje, które mogą być konieczne do przygotowania oferty. </w:t>
      </w:r>
    </w:p>
    <w:p w:rsidR="00B768D2" w:rsidRDefault="00B768D2">
      <w:pPr>
        <w:tabs>
          <w:tab w:val="left" w:pos="1260"/>
        </w:tabs>
        <w:ind w:left="360"/>
        <w:jc w:val="both"/>
      </w:pPr>
      <w:r>
        <w:t xml:space="preserve">14.3 </w:t>
      </w:r>
      <w:r>
        <w:tab/>
        <w:t>Zamawiający wymaga złożenia oferty na formularzu o</w:t>
      </w:r>
      <w:r w:rsidR="001F668F">
        <w:t xml:space="preserve">ferty stanowiącym </w:t>
      </w:r>
      <w:r w:rsidR="001F668F">
        <w:tab/>
        <w:t xml:space="preserve">załącznik 1 </w:t>
      </w:r>
      <w:r>
        <w:t>do SIWZ.</w:t>
      </w:r>
    </w:p>
    <w:p w:rsidR="00B768D2" w:rsidRDefault="00B768D2">
      <w:pPr>
        <w:tabs>
          <w:tab w:val="left" w:pos="1260"/>
        </w:tabs>
        <w:ind w:left="360"/>
        <w:jc w:val="both"/>
      </w:pPr>
      <w:r>
        <w:t xml:space="preserve">14.4 </w:t>
      </w:r>
      <w:r>
        <w:tab/>
        <w:t xml:space="preserve">Oferta musi być sporządzona w języku polskim w formie pisemnej, tj. na </w:t>
      </w:r>
      <w:r>
        <w:tab/>
        <w:t>maszynie do pisania, komputerze lub nieścieral</w:t>
      </w:r>
      <w:r w:rsidR="001F668F">
        <w:t xml:space="preserve">nym atramentem oraz </w:t>
      </w:r>
      <w:r w:rsidR="001F668F">
        <w:tab/>
        <w:t xml:space="preserve">podpisana  </w:t>
      </w:r>
      <w:r>
        <w:t>przez uprawnionego przedstawiciela Wykonawcy.</w:t>
      </w:r>
    </w:p>
    <w:p w:rsidR="00B768D2" w:rsidRDefault="00B768D2">
      <w:pPr>
        <w:tabs>
          <w:tab w:val="left" w:pos="1260"/>
        </w:tabs>
        <w:ind w:left="360"/>
        <w:jc w:val="both"/>
      </w:pPr>
      <w:r>
        <w:t>14.5.</w:t>
      </w:r>
      <w:r>
        <w:tab/>
        <w:t xml:space="preserve">Wszystkie strony oferty (w tym załączniki) powinny być podpisane przez osobę </w:t>
      </w:r>
      <w:r>
        <w:tab/>
        <w:t>podpisującą ofertę oraz opatrzone ciągłą numeracją. Za</w:t>
      </w:r>
      <w:r w:rsidR="001F668F">
        <w:t xml:space="preserve">leca się zszycie i </w:t>
      </w:r>
      <w:r w:rsidR="001F668F">
        <w:tab/>
        <w:t xml:space="preserve">opatrzenie  </w:t>
      </w:r>
      <w:r>
        <w:t>kolejną numeracją wszystkich kart oferty.</w:t>
      </w:r>
    </w:p>
    <w:p w:rsidR="00B768D2" w:rsidRDefault="00B768D2">
      <w:pPr>
        <w:tabs>
          <w:tab w:val="left" w:pos="1260"/>
        </w:tabs>
        <w:ind w:left="360"/>
        <w:jc w:val="both"/>
      </w:pPr>
      <w:r>
        <w:t xml:space="preserve">14.6 </w:t>
      </w:r>
      <w:r>
        <w:tab/>
        <w:t xml:space="preserve">Wszystkie miejsca, w których Wykonawca naniósł </w:t>
      </w:r>
      <w:r w:rsidR="001F668F">
        <w:t xml:space="preserve">zmiany powinny być </w:t>
      </w:r>
      <w:r w:rsidR="001F668F">
        <w:tab/>
        <w:t xml:space="preserve">parafowane </w:t>
      </w:r>
      <w:r>
        <w:t>przez osobę podpisującą ofertę.</w:t>
      </w:r>
    </w:p>
    <w:p w:rsidR="00B768D2" w:rsidRDefault="00B768D2">
      <w:pPr>
        <w:tabs>
          <w:tab w:val="left" w:pos="1260"/>
        </w:tabs>
        <w:ind w:left="360"/>
        <w:jc w:val="both"/>
      </w:pPr>
      <w:r>
        <w:t>14.7.</w:t>
      </w:r>
      <w:r>
        <w:tab/>
        <w:t>W przypadku, gdy wykonawca dołącza do oferty ja</w:t>
      </w:r>
      <w:r w:rsidR="001F668F">
        <w:t xml:space="preserve">ko załącznik kopię </w:t>
      </w:r>
      <w:r w:rsidR="001F668F">
        <w:tab/>
        <w:t xml:space="preserve">dokumentu, </w:t>
      </w:r>
      <w:r>
        <w:t xml:space="preserve">kopia winna być poświadczona za zgodność z oryginałem przez </w:t>
      </w:r>
      <w:r>
        <w:tab/>
        <w:t>uprawnionego przedstawiciela wykonawcy.</w:t>
      </w:r>
    </w:p>
    <w:p w:rsidR="00B768D2" w:rsidRDefault="00B768D2">
      <w:pPr>
        <w:tabs>
          <w:tab w:val="left" w:pos="1260"/>
        </w:tabs>
        <w:ind w:left="360"/>
        <w:jc w:val="both"/>
      </w:pPr>
      <w:r>
        <w:t xml:space="preserve">14.8 </w:t>
      </w:r>
      <w:r>
        <w:tab/>
        <w:t xml:space="preserve">Wszystkie załączniki do oferty stanowiące oświadczenia oferenta winny być </w:t>
      </w:r>
      <w:r>
        <w:tab/>
        <w:t>podpisane przez upoważnionego przedstawiciela wykonawcy.</w:t>
      </w:r>
    </w:p>
    <w:p w:rsidR="00B768D2" w:rsidRDefault="00B768D2">
      <w:pPr>
        <w:tabs>
          <w:tab w:val="left" w:pos="1260"/>
        </w:tabs>
        <w:ind w:left="360"/>
        <w:jc w:val="both"/>
      </w:pPr>
      <w:r>
        <w:t>14.9.</w:t>
      </w:r>
      <w:r>
        <w:tab/>
        <w:t xml:space="preserve">Upoważnienie do podpisania oferty winno być dołączone do oferty, o ile nie </w:t>
      </w:r>
      <w:r>
        <w:tab/>
        <w:t>wynika z innych dokumentów załączonych do oferty.</w:t>
      </w:r>
    </w:p>
    <w:p w:rsidR="00B768D2" w:rsidRDefault="00B768D2">
      <w:pPr>
        <w:ind w:left="1271" w:hanging="928"/>
        <w:jc w:val="both"/>
      </w:pPr>
      <w:r>
        <w:t>14.10</w:t>
      </w:r>
      <w:r>
        <w:tab/>
        <w:t>Ofertę należy umieścić w kopercie wewnętrznej opisanej (zaadresowanej) w sposób umożliwiający odesłanie oferty pocztą do wykonawcy:</w:t>
      </w:r>
    </w:p>
    <w:p w:rsidR="00B768D2" w:rsidRDefault="00B768D2">
      <w:pPr>
        <w:numPr>
          <w:ilvl w:val="0"/>
          <w:numId w:val="6"/>
        </w:numPr>
        <w:tabs>
          <w:tab w:val="left" w:pos="1770"/>
        </w:tabs>
        <w:ind w:left="1770"/>
        <w:jc w:val="both"/>
      </w:pPr>
      <w:r>
        <w:t>nazwa i adres zamawiającego,</w:t>
      </w:r>
    </w:p>
    <w:p w:rsidR="00B768D2" w:rsidRDefault="00B768D2">
      <w:pPr>
        <w:numPr>
          <w:ilvl w:val="0"/>
          <w:numId w:val="7"/>
        </w:numPr>
        <w:tabs>
          <w:tab w:val="left" w:pos="1770"/>
        </w:tabs>
        <w:ind w:left="1770"/>
        <w:jc w:val="both"/>
      </w:pPr>
      <w:r>
        <w:t>nazwa i adres wykonawcy.</w:t>
      </w:r>
    </w:p>
    <w:p w:rsidR="00B768D2" w:rsidRDefault="00B768D2">
      <w:pPr>
        <w:ind w:left="1410" w:firstLine="6"/>
        <w:jc w:val="both"/>
      </w:pPr>
      <w:r>
        <w:t xml:space="preserve">Tak opisaną kopertę wewnętrzną należy umieścić w kopercie     </w:t>
      </w:r>
    </w:p>
    <w:p w:rsidR="00F969C3" w:rsidRDefault="00B768D2">
      <w:pPr>
        <w:ind w:left="1410" w:firstLine="6"/>
        <w:jc w:val="both"/>
      </w:pPr>
      <w:r>
        <w:t xml:space="preserve">zewnętrznej opisanej w następujący sposób:   </w:t>
      </w:r>
    </w:p>
    <w:p w:rsidR="00F969C3" w:rsidRDefault="00F969C3">
      <w:pPr>
        <w:ind w:left="1410" w:firstLine="6"/>
        <w:jc w:val="both"/>
      </w:pPr>
      <w:r w:rsidRPr="00F969C3">
        <w:rPr>
          <w:b/>
        </w:rPr>
        <w:t>Oferta na:</w:t>
      </w:r>
      <w:r>
        <w:t xml:space="preserve"> „</w:t>
      </w:r>
    </w:p>
    <w:p w:rsidR="00F969C3" w:rsidRDefault="00F969C3">
      <w:pPr>
        <w:ind w:left="1410" w:firstLine="6"/>
        <w:jc w:val="both"/>
      </w:pPr>
      <w:r>
        <w:rPr>
          <w:b/>
        </w:rPr>
        <w:t>„ZAKUP I DOSTAWĘ URZĄDZEŃ DO PIELĘGNACJI BOISK PIŁKARSKICH</w:t>
      </w:r>
      <w:r>
        <w:t xml:space="preserve">” </w:t>
      </w:r>
    </w:p>
    <w:p w:rsidR="00F969C3" w:rsidRDefault="00F969C3">
      <w:pPr>
        <w:ind w:left="1410" w:firstLine="6"/>
        <w:jc w:val="both"/>
      </w:pPr>
      <w:r>
        <w:t xml:space="preserve">DOSTARCZYĆ PRZED 12.00 DNIA </w:t>
      </w:r>
      <w:r w:rsidR="00DC71FC">
        <w:t>17</w:t>
      </w:r>
      <w:r>
        <w:t xml:space="preserve"> LISTOPADA 2015R.: </w:t>
      </w:r>
      <w:r w:rsidR="00D02A89">
        <w:t xml:space="preserve">                     </w:t>
      </w:r>
      <w:r>
        <w:t xml:space="preserve">DO </w:t>
      </w:r>
      <w:r w:rsidR="00D02A89">
        <w:t xml:space="preserve">- </w:t>
      </w:r>
      <w:r>
        <w:t xml:space="preserve">OSIR „WYSPIARZ” ŚWINOUJŚCIE, SEKRETARIAT. </w:t>
      </w:r>
    </w:p>
    <w:p w:rsidR="00F969C3" w:rsidRDefault="00F969C3">
      <w:pPr>
        <w:ind w:left="1410" w:firstLine="6"/>
        <w:jc w:val="both"/>
      </w:pPr>
      <w:r>
        <w:lastRenderedPageBreak/>
        <w:t xml:space="preserve">NIE OTWIERAĆ PRZED DNIEM </w:t>
      </w:r>
      <w:r w:rsidR="00DC71FC">
        <w:t>17</w:t>
      </w:r>
      <w:r w:rsidR="00D02A89">
        <w:t xml:space="preserve"> </w:t>
      </w:r>
      <w:r>
        <w:t xml:space="preserve">LISTOPADA 2015R. GODZINA 12.30.” </w:t>
      </w:r>
    </w:p>
    <w:p w:rsidR="00F969C3" w:rsidRDefault="00F969C3">
      <w:pPr>
        <w:ind w:left="1410" w:firstLine="6"/>
        <w:jc w:val="both"/>
      </w:pPr>
      <w:r>
        <w:t xml:space="preserve">UWAGA! </w:t>
      </w:r>
    </w:p>
    <w:p w:rsidR="00B768D2" w:rsidRDefault="00F969C3">
      <w:pPr>
        <w:ind w:left="1410" w:firstLine="6"/>
        <w:jc w:val="both"/>
      </w:pPr>
      <w:r>
        <w:t xml:space="preserve">Konsekwencje złożenia oferty niezgodnej z w/w opisem ponosi Wykonawca. </w:t>
      </w:r>
      <w:r w:rsidR="00B768D2">
        <w:t xml:space="preserve">           </w:t>
      </w:r>
    </w:p>
    <w:p w:rsidR="00B768D2" w:rsidRDefault="00B768D2" w:rsidP="00F969C3">
      <w:pPr>
        <w:ind w:left="2880" w:hanging="2880"/>
        <w:jc w:val="both"/>
        <w:rPr>
          <w:i/>
          <w:sz w:val="22"/>
        </w:rPr>
      </w:pPr>
      <w:r>
        <w:t xml:space="preserve">                        </w:t>
      </w:r>
    </w:p>
    <w:p w:rsidR="00B768D2" w:rsidRDefault="00B768D2">
      <w:pPr>
        <w:ind w:left="540"/>
      </w:pPr>
      <w:r>
        <w:tab/>
        <w:t>Obie koperty po umieszczeniu w nich dokum</w:t>
      </w:r>
      <w:r w:rsidR="001F668F">
        <w:t xml:space="preserve">entów należy zamknąć/zakleić w </w:t>
      </w:r>
      <w:r>
        <w:t>sposób uniemożliwiający przypadkowe otwarcie.</w:t>
      </w:r>
    </w:p>
    <w:p w:rsidR="00B768D2" w:rsidRDefault="00B768D2">
      <w:pPr>
        <w:ind w:left="540"/>
      </w:pPr>
    </w:p>
    <w:p w:rsidR="00B768D2" w:rsidRDefault="00B768D2">
      <w:pPr>
        <w:ind w:left="540"/>
      </w:pPr>
    </w:p>
    <w:p w:rsidR="00B768D2" w:rsidRDefault="00B768D2">
      <w:pPr>
        <w:ind w:left="540"/>
      </w:pPr>
    </w:p>
    <w:p w:rsidR="00B768D2" w:rsidRDefault="00B768D2">
      <w:pPr>
        <w:pStyle w:val="Nagwek1"/>
        <w:rPr>
          <w:color w:val="auto"/>
        </w:rPr>
      </w:pPr>
      <w:r>
        <w:rPr>
          <w:color w:val="auto"/>
        </w:rPr>
        <w:t>14a.</w:t>
      </w:r>
      <w:r>
        <w:rPr>
          <w:color w:val="auto"/>
        </w:rPr>
        <w:tab/>
        <w:t>CZĘŚCI ZAMÓWIENIA I PODWYKONAWCY – ZAMIERZENIA WYKONAWCY I OGRANICZENIA ZAMAWIAJĄCEGO</w:t>
      </w:r>
    </w:p>
    <w:p w:rsidR="00B768D2" w:rsidRDefault="00B768D2">
      <w:pPr>
        <w:ind w:left="540"/>
      </w:pPr>
    </w:p>
    <w:p w:rsidR="00B768D2" w:rsidRDefault="00B768D2">
      <w:pPr>
        <w:ind w:left="1260" w:hanging="720"/>
        <w:jc w:val="both"/>
      </w:pPr>
      <w:r>
        <w:t>14a.1</w:t>
      </w:r>
      <w:r>
        <w:tab/>
        <w:t>Zamawiający wymaga określenia przez wykonawcę podmiotów, które będą uczestniczyć w wykonaniu zamówienia. Planowane do realizacji przez podwykonawców części zamówienia nie mogą przekroczyć kwoty 50% wynagrodzenia ryczałtowego określonego w ofercie. W przypadku realizacji całego zamówienia siłami własnymi Wykonawcy, do oferty należy umieścić takie oświadczenie.</w:t>
      </w:r>
    </w:p>
    <w:p w:rsidR="00B768D2" w:rsidRDefault="00B768D2">
      <w:pPr>
        <w:ind w:left="1260" w:hanging="720"/>
        <w:jc w:val="both"/>
      </w:pPr>
      <w:r>
        <w:t>14a.2</w:t>
      </w:r>
      <w:r>
        <w:tab/>
        <w:t>Zamawiający nie wskazuje, która część zamówienia nie może być powierzona podwykonawcom.</w:t>
      </w:r>
    </w:p>
    <w:p w:rsidR="00B768D2" w:rsidRDefault="00B768D2">
      <w:pPr>
        <w:ind w:left="540"/>
        <w:jc w:val="both"/>
      </w:pPr>
    </w:p>
    <w:p w:rsidR="00B768D2" w:rsidRDefault="00B768D2">
      <w:pPr>
        <w:ind w:left="540"/>
        <w:jc w:val="both"/>
      </w:pPr>
    </w:p>
    <w:p w:rsidR="00B768D2" w:rsidRDefault="00B768D2">
      <w:pPr>
        <w:pStyle w:val="Nagwek1"/>
        <w:rPr>
          <w:color w:val="auto"/>
        </w:rPr>
      </w:pPr>
      <w:r>
        <w:rPr>
          <w:color w:val="auto"/>
        </w:rPr>
        <w:t>15.</w:t>
      </w:r>
      <w:r>
        <w:rPr>
          <w:color w:val="auto"/>
        </w:rPr>
        <w:tab/>
        <w:t>MIEJSCE ORAZ TERMIN ZŁOŻENIA I OTWARCIA OFERT</w:t>
      </w:r>
    </w:p>
    <w:p w:rsidR="00B768D2" w:rsidRDefault="00B768D2">
      <w:pPr>
        <w:ind w:left="540"/>
        <w:jc w:val="both"/>
      </w:pPr>
    </w:p>
    <w:p w:rsidR="00B768D2" w:rsidRDefault="00B768D2">
      <w:pPr>
        <w:numPr>
          <w:ilvl w:val="1"/>
          <w:numId w:val="11"/>
        </w:numPr>
        <w:tabs>
          <w:tab w:val="left" w:pos="1410"/>
        </w:tabs>
        <w:jc w:val="both"/>
      </w:pPr>
      <w:r>
        <w:rPr>
          <w:b/>
        </w:rPr>
        <w:t>Miejsce i termin składania ofert</w:t>
      </w:r>
      <w:r>
        <w:t>:</w:t>
      </w:r>
    </w:p>
    <w:p w:rsidR="00B768D2" w:rsidRDefault="00B768D2">
      <w:pPr>
        <w:ind w:left="1260"/>
        <w:jc w:val="both"/>
        <w:rPr>
          <w:b/>
        </w:rPr>
      </w:pPr>
      <w:r>
        <w:t xml:space="preserve">Ofertę należy złożyć </w:t>
      </w:r>
      <w:r>
        <w:rPr>
          <w:b/>
        </w:rPr>
        <w:t>w siedzibie zamawiającego - sekretariat Dyrektora OSiR „ WYSPIARZ”</w:t>
      </w:r>
      <w:r>
        <w:t xml:space="preserve"> (Ośrodek Sportu i Rekreacji „WYSPIARZ”, ul. Matejki 22, </w:t>
      </w:r>
      <w:r w:rsidR="00D46628">
        <w:t xml:space="preserve">   </w:t>
      </w:r>
      <w:r>
        <w:t xml:space="preserve">72-600 Świnoujście) </w:t>
      </w:r>
      <w:r>
        <w:rPr>
          <w:b/>
        </w:rPr>
        <w:t>nie</w:t>
      </w:r>
      <w:r w:rsidR="00487DCA">
        <w:rPr>
          <w:b/>
        </w:rPr>
        <w:t xml:space="preserve"> później niż do dnia 17</w:t>
      </w:r>
      <w:r w:rsidR="00D46628">
        <w:rPr>
          <w:b/>
        </w:rPr>
        <w:t xml:space="preserve"> listopada 2015</w:t>
      </w:r>
      <w:r>
        <w:rPr>
          <w:b/>
        </w:rPr>
        <w:t xml:space="preserve"> roku do godziny 12.00.</w:t>
      </w:r>
    </w:p>
    <w:p w:rsidR="00B768D2" w:rsidRDefault="00B768D2">
      <w:pPr>
        <w:numPr>
          <w:ilvl w:val="1"/>
          <w:numId w:val="11"/>
        </w:numPr>
        <w:tabs>
          <w:tab w:val="left" w:pos="1410"/>
        </w:tabs>
        <w:jc w:val="both"/>
      </w:pPr>
      <w:r>
        <w:rPr>
          <w:b/>
        </w:rPr>
        <w:t>Miejsce i termin otwarcia ofert</w:t>
      </w:r>
      <w:r>
        <w:t>:</w:t>
      </w:r>
    </w:p>
    <w:p w:rsidR="00B768D2" w:rsidRDefault="00B768D2" w:rsidP="001F668F">
      <w:pPr>
        <w:ind w:left="1260"/>
        <w:jc w:val="both"/>
        <w:rPr>
          <w:b/>
        </w:rPr>
      </w:pPr>
      <w:r>
        <w:t xml:space="preserve">Publiczne, komisyjne otwarcie ofert nastąpi </w:t>
      </w:r>
      <w:r>
        <w:rPr>
          <w:b/>
        </w:rPr>
        <w:t xml:space="preserve">w siedzibie zamawiającego w sali </w:t>
      </w:r>
      <w:r w:rsidR="001F668F">
        <w:rPr>
          <w:b/>
        </w:rPr>
        <w:t xml:space="preserve">konferencyjnej </w:t>
      </w:r>
      <w:r w:rsidR="001F668F">
        <w:t>Ośrodka Sportu i Rekreacji WYSPIARZ (ul. Matejki 22 Świnoujście )</w:t>
      </w:r>
      <w:r>
        <w:t xml:space="preserve"> </w:t>
      </w:r>
      <w:r w:rsidR="00487DCA">
        <w:rPr>
          <w:b/>
        </w:rPr>
        <w:t>w dniu 17</w:t>
      </w:r>
      <w:r w:rsidR="00D46628">
        <w:rPr>
          <w:b/>
        </w:rPr>
        <w:t xml:space="preserve"> listopada 2015</w:t>
      </w:r>
      <w:r>
        <w:rPr>
          <w:b/>
        </w:rPr>
        <w:t xml:space="preserve"> roku o godzinie 12.30.</w:t>
      </w:r>
    </w:p>
    <w:p w:rsidR="00B768D2" w:rsidRDefault="00B768D2">
      <w:pPr>
        <w:numPr>
          <w:ilvl w:val="1"/>
          <w:numId w:val="11"/>
        </w:numPr>
        <w:tabs>
          <w:tab w:val="left" w:pos="1410"/>
        </w:tabs>
        <w:jc w:val="both"/>
      </w:pPr>
      <w:r>
        <w:t xml:space="preserve">Wykonawca może, przed upływem terminu do składania ofert, zmienić lub wycofać ofertę. </w:t>
      </w:r>
    </w:p>
    <w:p w:rsidR="00B768D2" w:rsidRDefault="00B768D2">
      <w:pPr>
        <w:numPr>
          <w:ilvl w:val="1"/>
          <w:numId w:val="11"/>
        </w:numPr>
        <w:tabs>
          <w:tab w:val="left" w:pos="1410"/>
        </w:tabs>
        <w:jc w:val="both"/>
      </w:pPr>
      <w:r>
        <w:t>Zmiana lub wycofaniu oferty może nastąpić pod warunkiem równoczesnego pisemnego powiadomienia Zamawiającego o tej decyzji przez Wykonawcę. Kopertę zewnętrzną i wewnętrzną zawierająca zmianę oferty należy dodatkowo oznaczyć napisem „</w:t>
      </w:r>
      <w:r>
        <w:rPr>
          <w:b/>
        </w:rPr>
        <w:t>ZMIANA</w:t>
      </w:r>
      <w:r>
        <w:t>”. Napisem „</w:t>
      </w:r>
      <w:r>
        <w:rPr>
          <w:b/>
        </w:rPr>
        <w:t>WYCOFANIE</w:t>
      </w:r>
      <w:r>
        <w:t>” oznaczone zostaną koperty oferty wycofanej.</w:t>
      </w:r>
    </w:p>
    <w:p w:rsidR="00B768D2" w:rsidRDefault="00B768D2">
      <w:pPr>
        <w:jc w:val="both"/>
      </w:pPr>
    </w:p>
    <w:p w:rsidR="00B768D2" w:rsidRDefault="00B768D2">
      <w:pPr>
        <w:pStyle w:val="Nagwek1"/>
        <w:rPr>
          <w:color w:val="auto"/>
        </w:rPr>
      </w:pPr>
      <w:r>
        <w:rPr>
          <w:color w:val="auto"/>
        </w:rPr>
        <w:t>16.</w:t>
      </w:r>
      <w:r>
        <w:rPr>
          <w:color w:val="auto"/>
        </w:rPr>
        <w:tab/>
        <w:t>OBLICZENIE CENY OFERTY</w:t>
      </w:r>
    </w:p>
    <w:p w:rsidR="00B768D2" w:rsidRDefault="00B768D2">
      <w:pPr>
        <w:ind w:left="540"/>
        <w:jc w:val="both"/>
      </w:pPr>
    </w:p>
    <w:p w:rsidR="00B768D2" w:rsidRDefault="00B768D2">
      <w:pPr>
        <w:numPr>
          <w:ilvl w:val="1"/>
          <w:numId w:val="4"/>
        </w:numPr>
        <w:tabs>
          <w:tab w:val="left" w:pos="900"/>
        </w:tabs>
        <w:jc w:val="both"/>
      </w:pPr>
      <w:r>
        <w:t xml:space="preserve">Zamawiający wymaga określenia w ofercie wynagrodzenia ryczałtowego </w:t>
      </w:r>
      <w:r>
        <w:tab/>
        <w:t xml:space="preserve">za realizację przedmiotu zamówienia w złotych polskich. z dokładnością </w:t>
      </w:r>
      <w:r>
        <w:tab/>
        <w:t>do pełnych groszy.</w:t>
      </w:r>
    </w:p>
    <w:p w:rsidR="00B768D2" w:rsidRDefault="00B768D2">
      <w:pPr>
        <w:numPr>
          <w:ilvl w:val="1"/>
          <w:numId w:val="4"/>
        </w:numPr>
        <w:tabs>
          <w:tab w:val="left" w:pos="900"/>
        </w:tabs>
        <w:jc w:val="both"/>
      </w:pPr>
      <w:r>
        <w:t xml:space="preserve">Pod pojęciem „wynagrodzenie ryczałtowe” należy rozumieć wynagrodzenie na </w:t>
      </w:r>
      <w:r>
        <w:tab/>
        <w:t>warunkach określonych w art. 632 ustawy Kodeks cywilny.</w:t>
      </w:r>
    </w:p>
    <w:p w:rsidR="00B768D2" w:rsidRDefault="00B768D2">
      <w:pPr>
        <w:numPr>
          <w:ilvl w:val="1"/>
          <w:numId w:val="4"/>
        </w:numPr>
        <w:tabs>
          <w:tab w:val="left" w:pos="900"/>
        </w:tabs>
        <w:jc w:val="both"/>
      </w:pPr>
      <w:r>
        <w:lastRenderedPageBreak/>
        <w:t xml:space="preserve">W każdym przypadku użycia zamiennie określenia „cena ryczałtowa” należy </w:t>
      </w:r>
      <w:r>
        <w:tab/>
        <w:t>przez to rozumieć wynagrodzenie ryczałtowe.</w:t>
      </w:r>
    </w:p>
    <w:p w:rsidR="00B768D2" w:rsidRDefault="00B768D2">
      <w:pPr>
        <w:numPr>
          <w:ilvl w:val="1"/>
          <w:numId w:val="4"/>
        </w:numPr>
        <w:tabs>
          <w:tab w:val="left" w:pos="900"/>
        </w:tabs>
        <w:jc w:val="both"/>
      </w:pPr>
      <w:r>
        <w:t xml:space="preserve">Pojęcia netto i brutto odnoszące się do wynagrodzenia ryczałtowego lub ceny </w:t>
      </w:r>
      <w:r>
        <w:tab/>
        <w:t xml:space="preserve">ryczałtowej oznaczają odpowiednio: wynagrodzenie ryczałtowe bez </w:t>
      </w:r>
      <w:r>
        <w:tab/>
        <w:t xml:space="preserve">uwzględnienia VAT (netto) lub wynagrodzenie ryczałtowe zawierające </w:t>
      </w:r>
      <w:r>
        <w:tab/>
        <w:t>obowiązujący VAT (brutto).</w:t>
      </w:r>
    </w:p>
    <w:p w:rsidR="00B768D2" w:rsidRDefault="00B768D2">
      <w:pPr>
        <w:numPr>
          <w:ilvl w:val="1"/>
          <w:numId w:val="4"/>
        </w:numPr>
        <w:jc w:val="both"/>
      </w:pPr>
      <w:r>
        <w:t xml:space="preserve">Wszystkie obliczenia, oraz wpisywanie ich wyników do dokumentów </w:t>
      </w:r>
    </w:p>
    <w:p w:rsidR="00B768D2" w:rsidRDefault="00B768D2">
      <w:pPr>
        <w:tabs>
          <w:tab w:val="left" w:pos="900"/>
        </w:tabs>
        <w:ind w:left="1416"/>
        <w:jc w:val="both"/>
      </w:pPr>
      <w:r>
        <w:t>stanowiących ofertę należy wykonać ze szczególną starannością i poddać sprawdzeniu w celu uniknięcia omyłek rachunkowych i pisarskich.</w:t>
      </w:r>
    </w:p>
    <w:p w:rsidR="00B768D2" w:rsidRDefault="00B768D2">
      <w:pPr>
        <w:numPr>
          <w:ilvl w:val="1"/>
          <w:numId w:val="4"/>
        </w:numPr>
        <w:tabs>
          <w:tab w:val="left" w:pos="900"/>
        </w:tabs>
        <w:jc w:val="both"/>
      </w:pPr>
      <w:r>
        <w:t xml:space="preserve">Zamawiający poprawia zauważone przez komisję przetargową omyłki </w:t>
      </w:r>
    </w:p>
    <w:p w:rsidR="00B768D2" w:rsidRDefault="00B768D2">
      <w:pPr>
        <w:tabs>
          <w:tab w:val="left" w:pos="900"/>
        </w:tabs>
        <w:ind w:left="1416"/>
        <w:jc w:val="both"/>
      </w:pPr>
      <w:r>
        <w:t>w obliczeniu ceny w sposób określony w art. 88 ustawy Prawo zamówień publicznych z uwzględnieniem postanowień art. 87, ust. 2 ustawy Prawo zamówień publicznych.</w:t>
      </w:r>
    </w:p>
    <w:p w:rsidR="00B768D2" w:rsidRDefault="00B768D2">
      <w:pPr>
        <w:numPr>
          <w:ilvl w:val="1"/>
          <w:numId w:val="4"/>
        </w:numPr>
        <w:tabs>
          <w:tab w:val="left" w:pos="900"/>
        </w:tabs>
        <w:jc w:val="both"/>
      </w:pPr>
      <w:r>
        <w:t xml:space="preserve">Oferta zawierająca rażąco niską cenę w stosunku do przedmiotu zamówienia </w:t>
      </w:r>
    </w:p>
    <w:p w:rsidR="00B768D2" w:rsidRDefault="00B768D2">
      <w:pPr>
        <w:tabs>
          <w:tab w:val="left" w:pos="900"/>
        </w:tabs>
        <w:ind w:left="1416"/>
        <w:jc w:val="both"/>
      </w:pPr>
      <w:r>
        <w:t>zostanie odrzucona na podstawie art. 89 ust. 1 pkt. 4 z uwzględnieniem postanowień zawartych w art. 90 ustawy roku Prawo zamówień publicznych.</w:t>
      </w:r>
    </w:p>
    <w:p w:rsidR="00B768D2" w:rsidRDefault="00B768D2">
      <w:pPr>
        <w:ind w:left="540"/>
        <w:jc w:val="both"/>
      </w:pPr>
    </w:p>
    <w:p w:rsidR="00B768D2" w:rsidRDefault="00B768D2">
      <w:pPr>
        <w:ind w:left="540"/>
        <w:jc w:val="both"/>
      </w:pPr>
    </w:p>
    <w:p w:rsidR="00B768D2" w:rsidRDefault="00B768D2">
      <w:pPr>
        <w:pStyle w:val="Nagwek1"/>
        <w:ind w:left="720" w:hanging="720"/>
        <w:rPr>
          <w:color w:val="auto"/>
        </w:rPr>
      </w:pPr>
      <w:r>
        <w:rPr>
          <w:color w:val="auto"/>
        </w:rPr>
        <w:t>17.</w:t>
      </w:r>
      <w:r>
        <w:rPr>
          <w:color w:val="auto"/>
        </w:rPr>
        <w:tab/>
        <w:t>WALUTY OBCE W ROZLICZENIACH MIĘDZY ZAMAWIAJĄCYM A WYKONAWCĄ</w:t>
      </w:r>
    </w:p>
    <w:p w:rsidR="00B768D2" w:rsidRDefault="00B768D2">
      <w:pPr>
        <w:ind w:left="540"/>
        <w:jc w:val="both"/>
      </w:pPr>
    </w:p>
    <w:p w:rsidR="00B768D2" w:rsidRDefault="00B768D2">
      <w:pPr>
        <w:ind w:left="540"/>
        <w:jc w:val="both"/>
      </w:pPr>
      <w:r>
        <w:t>Rozliczenia między zamawiającym a wykonawcą będą dokonywane w złotych polskich.</w:t>
      </w:r>
    </w:p>
    <w:p w:rsidR="00B768D2" w:rsidRDefault="00B768D2">
      <w:pPr>
        <w:jc w:val="both"/>
      </w:pPr>
    </w:p>
    <w:p w:rsidR="00B768D2" w:rsidRDefault="00B768D2">
      <w:pPr>
        <w:ind w:left="540"/>
        <w:jc w:val="both"/>
      </w:pPr>
    </w:p>
    <w:p w:rsidR="00B768D2" w:rsidRDefault="00B768D2">
      <w:pPr>
        <w:pStyle w:val="Nagwek1"/>
        <w:ind w:left="720" w:hanging="720"/>
        <w:rPr>
          <w:color w:val="auto"/>
        </w:rPr>
      </w:pPr>
      <w:r>
        <w:rPr>
          <w:color w:val="auto"/>
        </w:rPr>
        <w:t>18.</w:t>
      </w:r>
      <w:r>
        <w:rPr>
          <w:color w:val="auto"/>
        </w:rPr>
        <w:tab/>
        <w:t>KRYTERIA WYBORU OFERTY, ICH ZNACZENIE ORAZ SPOSÓB OCENY OFERT</w:t>
      </w:r>
    </w:p>
    <w:p w:rsidR="00B768D2" w:rsidRDefault="00B768D2">
      <w:pPr>
        <w:ind w:left="540"/>
        <w:jc w:val="both"/>
      </w:pPr>
    </w:p>
    <w:p w:rsidR="00B768D2" w:rsidRDefault="00B768D2">
      <w:pPr>
        <w:ind w:left="540"/>
        <w:jc w:val="both"/>
      </w:pPr>
    </w:p>
    <w:p w:rsidR="00B768D2" w:rsidRDefault="00B768D2">
      <w:pPr>
        <w:ind w:left="1440" w:hanging="885"/>
        <w:jc w:val="both"/>
      </w:pPr>
      <w:r>
        <w:t>18.1</w:t>
      </w:r>
      <w:r>
        <w:tab/>
        <w:t xml:space="preserve">Komisja przetargowa proponuje Zamawiającemu wybór najkorzystniejszej oferty spośród ofert nieodrzuconych po uprzednim sprawdzeniu, porównaniu i ocenie ofert na podstawie warunków udziału w postępowaniu i kryteriów ich spełnienia określonych w pkt. 8 i 9 </w:t>
      </w:r>
      <w:r>
        <w:rPr>
          <w:i/>
        </w:rPr>
        <w:t xml:space="preserve">SIWZ </w:t>
      </w:r>
      <w:r>
        <w:t>w oparciu o przepisy zawarte w rozdziale 4 działu II ustawy Prawo Zamówień publicznych.</w:t>
      </w:r>
    </w:p>
    <w:p w:rsidR="00B768D2" w:rsidRDefault="00B768D2">
      <w:pPr>
        <w:jc w:val="both"/>
      </w:pPr>
    </w:p>
    <w:p w:rsidR="00B768D2" w:rsidRDefault="00B768D2">
      <w:pPr>
        <w:ind w:left="1440" w:hanging="900"/>
        <w:jc w:val="both"/>
      </w:pPr>
    </w:p>
    <w:p w:rsidR="00B768D2" w:rsidRDefault="00B768D2">
      <w:pPr>
        <w:ind w:left="1440" w:hanging="900"/>
        <w:jc w:val="both"/>
      </w:pPr>
      <w:r>
        <w:t>18.2</w:t>
      </w:r>
      <w:r>
        <w:tab/>
        <w:t>O wyborze najkorzystniejszej oferty decyduje największa ilość punktów uzyskanych przez ofertę, obliczona przez komisję przetargową wg poniższego schematu.</w:t>
      </w:r>
    </w:p>
    <w:p w:rsidR="00B768D2" w:rsidRDefault="00B768D2">
      <w:pPr>
        <w:ind w:left="1440"/>
        <w:jc w:val="both"/>
      </w:pPr>
      <w:r>
        <w:rPr>
          <w:b/>
        </w:rPr>
        <w:t>Punktacja:</w:t>
      </w:r>
      <w:r>
        <w:rPr>
          <w:b/>
        </w:rPr>
        <w:tab/>
        <w:t>punkty za cenę</w:t>
      </w:r>
      <w:r>
        <w:t xml:space="preserve"> obliczane są według wzoru:</w:t>
      </w:r>
    </w:p>
    <w:p w:rsidR="00B768D2" w:rsidRDefault="00B768D2">
      <w:pPr>
        <w:ind w:left="1440"/>
        <w:jc w:val="both"/>
      </w:pPr>
      <w:proofErr w:type="spellStart"/>
      <w:r>
        <w:rPr>
          <w:b/>
        </w:rPr>
        <w:t>P</w:t>
      </w:r>
      <w:r>
        <w:rPr>
          <w:b/>
          <w:vertAlign w:val="subscript"/>
        </w:rPr>
        <w:t>c</w:t>
      </w:r>
      <w:proofErr w:type="spellEnd"/>
      <w:r>
        <w:t xml:space="preserve"> = (</w:t>
      </w:r>
      <w:proofErr w:type="spellStart"/>
      <w:r>
        <w:t>C</w:t>
      </w:r>
      <w:r>
        <w:rPr>
          <w:vertAlign w:val="subscript"/>
        </w:rPr>
        <w:t>min</w:t>
      </w:r>
      <w:proofErr w:type="spellEnd"/>
      <w:r>
        <w:t xml:space="preserve"> / </w:t>
      </w:r>
      <w:proofErr w:type="spellStart"/>
      <w:r>
        <w:t>C</w:t>
      </w:r>
      <w:r>
        <w:rPr>
          <w:vertAlign w:val="subscript"/>
        </w:rPr>
        <w:t>p</w:t>
      </w:r>
      <w:proofErr w:type="spellEnd"/>
      <w:r>
        <w:t>) x 100 pkt.</w:t>
      </w:r>
    </w:p>
    <w:p w:rsidR="00B768D2" w:rsidRDefault="00B768D2">
      <w:pPr>
        <w:ind w:left="1440"/>
        <w:jc w:val="both"/>
      </w:pPr>
      <w:r>
        <w:t>gdzie:</w:t>
      </w:r>
      <w:r>
        <w:tab/>
      </w:r>
      <w:r>
        <w:tab/>
      </w:r>
      <w:r>
        <w:tab/>
      </w:r>
      <w:proofErr w:type="spellStart"/>
      <w:r>
        <w:t>C</w:t>
      </w:r>
      <w:r>
        <w:rPr>
          <w:vertAlign w:val="subscript"/>
        </w:rPr>
        <w:t>min</w:t>
      </w:r>
      <w:proofErr w:type="spellEnd"/>
      <w:r>
        <w:tab/>
        <w:t xml:space="preserve">- cena ryczałtowa brutto najniższa, </w:t>
      </w:r>
    </w:p>
    <w:p w:rsidR="00B768D2" w:rsidRDefault="00B768D2">
      <w:pPr>
        <w:ind w:left="1440"/>
        <w:jc w:val="both"/>
      </w:pPr>
      <w:r>
        <w:tab/>
      </w:r>
      <w:r>
        <w:tab/>
      </w:r>
      <w:r>
        <w:tab/>
      </w:r>
      <w:proofErr w:type="spellStart"/>
      <w:r>
        <w:t>C</w:t>
      </w:r>
      <w:r>
        <w:rPr>
          <w:vertAlign w:val="subscript"/>
        </w:rPr>
        <w:t>p</w:t>
      </w:r>
      <w:proofErr w:type="spellEnd"/>
      <w:r>
        <w:tab/>
        <w:t>- cena ryczałtowa brutto rozpatrywana.</w:t>
      </w:r>
    </w:p>
    <w:p w:rsidR="00B768D2" w:rsidRDefault="00B768D2">
      <w:pPr>
        <w:ind w:left="1260" w:hanging="705"/>
        <w:jc w:val="both"/>
      </w:pPr>
      <w:r>
        <w:t>18.3</w:t>
      </w:r>
      <w:r>
        <w:tab/>
        <w:t>Wobec zastosowania jednego kryterium ceny, opisanego wyżej podanym wzorem, komisja przetargowa sporządzi zbiorcze zestawienie oceny ofert z pisemnym uzasadnieniem wyboru najkorzystniejszej oferty zawierającym wyliczenie punktów za cenę dla każdej nieodrzuconej oferty.</w:t>
      </w:r>
    </w:p>
    <w:p w:rsidR="00B768D2" w:rsidRDefault="00B768D2">
      <w:pPr>
        <w:ind w:left="1260" w:hanging="705"/>
        <w:jc w:val="both"/>
      </w:pPr>
      <w:r>
        <w:t>18.4</w:t>
      </w:r>
      <w:r>
        <w:tab/>
        <w:t>Dokumenty dotyczące wyboru najkorzystniejszej oferty lub unieważnienia postępowania (na podstawie art. 93 ustawy Prawo Zamówień publicznych) będzie zawierała dokumentacja postępowania określona w rozdziale 5 ustawy Prawo Zamówień publicznych.</w:t>
      </w:r>
    </w:p>
    <w:p w:rsidR="00B768D2" w:rsidRDefault="00B768D2">
      <w:pPr>
        <w:pStyle w:val="Nagwek1"/>
        <w:rPr>
          <w:color w:val="auto"/>
        </w:rPr>
      </w:pPr>
    </w:p>
    <w:p w:rsidR="00B768D2" w:rsidRDefault="00B768D2">
      <w:pPr>
        <w:pStyle w:val="Nagwek1"/>
        <w:ind w:left="0" w:firstLine="0"/>
        <w:rPr>
          <w:color w:val="auto"/>
        </w:rPr>
      </w:pPr>
    </w:p>
    <w:p w:rsidR="00B768D2" w:rsidRDefault="00B768D2">
      <w:pPr>
        <w:pStyle w:val="Nagwek1"/>
        <w:rPr>
          <w:color w:val="auto"/>
        </w:rPr>
      </w:pPr>
      <w:r>
        <w:rPr>
          <w:color w:val="auto"/>
        </w:rPr>
        <w:t>19.</w:t>
      </w:r>
      <w:r>
        <w:rPr>
          <w:color w:val="auto"/>
        </w:rPr>
        <w:tab/>
        <w:t>FORMALNOŚCI DOPEŁNIANE PO WYBORZE OFERTY W CELU ZAWARCIA UMOWY</w:t>
      </w:r>
    </w:p>
    <w:p w:rsidR="00B768D2" w:rsidRDefault="00B768D2">
      <w:pPr>
        <w:ind w:left="540"/>
        <w:jc w:val="both"/>
      </w:pPr>
    </w:p>
    <w:p w:rsidR="00B768D2" w:rsidRDefault="00B768D2">
      <w:pPr>
        <w:ind w:left="1260" w:hanging="720"/>
        <w:jc w:val="both"/>
      </w:pPr>
      <w:r>
        <w:t>19.1</w:t>
      </w:r>
      <w:r>
        <w:tab/>
        <w:t>Niezwłocznie po dokonaniu wyboru najkorzystniejszej oferty Zamawiający powiadomi pisemnie o tym fakcie wszystkich wykonawców biorących udział w postępowaniu, podając nazwę wybranego Wykonawcy, adres jego siedziby oraz cenę oferty.</w:t>
      </w:r>
    </w:p>
    <w:p w:rsidR="00CB1769" w:rsidRDefault="00B768D2">
      <w:pPr>
        <w:ind w:left="1260" w:hanging="720"/>
        <w:jc w:val="both"/>
      </w:pPr>
      <w:r>
        <w:t>19.2</w:t>
      </w:r>
      <w:r>
        <w:tab/>
        <w:t xml:space="preserve">Wynik postępowania zostanie  zamieszczony w miejscu publicznie dostępnym – na tablicy ogłoszeń, na terenie OSiR oraz na stronie internetowej </w:t>
      </w:r>
      <w:r w:rsidR="00CB1769">
        <w:t>OSiR.</w:t>
      </w:r>
    </w:p>
    <w:p w:rsidR="00B768D2" w:rsidRDefault="00B768D2">
      <w:pPr>
        <w:ind w:left="1260" w:hanging="720"/>
        <w:jc w:val="both"/>
      </w:pPr>
      <w:r>
        <w:t>19.3</w:t>
      </w:r>
      <w:r>
        <w:tab/>
        <w:t>Zawiadomienie o wyborze oferty, określające termin zawarcia umowy, Zawiadamiający prześle niezwłocznie wybranemu wykonawcy.</w:t>
      </w:r>
    </w:p>
    <w:p w:rsidR="00B768D2" w:rsidRDefault="00B768D2">
      <w:pPr>
        <w:ind w:left="1260" w:hanging="720"/>
        <w:jc w:val="both"/>
      </w:pPr>
      <w:r>
        <w:t>19.4</w:t>
      </w:r>
      <w:r>
        <w:tab/>
        <w:t>Zamawiający zawrze umowę z wykonawcą w terminie 8 dni od daty wysłania zawiadomienia o wyborze oferty.</w:t>
      </w:r>
    </w:p>
    <w:p w:rsidR="00B768D2" w:rsidRDefault="00B768D2">
      <w:pPr>
        <w:pStyle w:val="Nagwek1"/>
        <w:ind w:left="0" w:firstLine="0"/>
        <w:rPr>
          <w:color w:val="auto"/>
        </w:rPr>
      </w:pPr>
    </w:p>
    <w:p w:rsidR="00B768D2" w:rsidRDefault="00B768D2">
      <w:pPr>
        <w:pStyle w:val="Nagwek1"/>
        <w:rPr>
          <w:color w:val="auto"/>
        </w:rPr>
      </w:pPr>
      <w:r>
        <w:rPr>
          <w:color w:val="auto"/>
        </w:rPr>
        <w:t>20.</w:t>
      </w:r>
      <w:r>
        <w:rPr>
          <w:color w:val="auto"/>
        </w:rPr>
        <w:tab/>
        <w:t>UMOWA W SPRAWIE ZAMÓWIENIA – WYMAGANIA ZAMAWIAJĄCEGO</w:t>
      </w:r>
    </w:p>
    <w:p w:rsidR="00B768D2" w:rsidRDefault="00B768D2">
      <w:pPr>
        <w:ind w:left="540"/>
        <w:jc w:val="both"/>
      </w:pPr>
    </w:p>
    <w:p w:rsidR="00B768D2" w:rsidRDefault="00B768D2">
      <w:pPr>
        <w:ind w:left="1260" w:hanging="720"/>
        <w:jc w:val="both"/>
      </w:pPr>
      <w:r>
        <w:t>20.1</w:t>
      </w:r>
      <w:r>
        <w:tab/>
        <w:t>Umowa w sprawie zamówienia publicznego zostanie zawarta na zasadach określonych w dziale IV ustawy Prawo zamówień publicznych.</w:t>
      </w:r>
    </w:p>
    <w:p w:rsidR="0050399F" w:rsidRDefault="00966ACC" w:rsidP="000C5C10">
      <w:pPr>
        <w:ind w:left="1276" w:hanging="1276"/>
        <w:jc w:val="both"/>
      </w:pPr>
      <w:r>
        <w:t xml:space="preserve">         </w:t>
      </w:r>
      <w:r w:rsidR="0050399F">
        <w:t>20.</w:t>
      </w:r>
      <w:r>
        <w:t xml:space="preserve">2     </w:t>
      </w:r>
      <w:r w:rsidR="00B768D2">
        <w:t xml:space="preserve">Zamawiający określa wzór wymaganej umowy stanowiący załącznik </w:t>
      </w:r>
      <w:r>
        <w:t xml:space="preserve">Nr </w:t>
      </w:r>
      <w:r w:rsidR="00B768D2">
        <w:t xml:space="preserve">2 </w:t>
      </w:r>
      <w:r w:rsidR="000C5C10">
        <w:t xml:space="preserve">   </w:t>
      </w:r>
      <w:r w:rsidR="00B768D2">
        <w:t>do SIWZ.</w:t>
      </w:r>
    </w:p>
    <w:p w:rsidR="0082448F" w:rsidRDefault="00966ACC" w:rsidP="00966ACC">
      <w:pPr>
        <w:ind w:left="1276" w:hanging="1276"/>
      </w:pPr>
      <w:r>
        <w:t xml:space="preserve">         </w:t>
      </w:r>
      <w:r w:rsidR="0050399F">
        <w:t xml:space="preserve">20.3 </w:t>
      </w:r>
      <w:r>
        <w:t xml:space="preserve">    </w:t>
      </w:r>
      <w:r w:rsidR="0050399F">
        <w:t>Zamawiający dopuszcza możliwość zmiany umo</w:t>
      </w:r>
      <w:r>
        <w:t xml:space="preserve">wy zgodnie z treścią </w:t>
      </w:r>
      <w:r w:rsidR="0050399F">
        <w:t xml:space="preserve"> umowy (załącznik nr 2 do SIWZ), </w:t>
      </w:r>
    </w:p>
    <w:p w:rsidR="0082448F" w:rsidRDefault="0082448F" w:rsidP="00966ACC">
      <w:pPr>
        <w:ind w:left="1276" w:hanging="1276"/>
      </w:pPr>
      <w:r>
        <w:t xml:space="preserve">                     </w:t>
      </w:r>
      <w:r w:rsidR="0050399F">
        <w:t xml:space="preserve">1. zmiana stawki i kwoty podatku VAT oraz wynagrodzenia brutto określonego w </w:t>
      </w:r>
      <w:r>
        <w:t>umowie</w:t>
      </w:r>
      <w:r w:rsidR="0050399F">
        <w:t xml:space="preserve"> (załącznik nr 2 do SIWZ), </w:t>
      </w:r>
    </w:p>
    <w:p w:rsidR="0082448F" w:rsidRDefault="0082448F" w:rsidP="00966ACC">
      <w:pPr>
        <w:ind w:left="1276" w:hanging="1276"/>
      </w:pPr>
      <w:r>
        <w:t xml:space="preserve">                     </w:t>
      </w:r>
      <w:r w:rsidR="0050399F">
        <w:t xml:space="preserve">2. zmniejszenie zakresu przedmiotu umowy, gdy jego wykonanie w pierwotnym zakresie nie leży w interesie publicznym, </w:t>
      </w:r>
    </w:p>
    <w:p w:rsidR="00966ACC" w:rsidRDefault="0082448F" w:rsidP="00966ACC">
      <w:pPr>
        <w:ind w:left="1276" w:hanging="1276"/>
      </w:pPr>
      <w:r>
        <w:t xml:space="preserve">                     </w:t>
      </w:r>
      <w:r w:rsidR="0050399F">
        <w:t>3. zmiana terminu realizacji przedmiotu zamówienia, w przypadku: - działania siły wyższej, uniemożliwiającej wykonanie umowy w określonym pierwotnie terminie, - zaistnienia niesprzyjających warunków atmosferycznych (tzn. intensywnych opadów deszczu lub śniegu, niskich temperatur) powodujący</w:t>
      </w:r>
      <w:r>
        <w:t>ch wstrzymanie lub opóźnienie dostawy</w:t>
      </w:r>
      <w:r w:rsidR="00966ACC">
        <w:t xml:space="preserve">.    </w:t>
      </w:r>
    </w:p>
    <w:p w:rsidR="00966ACC" w:rsidRDefault="00966ACC" w:rsidP="00966ACC">
      <w:pPr>
        <w:ind w:left="1276" w:hanging="1276"/>
      </w:pPr>
      <w:r>
        <w:t xml:space="preserve">         20</w:t>
      </w:r>
      <w:r w:rsidR="0050399F">
        <w:t xml:space="preserve">.4 </w:t>
      </w:r>
      <w:r>
        <w:t xml:space="preserve">    </w:t>
      </w:r>
      <w:r w:rsidR="0050399F">
        <w:t>Zmi</w:t>
      </w:r>
      <w:r w:rsidR="0082448F">
        <w:t>any umowy przewidziane w pkt. 20</w:t>
      </w:r>
      <w:r w:rsidR="0050399F">
        <w:t xml:space="preserve">.3 dopuszczalne są na następujących warunkach: </w:t>
      </w:r>
    </w:p>
    <w:p w:rsidR="0082448F" w:rsidRDefault="00966ACC" w:rsidP="00966ACC">
      <w:pPr>
        <w:ind w:left="1276" w:hanging="1276"/>
      </w:pPr>
      <w:r>
        <w:t xml:space="preserve">                     </w:t>
      </w:r>
      <w:r w:rsidR="0082448F">
        <w:t>a) ad pkt. 20</w:t>
      </w:r>
      <w:r w:rsidR="0050399F">
        <w:t xml:space="preserve">.3 lit. a) - stawka podatku VAT ulegnie zmianie na mocy powszechnie obowiązujących przepisów, </w:t>
      </w:r>
    </w:p>
    <w:p w:rsidR="0082448F" w:rsidRDefault="0082448F" w:rsidP="00966ACC">
      <w:pPr>
        <w:ind w:left="1276" w:hanging="1276"/>
      </w:pPr>
      <w:r>
        <w:t xml:space="preserve">                     </w:t>
      </w:r>
      <w:r w:rsidR="0050399F">
        <w:t>b) ad pkt. 21.3 lit. b) - zmniejszenie zakresu przedmiotu umowy w granicach uzasadnionego interesu publicznego,</w:t>
      </w:r>
    </w:p>
    <w:p w:rsidR="0082448F" w:rsidRDefault="0082448F" w:rsidP="00966ACC">
      <w:pPr>
        <w:ind w:left="1276" w:hanging="1276"/>
      </w:pPr>
      <w:r>
        <w:t xml:space="preserve">                    </w:t>
      </w:r>
      <w:r w:rsidR="0050399F">
        <w:t xml:space="preserve">c) ad pkt. 21.3 lit. c) - zmiana terminu realizacji przedmiotu zamówienia: </w:t>
      </w:r>
    </w:p>
    <w:p w:rsidR="0082448F" w:rsidRDefault="0082448F" w:rsidP="006C4897">
      <w:pPr>
        <w:ind w:left="1985" w:hanging="1985"/>
      </w:pPr>
      <w:r>
        <w:t xml:space="preserve">                              </w:t>
      </w:r>
      <w:r w:rsidR="0050399F">
        <w:t xml:space="preserve">- tiret pierwsze: o okres działania siły wyższej oraz potrzebny do usunięcia </w:t>
      </w:r>
      <w:r w:rsidR="006C4897">
        <w:t xml:space="preserve"> </w:t>
      </w:r>
      <w:r w:rsidR="0050399F">
        <w:t>skutków tego działania,</w:t>
      </w:r>
    </w:p>
    <w:p w:rsidR="0082448F" w:rsidRDefault="0082448F" w:rsidP="00966ACC">
      <w:pPr>
        <w:ind w:left="1276" w:hanging="1276"/>
      </w:pPr>
      <w:r>
        <w:t xml:space="preserve">                             </w:t>
      </w:r>
      <w:r w:rsidR="0050399F">
        <w:t xml:space="preserve"> - tiret drugie: o czas trwania niesprzyjających warunków atmosferycznych, </w:t>
      </w:r>
    </w:p>
    <w:p w:rsidR="0082448F" w:rsidRDefault="0082448F" w:rsidP="00C9114F">
      <w:pPr>
        <w:ind w:left="1985" w:hanging="1985"/>
      </w:pPr>
      <w:r>
        <w:t xml:space="preserve">                              </w:t>
      </w:r>
      <w:r w:rsidR="0050399F">
        <w:t xml:space="preserve">- tiret trzecie: o okres niezbędny do wykonania prac powiązanych z przedmiotem niniejszej umowy, realizowanych w drodze odrębnej umowy, </w:t>
      </w:r>
    </w:p>
    <w:p w:rsidR="0082448F" w:rsidRDefault="0082448F" w:rsidP="00966ACC">
      <w:pPr>
        <w:ind w:left="1276" w:hanging="1276"/>
      </w:pPr>
      <w:r>
        <w:t xml:space="preserve">                             </w:t>
      </w:r>
      <w:r w:rsidR="0050399F">
        <w:t xml:space="preserve">- tiret czwarte - o okres proporcjonalny do zmniejszonego zakresu. </w:t>
      </w:r>
    </w:p>
    <w:p w:rsidR="0082448F" w:rsidRDefault="0082448F" w:rsidP="00966ACC">
      <w:pPr>
        <w:ind w:left="1276" w:hanging="1276"/>
      </w:pPr>
      <w:r>
        <w:t xml:space="preserve">           20</w:t>
      </w:r>
      <w:r w:rsidR="0050399F">
        <w:t xml:space="preserve">.5 </w:t>
      </w:r>
      <w:r>
        <w:t xml:space="preserve">  </w:t>
      </w:r>
      <w:r w:rsidR="0050399F">
        <w:t xml:space="preserve">Zamawiający dopuszcza nadto możliwość zmiany umowy zgodnie, </w:t>
      </w:r>
    </w:p>
    <w:p w:rsidR="0082448F" w:rsidRDefault="0082448F" w:rsidP="00966ACC">
      <w:pPr>
        <w:ind w:left="1276" w:hanging="1276"/>
      </w:pPr>
      <w:r>
        <w:t xml:space="preserve">                     </w:t>
      </w:r>
      <w:r w:rsidR="0050399F">
        <w:t>a) poprzez wprowadzenie rozwiązań zamiennych do rozwiązań przewidz</w:t>
      </w:r>
      <w:r>
        <w:t xml:space="preserve">ianych </w:t>
      </w:r>
      <w:r w:rsidR="0050399F">
        <w:t xml:space="preserve">, jeśli okaże się to niezbędne do prawidłowego wykonania przedmiotu niniejszej </w:t>
      </w:r>
      <w:r w:rsidR="0050399F">
        <w:lastRenderedPageBreak/>
        <w:t xml:space="preserve">umowy lub uzasadnione z uwagi na interes Zamawiającego lub interes publiczny. Powyższe dotyczy w szczególności wprowadzenia rozwiązań poprawiających funkcjonalność i trwałość oraz stosujących nowe technologie i materiały, </w:t>
      </w:r>
    </w:p>
    <w:p w:rsidR="005C2DFE" w:rsidRDefault="0082448F" w:rsidP="00966ACC">
      <w:pPr>
        <w:ind w:left="1276" w:hanging="1276"/>
      </w:pPr>
      <w:r>
        <w:t xml:space="preserve">                      </w:t>
      </w:r>
      <w:r w:rsidR="0050399F">
        <w:t>b) poprzez powierzenie wykonawcy wykonania prac, których konieczność wykonania pojawiła się w toku realizacji umowy, a które nie były przewidziane w zestawieniu prac planowanych będących podstawą obliczenia wynagrodzenia. Powyższe dotyczy w szczególności konieczności wykonania prac wynikłej z likwidacji kolizji infrastruktury, zmian formalno-prawnych i poprawiania błędów w dokumentacji,</w:t>
      </w:r>
    </w:p>
    <w:p w:rsidR="005C2DFE" w:rsidRDefault="005C2DFE" w:rsidP="00966ACC">
      <w:pPr>
        <w:ind w:left="1276" w:hanging="1276"/>
      </w:pPr>
      <w:r>
        <w:t xml:space="preserve">                    </w:t>
      </w:r>
      <w:r w:rsidR="0050399F">
        <w:t xml:space="preserve"> c) w przypadkach określonych w pkt. a) i pkt. b) dopuszcza się nadto zmianę terminu realizacji przedmiotu umowy, jeśli wprowadzenie rozwiązań zamiennych lub wykonanie prac dodatkowych skutkuje koniecznością zmiany terminu umowy, o czas uzasadniony zmianą tych rozwiązań lub wykonania tych prac, </w:t>
      </w:r>
    </w:p>
    <w:p w:rsidR="00B768D2" w:rsidRDefault="005C2DFE" w:rsidP="00966ACC">
      <w:pPr>
        <w:ind w:left="1276" w:hanging="1276"/>
      </w:pPr>
      <w:r>
        <w:t xml:space="preserve">                     </w:t>
      </w:r>
    </w:p>
    <w:p w:rsidR="00B768D2" w:rsidRDefault="00B768D2">
      <w:pPr>
        <w:pStyle w:val="Nagwek1"/>
        <w:rPr>
          <w:color w:val="auto"/>
        </w:rPr>
      </w:pPr>
      <w:r>
        <w:rPr>
          <w:color w:val="auto"/>
        </w:rPr>
        <w:t>21.</w:t>
      </w:r>
      <w:r>
        <w:rPr>
          <w:color w:val="auto"/>
        </w:rPr>
        <w:tab/>
        <w:t>OCHRONA PRAWNA WYKONAWCY W POSTĘPOWANIU - POUCZENIE</w:t>
      </w:r>
    </w:p>
    <w:p w:rsidR="00B768D2" w:rsidRDefault="00B768D2">
      <w:pPr>
        <w:ind w:left="540"/>
      </w:pPr>
    </w:p>
    <w:p w:rsidR="00B768D2" w:rsidRDefault="00B768D2">
      <w:pPr>
        <w:pStyle w:val="Tekstpodstawowy21"/>
        <w:spacing w:after="120"/>
        <w:ind w:left="708"/>
      </w:pPr>
      <w:r>
        <w:t xml:space="preserve">Wykonawcom, których interes prawny doznał uszczerbku w wyniku naruszenia przez Zamawiającego określonych w ustawie z dnia 29 stycznia 2004 roku Prawo zamówień publicznych </w:t>
      </w:r>
      <w:r>
        <w:rPr>
          <w:szCs w:val="20"/>
        </w:rPr>
        <w:t>(Tekst jednolity Dz. U. z 2007 r. nr 233, poz. 1655</w:t>
      </w:r>
      <w:r>
        <w:t>) zasad udzielania zamówień, przysługują środki odwoławcze przewidziane w dziale VI ustawy, o której mowa powyżej.</w:t>
      </w:r>
    </w:p>
    <w:sectPr w:rsidR="00B768D2" w:rsidSect="0040502E">
      <w:footnotePr>
        <w:pos w:val="beneathText"/>
      </w:footnotePr>
      <w:type w:val="continuous"/>
      <w:pgSz w:w="11905" w:h="16837"/>
      <w:pgMar w:top="1440" w:right="1287" w:bottom="1440" w:left="1440" w:header="72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80" w:rsidRDefault="00AA5E80">
      <w:r>
        <w:separator/>
      </w:r>
    </w:p>
  </w:endnote>
  <w:endnote w:type="continuationSeparator" w:id="0">
    <w:p w:rsidR="00AA5E80" w:rsidRDefault="00AA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80" w:rsidRDefault="00AA5E80">
      <w:r>
        <w:separator/>
      </w:r>
    </w:p>
  </w:footnote>
  <w:footnote w:type="continuationSeparator" w:id="0">
    <w:p w:rsidR="00AA5E80" w:rsidRDefault="00AA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6" w:rsidRDefault="00154795">
    <w:pPr>
      <w:pStyle w:val="Nagwek"/>
      <w:framePr w:wrap="around" w:vAnchor="text" w:hAnchor="margin" w:xAlign="right" w:y="1"/>
      <w:rPr>
        <w:rStyle w:val="Numerstrony"/>
      </w:rPr>
    </w:pPr>
    <w:r>
      <w:rPr>
        <w:rStyle w:val="Numerstrony"/>
      </w:rPr>
      <w:fldChar w:fldCharType="begin"/>
    </w:r>
    <w:r w:rsidR="00E65C76">
      <w:rPr>
        <w:rStyle w:val="Numerstrony"/>
      </w:rPr>
      <w:instrText xml:space="preserve">PAGE  </w:instrText>
    </w:r>
    <w:r>
      <w:rPr>
        <w:rStyle w:val="Numerstrony"/>
      </w:rPr>
      <w:fldChar w:fldCharType="end"/>
    </w:r>
  </w:p>
  <w:p w:rsidR="00E65C76" w:rsidRDefault="00E65C76">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6" w:rsidRDefault="00154795">
    <w:pPr>
      <w:pStyle w:val="Nagwek"/>
      <w:framePr w:wrap="around" w:vAnchor="text" w:hAnchor="margin" w:xAlign="right" w:y="1"/>
      <w:rPr>
        <w:rStyle w:val="Numerstrony"/>
      </w:rPr>
    </w:pPr>
    <w:r>
      <w:rPr>
        <w:rStyle w:val="Numerstrony"/>
      </w:rPr>
      <w:fldChar w:fldCharType="begin"/>
    </w:r>
    <w:r w:rsidR="00E65C76">
      <w:rPr>
        <w:rStyle w:val="Numerstrony"/>
      </w:rPr>
      <w:instrText xml:space="preserve">PAGE  </w:instrText>
    </w:r>
    <w:r>
      <w:rPr>
        <w:rStyle w:val="Numerstrony"/>
      </w:rPr>
      <w:fldChar w:fldCharType="separate"/>
    </w:r>
    <w:r w:rsidR="00026DD3">
      <w:rPr>
        <w:rStyle w:val="Numerstrony"/>
        <w:noProof/>
      </w:rPr>
      <w:t>8</w:t>
    </w:r>
    <w:r>
      <w:rPr>
        <w:rStyle w:val="Numerstrony"/>
      </w:rPr>
      <w:fldChar w:fldCharType="end"/>
    </w:r>
  </w:p>
  <w:p w:rsidR="00E65C76" w:rsidRDefault="00AA5E80">
    <w:pPr>
      <w:pStyle w:val="Nagwek"/>
      <w:ind w:right="360"/>
    </w:pPr>
    <w:r>
      <w:pict>
        <v:shapetype id="_x0000_t202" coordsize="21600,21600" o:spt="202" path="m,l,21600r21600,l21600,xe">
          <v:stroke joinstyle="miter"/>
          <v:path gradientshapeok="t" o:connecttype="rect"/>
        </v:shapetype>
        <v:shape id="_x0000_s2049" type="#_x0000_t202" style="position:absolute;margin-left:0;margin-top:.05pt;width:5.45pt;height:13.2pt;z-index:251657728;mso-wrap-distance-left:0;mso-wrap-distance-right:0;mso-position-horizontal:center;mso-position-horizontal-relative:margin" stroked="f">
          <v:fill opacity="0" color2="black"/>
          <v:textbox style="mso-next-textbox:#_x0000_s2049" inset="0,0,0,0">
            <w:txbxContent>
              <w:p w:rsidR="00E65C76" w:rsidRDefault="00E65C76">
                <w:pPr>
                  <w:pStyle w:val="Nagwek"/>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multilevel"/>
    <w:tmpl w:val="00000004"/>
    <w:name w:val="WW8Num4"/>
    <w:lvl w:ilvl="0">
      <w:start w:val="16"/>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4">
    <w:nsid w:val="00000005"/>
    <w:multiLevelType w:val="multilevel"/>
    <w:tmpl w:val="00000005"/>
    <w:name w:val="WW8Num5"/>
    <w:lvl w:ilvl="0">
      <w:start w:val="12"/>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multilevel"/>
    <w:tmpl w:val="00000008"/>
    <w:name w:val="WW8Num8"/>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00000009"/>
    <w:multiLevelType w:val="multilevel"/>
    <w:tmpl w:val="00000009"/>
    <w:name w:val="WW8Num9"/>
    <w:lvl w:ilvl="0">
      <w:start w:val="1"/>
      <w:numFmt w:val="lowerLetter"/>
      <w:lvlText w:val="%1)"/>
      <w:lvlJc w:val="left"/>
      <w:pPr>
        <w:tabs>
          <w:tab w:val="num" w:pos="900"/>
        </w:tabs>
        <w:ind w:left="900" w:hanging="360"/>
      </w:pPr>
    </w:lvl>
    <w:lvl w:ilvl="1">
      <w:start w:val="2"/>
      <w:numFmt w:val="decimal"/>
      <w:lvlText w:val="%2"/>
      <w:lvlJc w:val="left"/>
      <w:pPr>
        <w:tabs>
          <w:tab w:val="num" w:pos="1980"/>
        </w:tabs>
        <w:ind w:left="1980" w:hanging="90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9"/>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nsid w:val="0000000B"/>
    <w:multiLevelType w:val="multilevel"/>
    <w:tmpl w:val="0000000B"/>
    <w:name w:val="WW8Num11"/>
    <w:lvl w:ilvl="0">
      <w:start w:val="15"/>
      <w:numFmt w:val="decimal"/>
      <w:lvlText w:val="%1"/>
      <w:lvlJc w:val="left"/>
      <w:pPr>
        <w:tabs>
          <w:tab w:val="num" w:pos="870"/>
        </w:tabs>
        <w:ind w:left="870" w:hanging="870"/>
      </w:pPr>
    </w:lvl>
    <w:lvl w:ilvl="1">
      <w:start w:val="1"/>
      <w:numFmt w:val="decimal"/>
      <w:lvlText w:val="%1.%2"/>
      <w:lvlJc w:val="left"/>
      <w:pPr>
        <w:tabs>
          <w:tab w:val="num" w:pos="1410"/>
        </w:tabs>
        <w:ind w:left="1410" w:hanging="870"/>
      </w:pPr>
    </w:lvl>
    <w:lvl w:ilvl="2">
      <w:start w:val="1"/>
      <w:numFmt w:val="decimal"/>
      <w:lvlText w:val="%1.%2.%3"/>
      <w:lvlJc w:val="left"/>
      <w:pPr>
        <w:tabs>
          <w:tab w:val="num" w:pos="1950"/>
        </w:tabs>
        <w:ind w:left="1950" w:hanging="870"/>
      </w:pPr>
    </w:lvl>
    <w:lvl w:ilvl="3">
      <w:start w:val="1"/>
      <w:numFmt w:val="decimal"/>
      <w:lvlText w:val="%1.%2.%3.%4"/>
      <w:lvlJc w:val="left"/>
      <w:pPr>
        <w:tabs>
          <w:tab w:val="num" w:pos="2490"/>
        </w:tabs>
        <w:ind w:left="2490" w:hanging="87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1413"/>
        </w:tabs>
        <w:ind w:left="1413" w:hanging="420"/>
      </w:pPr>
    </w:lvl>
    <w:lvl w:ilvl="1">
      <w:start w:val="1"/>
      <w:numFmt w:val="decimal"/>
      <w:lvlText w:val="%1.%2."/>
      <w:lvlJc w:val="left"/>
      <w:pPr>
        <w:tabs>
          <w:tab w:val="num" w:pos="1548"/>
        </w:tabs>
        <w:ind w:left="1548" w:hanging="555"/>
      </w:pPr>
    </w:lvl>
    <w:lvl w:ilvl="2">
      <w:start w:val="1"/>
      <w:numFmt w:val="decimal"/>
      <w:lvlText w:val="%1.%2.%3."/>
      <w:lvlJc w:val="left"/>
      <w:pPr>
        <w:tabs>
          <w:tab w:val="num" w:pos="1713"/>
        </w:tabs>
        <w:ind w:left="1713"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2073"/>
        </w:tabs>
        <w:ind w:left="2073" w:hanging="1080"/>
      </w:pPr>
    </w:lvl>
    <w:lvl w:ilvl="5">
      <w:start w:val="1"/>
      <w:numFmt w:val="decimal"/>
      <w:lvlText w:val="%1.%2.%3.%4.%5.%6."/>
      <w:lvlJc w:val="left"/>
      <w:pPr>
        <w:tabs>
          <w:tab w:val="num" w:pos="2073"/>
        </w:tabs>
        <w:ind w:left="2073" w:hanging="1080"/>
      </w:pPr>
    </w:lvl>
    <w:lvl w:ilvl="6">
      <w:start w:val="1"/>
      <w:numFmt w:val="decimal"/>
      <w:lvlText w:val="%1.%2.%3.%4.%5.%6.%7."/>
      <w:lvlJc w:val="left"/>
      <w:pPr>
        <w:tabs>
          <w:tab w:val="num" w:pos="2433"/>
        </w:tabs>
        <w:ind w:left="2433" w:hanging="1440"/>
      </w:pPr>
    </w:lvl>
    <w:lvl w:ilvl="7">
      <w:start w:val="1"/>
      <w:numFmt w:val="decimal"/>
      <w:lvlText w:val="%1.%2.%3.%4.%5.%6.%7.%8."/>
      <w:lvlJc w:val="left"/>
      <w:pPr>
        <w:tabs>
          <w:tab w:val="num" w:pos="2433"/>
        </w:tabs>
        <w:ind w:left="2433" w:hanging="1440"/>
      </w:pPr>
    </w:lvl>
    <w:lvl w:ilvl="8">
      <w:start w:val="1"/>
      <w:numFmt w:val="decimal"/>
      <w:lvlText w:val="%1.%2.%3.%4.%5.%6.%7.%8.%9."/>
      <w:lvlJc w:val="left"/>
      <w:pPr>
        <w:tabs>
          <w:tab w:val="num" w:pos="2793"/>
        </w:tabs>
        <w:ind w:left="2793" w:hanging="1800"/>
      </w:pPr>
    </w:lvl>
  </w:abstractNum>
  <w:abstractNum w:abstractNumId="13">
    <w:nsid w:val="0000000E"/>
    <w:multiLevelType w:val="multilevel"/>
    <w:tmpl w:val="0000000E"/>
    <w:name w:val="WW8Num14"/>
    <w:lvl w:ilvl="0">
      <w:start w:val="9"/>
      <w:numFmt w:val="decimal"/>
      <w:lvlText w:val="%1"/>
      <w:lvlJc w:val="left"/>
      <w:pPr>
        <w:tabs>
          <w:tab w:val="num" w:pos="420"/>
        </w:tabs>
        <w:ind w:left="420" w:hanging="420"/>
      </w:pPr>
    </w:lvl>
    <w:lvl w:ilvl="1">
      <w:start w:val="9"/>
      <w:numFmt w:val="decimal"/>
      <w:lvlText w:val="%1.%2"/>
      <w:lvlJc w:val="left"/>
      <w:pPr>
        <w:tabs>
          <w:tab w:val="num" w:pos="960"/>
        </w:tabs>
        <w:ind w:left="96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0"/>
    <w:multiLevelType w:val="multilevel"/>
    <w:tmpl w:val="00000010"/>
    <w:name w:val="WW8Num16"/>
    <w:lvl w:ilvl="0">
      <w:start w:val="10"/>
      <w:numFmt w:val="decimal"/>
      <w:lvlText w:val="%1"/>
      <w:lvlJc w:val="left"/>
      <w:pPr>
        <w:tabs>
          <w:tab w:val="num" w:pos="540"/>
        </w:tabs>
        <w:ind w:left="540" w:hanging="540"/>
      </w:pPr>
    </w:lvl>
    <w:lvl w:ilvl="1">
      <w:start w:val="3"/>
      <w:numFmt w:val="decimal"/>
      <w:lvlText w:val="%1.%2"/>
      <w:lvlJc w:val="left"/>
      <w:pPr>
        <w:tabs>
          <w:tab w:val="num" w:pos="1080"/>
        </w:tabs>
        <w:ind w:left="1080"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6">
    <w:nsid w:val="00000011"/>
    <w:multiLevelType w:val="multilevel"/>
    <w:tmpl w:val="00000011"/>
    <w:name w:val="Outline"/>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lowerLetter"/>
      <w:pStyle w:val="Nagwek4"/>
      <w:lvlText w:val="%4)"/>
      <w:lvlJc w:val="left"/>
      <w:pPr>
        <w:tabs>
          <w:tab w:val="num" w:pos="360"/>
        </w:tabs>
        <w:ind w:left="360" w:hanging="360"/>
      </w:pPr>
    </w:lvl>
    <w:lvl w:ilvl="4">
      <w:start w:val="1"/>
      <w:numFmt w:val="decimal"/>
      <w:pStyle w:val="Nagwek5"/>
      <w:lvlText w:val="%5)"/>
      <w:lvlJc w:val="left"/>
      <w:pPr>
        <w:tabs>
          <w:tab w:val="num" w:pos="360"/>
        </w:tabs>
        <w:ind w:left="360" w:hanging="360"/>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7">
    <w:nsid w:val="09AF3F4B"/>
    <w:multiLevelType w:val="hybridMultilevel"/>
    <w:tmpl w:val="8A16FB84"/>
    <w:lvl w:ilvl="0" w:tplc="BA827B96">
      <w:start w:val="1"/>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139E4019"/>
    <w:multiLevelType w:val="multilevel"/>
    <w:tmpl w:val="A49C78E8"/>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249358CA"/>
    <w:multiLevelType w:val="multilevel"/>
    <w:tmpl w:val="F9D02A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27BE6AEB"/>
    <w:multiLevelType w:val="multilevel"/>
    <w:tmpl w:val="34502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nsid w:val="51306341"/>
    <w:multiLevelType w:val="multilevel"/>
    <w:tmpl w:val="34502A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nsid w:val="581A3086"/>
    <w:multiLevelType w:val="hybridMultilevel"/>
    <w:tmpl w:val="744AD8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A3747B7"/>
    <w:multiLevelType w:val="multilevel"/>
    <w:tmpl w:val="F68287A6"/>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4">
    <w:nsid w:val="69953656"/>
    <w:multiLevelType w:val="hybridMultilevel"/>
    <w:tmpl w:val="648E1666"/>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nsid w:val="7AC408CB"/>
    <w:multiLevelType w:val="multilevel"/>
    <w:tmpl w:val="F3440F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8"/>
  </w:num>
  <w:num w:numId="22">
    <w:abstractNumId w:val="25"/>
  </w:num>
  <w:num w:numId="23">
    <w:abstractNumId w:val="24"/>
  </w:num>
  <w:num w:numId="24">
    <w:abstractNumId w:val="2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C5DAD"/>
    <w:rsid w:val="00026DD3"/>
    <w:rsid w:val="000A521C"/>
    <w:rsid w:val="000C5C10"/>
    <w:rsid w:val="00150472"/>
    <w:rsid w:val="00154795"/>
    <w:rsid w:val="00154B02"/>
    <w:rsid w:val="001F668F"/>
    <w:rsid w:val="002663C9"/>
    <w:rsid w:val="00286D75"/>
    <w:rsid w:val="002B1617"/>
    <w:rsid w:val="002F1F91"/>
    <w:rsid w:val="003C5DAD"/>
    <w:rsid w:val="003C6B7C"/>
    <w:rsid w:val="0040502E"/>
    <w:rsid w:val="00407031"/>
    <w:rsid w:val="00407096"/>
    <w:rsid w:val="004436AC"/>
    <w:rsid w:val="0047662D"/>
    <w:rsid w:val="00487DCA"/>
    <w:rsid w:val="00496375"/>
    <w:rsid w:val="004C637C"/>
    <w:rsid w:val="004E12F9"/>
    <w:rsid w:val="0050399F"/>
    <w:rsid w:val="00507F80"/>
    <w:rsid w:val="005407E9"/>
    <w:rsid w:val="00550BF4"/>
    <w:rsid w:val="00550F92"/>
    <w:rsid w:val="005B0937"/>
    <w:rsid w:val="005C2DFE"/>
    <w:rsid w:val="006919C3"/>
    <w:rsid w:val="00695229"/>
    <w:rsid w:val="006B5B8B"/>
    <w:rsid w:val="006C4897"/>
    <w:rsid w:val="006C72AD"/>
    <w:rsid w:val="006F43EB"/>
    <w:rsid w:val="007D339C"/>
    <w:rsid w:val="007E511C"/>
    <w:rsid w:val="00807EFD"/>
    <w:rsid w:val="0082448F"/>
    <w:rsid w:val="00831678"/>
    <w:rsid w:val="00837AED"/>
    <w:rsid w:val="008638A9"/>
    <w:rsid w:val="008B0635"/>
    <w:rsid w:val="008B3072"/>
    <w:rsid w:val="00966ACC"/>
    <w:rsid w:val="00973662"/>
    <w:rsid w:val="009A14FF"/>
    <w:rsid w:val="009E2F06"/>
    <w:rsid w:val="00A205F2"/>
    <w:rsid w:val="00A42CFA"/>
    <w:rsid w:val="00AA5E80"/>
    <w:rsid w:val="00AA6E7A"/>
    <w:rsid w:val="00B30277"/>
    <w:rsid w:val="00B70839"/>
    <w:rsid w:val="00B70E10"/>
    <w:rsid w:val="00B723C5"/>
    <w:rsid w:val="00B7387C"/>
    <w:rsid w:val="00B768D2"/>
    <w:rsid w:val="00B91765"/>
    <w:rsid w:val="00B97928"/>
    <w:rsid w:val="00BF1812"/>
    <w:rsid w:val="00C80D5C"/>
    <w:rsid w:val="00C9114F"/>
    <w:rsid w:val="00CA5758"/>
    <w:rsid w:val="00CB1769"/>
    <w:rsid w:val="00CB1795"/>
    <w:rsid w:val="00D02A89"/>
    <w:rsid w:val="00D042AB"/>
    <w:rsid w:val="00D46628"/>
    <w:rsid w:val="00D83114"/>
    <w:rsid w:val="00DC71FC"/>
    <w:rsid w:val="00DF5C74"/>
    <w:rsid w:val="00E17985"/>
    <w:rsid w:val="00E4331B"/>
    <w:rsid w:val="00E45FC2"/>
    <w:rsid w:val="00E64853"/>
    <w:rsid w:val="00E65C76"/>
    <w:rsid w:val="00EF5C39"/>
    <w:rsid w:val="00F062F1"/>
    <w:rsid w:val="00F269B4"/>
    <w:rsid w:val="00F539E9"/>
    <w:rsid w:val="00F84A0D"/>
    <w:rsid w:val="00F863A3"/>
    <w:rsid w:val="00F96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02E"/>
    <w:pPr>
      <w:suppressAutoHyphens/>
    </w:pPr>
    <w:rPr>
      <w:sz w:val="24"/>
      <w:szCs w:val="24"/>
      <w:lang w:eastAsia="ar-SA"/>
    </w:rPr>
  </w:style>
  <w:style w:type="paragraph" w:styleId="Nagwek1">
    <w:name w:val="heading 1"/>
    <w:basedOn w:val="Normalny"/>
    <w:next w:val="Normalny"/>
    <w:qFormat/>
    <w:rsid w:val="0040502E"/>
    <w:pPr>
      <w:ind w:left="540" w:hanging="540"/>
      <w:jc w:val="both"/>
      <w:outlineLvl w:val="0"/>
    </w:pPr>
    <w:rPr>
      <w:b/>
      <w:color w:val="000000"/>
    </w:rPr>
  </w:style>
  <w:style w:type="paragraph" w:styleId="Nagwek2">
    <w:name w:val="heading 2"/>
    <w:basedOn w:val="Normalny"/>
    <w:next w:val="Normalny"/>
    <w:qFormat/>
    <w:rsid w:val="0040502E"/>
    <w:pPr>
      <w:keepNext/>
      <w:numPr>
        <w:ilvl w:val="1"/>
        <w:numId w:val="17"/>
      </w:numPr>
      <w:spacing w:after="120"/>
      <w:jc w:val="both"/>
      <w:outlineLvl w:val="1"/>
    </w:pPr>
  </w:style>
  <w:style w:type="paragraph" w:styleId="Nagwek3">
    <w:name w:val="heading 3"/>
    <w:basedOn w:val="Normalny"/>
    <w:next w:val="Normalny"/>
    <w:qFormat/>
    <w:rsid w:val="0040502E"/>
    <w:pPr>
      <w:keepNext/>
      <w:numPr>
        <w:ilvl w:val="2"/>
        <w:numId w:val="17"/>
      </w:numPr>
      <w:spacing w:before="240" w:after="60"/>
      <w:outlineLvl w:val="2"/>
    </w:pPr>
    <w:rPr>
      <w:rFonts w:ascii="Arial" w:hAnsi="Arial"/>
      <w:b/>
      <w:sz w:val="26"/>
    </w:rPr>
  </w:style>
  <w:style w:type="paragraph" w:styleId="Nagwek4">
    <w:name w:val="heading 4"/>
    <w:basedOn w:val="Normalny"/>
    <w:next w:val="Normalny"/>
    <w:qFormat/>
    <w:rsid w:val="0040502E"/>
    <w:pPr>
      <w:keepNext/>
      <w:numPr>
        <w:ilvl w:val="3"/>
        <w:numId w:val="17"/>
      </w:numPr>
      <w:spacing w:after="80"/>
      <w:jc w:val="both"/>
      <w:outlineLvl w:val="3"/>
    </w:pPr>
  </w:style>
  <w:style w:type="paragraph" w:styleId="Nagwek5">
    <w:name w:val="heading 5"/>
    <w:basedOn w:val="Normalny"/>
    <w:next w:val="Normalny"/>
    <w:qFormat/>
    <w:rsid w:val="0040502E"/>
    <w:pPr>
      <w:numPr>
        <w:ilvl w:val="4"/>
        <w:numId w:val="17"/>
      </w:numPr>
      <w:spacing w:after="120"/>
      <w:jc w:val="both"/>
      <w:outlineLvl w:val="4"/>
    </w:pPr>
  </w:style>
  <w:style w:type="paragraph" w:styleId="Nagwek6">
    <w:name w:val="heading 6"/>
    <w:basedOn w:val="Normalny"/>
    <w:next w:val="Normalny"/>
    <w:qFormat/>
    <w:rsid w:val="0040502E"/>
    <w:pPr>
      <w:numPr>
        <w:ilvl w:val="5"/>
        <w:numId w:val="17"/>
      </w:numPr>
      <w:spacing w:before="240" w:after="60"/>
      <w:outlineLvl w:val="5"/>
    </w:pPr>
    <w:rPr>
      <w:b/>
      <w:sz w:val="22"/>
    </w:rPr>
  </w:style>
  <w:style w:type="paragraph" w:styleId="Nagwek7">
    <w:name w:val="heading 7"/>
    <w:basedOn w:val="Normalny"/>
    <w:next w:val="Normalny"/>
    <w:qFormat/>
    <w:rsid w:val="0040502E"/>
    <w:pPr>
      <w:numPr>
        <w:ilvl w:val="6"/>
        <w:numId w:val="17"/>
      </w:numPr>
      <w:spacing w:before="240" w:after="60"/>
      <w:outlineLvl w:val="6"/>
    </w:pPr>
  </w:style>
  <w:style w:type="paragraph" w:styleId="Nagwek8">
    <w:name w:val="heading 8"/>
    <w:basedOn w:val="Normalny"/>
    <w:next w:val="Normalny"/>
    <w:qFormat/>
    <w:rsid w:val="0040502E"/>
    <w:pPr>
      <w:numPr>
        <w:ilvl w:val="7"/>
        <w:numId w:val="17"/>
      </w:numPr>
      <w:spacing w:before="240" w:after="60"/>
      <w:outlineLvl w:val="7"/>
    </w:pPr>
    <w:rPr>
      <w:i/>
    </w:rPr>
  </w:style>
  <w:style w:type="paragraph" w:styleId="Nagwek9">
    <w:name w:val="heading 9"/>
    <w:basedOn w:val="Normalny"/>
    <w:next w:val="Normalny"/>
    <w:qFormat/>
    <w:rsid w:val="0040502E"/>
    <w:pPr>
      <w:numPr>
        <w:ilvl w:val="8"/>
        <w:numId w:val="17"/>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0502E"/>
    <w:rPr>
      <w:rFonts w:ascii="Symbol" w:hAnsi="Symbol"/>
    </w:rPr>
  </w:style>
  <w:style w:type="character" w:customStyle="1" w:styleId="WW8Num3z0">
    <w:name w:val="WW8Num3z0"/>
    <w:rsid w:val="0040502E"/>
    <w:rPr>
      <w:rFonts w:ascii="Wingdings" w:hAnsi="Wingdings"/>
    </w:rPr>
  </w:style>
  <w:style w:type="character" w:customStyle="1" w:styleId="WW8Num6z0">
    <w:name w:val="WW8Num6z0"/>
    <w:rsid w:val="0040502E"/>
    <w:rPr>
      <w:rFonts w:ascii="Wingdings" w:hAnsi="Wingdings"/>
    </w:rPr>
  </w:style>
  <w:style w:type="character" w:customStyle="1" w:styleId="WW8Num7z0">
    <w:name w:val="WW8Num7z0"/>
    <w:rsid w:val="0040502E"/>
    <w:rPr>
      <w:rFonts w:ascii="Wingdings" w:hAnsi="Wingdings"/>
    </w:rPr>
  </w:style>
  <w:style w:type="character" w:customStyle="1" w:styleId="WW8Num9z4">
    <w:name w:val="WW8Num9z4"/>
    <w:rsid w:val="0040502E"/>
    <w:rPr>
      <w:rFonts w:ascii="Times New Roman" w:hAnsi="Times New Roman" w:cs="Times New Roman"/>
    </w:rPr>
  </w:style>
  <w:style w:type="character" w:customStyle="1" w:styleId="Absatz-Standardschriftart">
    <w:name w:val="Absatz-Standardschriftart"/>
    <w:rsid w:val="0040502E"/>
  </w:style>
  <w:style w:type="character" w:customStyle="1" w:styleId="WW-Absatz-Standardschriftart">
    <w:name w:val="WW-Absatz-Standardschriftart"/>
    <w:rsid w:val="0040502E"/>
  </w:style>
  <w:style w:type="character" w:customStyle="1" w:styleId="WW-Absatz-Standardschriftart1">
    <w:name w:val="WW-Absatz-Standardschriftart1"/>
    <w:rsid w:val="0040502E"/>
  </w:style>
  <w:style w:type="character" w:customStyle="1" w:styleId="WW-Absatz-Standardschriftart11">
    <w:name w:val="WW-Absatz-Standardschriftart11"/>
    <w:rsid w:val="0040502E"/>
  </w:style>
  <w:style w:type="character" w:customStyle="1" w:styleId="WW-Absatz-Standardschriftart111">
    <w:name w:val="WW-Absatz-Standardschriftart111"/>
    <w:rsid w:val="0040502E"/>
  </w:style>
  <w:style w:type="character" w:customStyle="1" w:styleId="WW-Absatz-Standardschriftart1111">
    <w:name w:val="WW-Absatz-Standardschriftart1111"/>
    <w:rsid w:val="0040502E"/>
  </w:style>
  <w:style w:type="character" w:customStyle="1" w:styleId="WW-Absatz-Standardschriftart11111">
    <w:name w:val="WW-Absatz-Standardschriftart11111"/>
    <w:rsid w:val="0040502E"/>
  </w:style>
  <w:style w:type="character" w:customStyle="1" w:styleId="WW-Absatz-Standardschriftart111111">
    <w:name w:val="WW-Absatz-Standardschriftart111111"/>
    <w:rsid w:val="0040502E"/>
  </w:style>
  <w:style w:type="character" w:customStyle="1" w:styleId="WW-Absatz-Standardschriftart1111111">
    <w:name w:val="WW-Absatz-Standardschriftart1111111"/>
    <w:rsid w:val="0040502E"/>
  </w:style>
  <w:style w:type="character" w:customStyle="1" w:styleId="WW8Num10z4">
    <w:name w:val="WW8Num10z4"/>
    <w:rsid w:val="0040502E"/>
    <w:rPr>
      <w:rFonts w:ascii="Times New Roman" w:hAnsi="Times New Roman" w:cs="Times New Roman"/>
    </w:rPr>
  </w:style>
  <w:style w:type="character" w:customStyle="1" w:styleId="WW-Absatz-Standardschriftart11111111">
    <w:name w:val="WW-Absatz-Standardschriftart11111111"/>
    <w:rsid w:val="0040502E"/>
  </w:style>
  <w:style w:type="character" w:customStyle="1" w:styleId="WW-Absatz-Standardschriftart111111111">
    <w:name w:val="WW-Absatz-Standardschriftart111111111"/>
    <w:rsid w:val="0040502E"/>
  </w:style>
  <w:style w:type="character" w:customStyle="1" w:styleId="WW8Num4z0">
    <w:name w:val="WW8Num4z0"/>
    <w:rsid w:val="0040502E"/>
    <w:rPr>
      <w:rFonts w:ascii="Symbol" w:hAnsi="Symbol"/>
    </w:rPr>
  </w:style>
  <w:style w:type="character" w:customStyle="1" w:styleId="WW8Num8z0">
    <w:name w:val="WW8Num8z0"/>
    <w:rsid w:val="0040502E"/>
    <w:rPr>
      <w:rFonts w:ascii="Symbol" w:hAnsi="Symbol"/>
    </w:rPr>
  </w:style>
  <w:style w:type="character" w:customStyle="1" w:styleId="WW8Num9z0">
    <w:name w:val="WW8Num9z0"/>
    <w:rsid w:val="0040502E"/>
    <w:rPr>
      <w:color w:val="auto"/>
    </w:rPr>
  </w:style>
  <w:style w:type="character" w:customStyle="1" w:styleId="WW8Num11z0">
    <w:name w:val="WW8Num11z0"/>
    <w:rsid w:val="0040502E"/>
    <w:rPr>
      <w:rFonts w:ascii="Wingdings" w:hAnsi="Wingdings"/>
    </w:rPr>
  </w:style>
  <w:style w:type="character" w:customStyle="1" w:styleId="WW8Num15z0">
    <w:name w:val="WW8Num15z0"/>
    <w:rsid w:val="0040502E"/>
    <w:rPr>
      <w:rFonts w:ascii="Wingdings" w:hAnsi="Wingdings"/>
    </w:rPr>
  </w:style>
  <w:style w:type="character" w:customStyle="1" w:styleId="WW8Num19z4">
    <w:name w:val="WW8Num19z4"/>
    <w:rsid w:val="0040502E"/>
    <w:rPr>
      <w:rFonts w:ascii="Times New Roman" w:eastAsia="Times New Roman" w:hAnsi="Times New Roman" w:cs="Times New Roman"/>
    </w:rPr>
  </w:style>
  <w:style w:type="character" w:customStyle="1" w:styleId="WW8Num20z0">
    <w:name w:val="WW8Num20z0"/>
    <w:rsid w:val="0040502E"/>
    <w:rPr>
      <w:b/>
    </w:rPr>
  </w:style>
  <w:style w:type="character" w:customStyle="1" w:styleId="WW8Num20z4">
    <w:name w:val="WW8Num20z4"/>
    <w:rsid w:val="0040502E"/>
    <w:rPr>
      <w:rFonts w:ascii="Times New Roman" w:eastAsia="Times New Roman" w:hAnsi="Times New Roman" w:cs="Times New Roman"/>
    </w:rPr>
  </w:style>
  <w:style w:type="character" w:customStyle="1" w:styleId="WW8Num26z0">
    <w:name w:val="WW8Num26z0"/>
    <w:rsid w:val="0040502E"/>
    <w:rPr>
      <w:rFonts w:ascii="Wingdings" w:hAnsi="Wingdings"/>
    </w:rPr>
  </w:style>
  <w:style w:type="character" w:customStyle="1" w:styleId="WW8Num33z0">
    <w:name w:val="WW8Num33z0"/>
    <w:rsid w:val="0040502E"/>
    <w:rPr>
      <w:rFonts w:ascii="Times New Roman" w:hAnsi="Times New Roman"/>
    </w:rPr>
  </w:style>
  <w:style w:type="character" w:customStyle="1" w:styleId="Domylnaczcionkaakapitu1">
    <w:name w:val="Domyślna czcionka akapitu1"/>
    <w:rsid w:val="0040502E"/>
  </w:style>
  <w:style w:type="character" w:styleId="Hipercze">
    <w:name w:val="Hyperlink"/>
    <w:rsid w:val="0040502E"/>
    <w:rPr>
      <w:color w:val="0000FF"/>
      <w:u w:val="single"/>
    </w:rPr>
  </w:style>
  <w:style w:type="character" w:styleId="Numerstrony">
    <w:name w:val="page number"/>
    <w:basedOn w:val="Domylnaczcionkaakapitu1"/>
    <w:rsid w:val="0040502E"/>
  </w:style>
  <w:style w:type="paragraph" w:customStyle="1" w:styleId="Nagwek10">
    <w:name w:val="Nagłówek1"/>
    <w:basedOn w:val="Normalny"/>
    <w:next w:val="Tekstpodstawowy"/>
    <w:rsid w:val="0040502E"/>
    <w:pPr>
      <w:keepNext/>
      <w:spacing w:before="240" w:after="120"/>
    </w:pPr>
    <w:rPr>
      <w:rFonts w:ascii="Arial" w:eastAsia="MS Mincho" w:hAnsi="Arial" w:cs="Tahoma"/>
      <w:sz w:val="28"/>
      <w:szCs w:val="28"/>
    </w:rPr>
  </w:style>
  <w:style w:type="paragraph" w:styleId="Tekstpodstawowy">
    <w:name w:val="Body Text"/>
    <w:basedOn w:val="Normalny"/>
    <w:rsid w:val="0040502E"/>
    <w:rPr>
      <w:sz w:val="28"/>
    </w:rPr>
  </w:style>
  <w:style w:type="paragraph" w:styleId="Lista">
    <w:name w:val="List"/>
    <w:basedOn w:val="Tekstpodstawowy"/>
    <w:rsid w:val="0040502E"/>
    <w:rPr>
      <w:rFonts w:cs="Tahoma"/>
    </w:rPr>
  </w:style>
  <w:style w:type="paragraph" w:customStyle="1" w:styleId="Podpis1">
    <w:name w:val="Podpis1"/>
    <w:basedOn w:val="Normalny"/>
    <w:rsid w:val="0040502E"/>
    <w:pPr>
      <w:suppressLineNumbers/>
      <w:spacing w:before="120" w:after="120"/>
    </w:pPr>
    <w:rPr>
      <w:rFonts w:cs="Tahoma"/>
      <w:i/>
      <w:iCs/>
    </w:rPr>
  </w:style>
  <w:style w:type="paragraph" w:customStyle="1" w:styleId="Indeks">
    <w:name w:val="Indeks"/>
    <w:basedOn w:val="Normalny"/>
    <w:rsid w:val="0040502E"/>
    <w:pPr>
      <w:suppressLineNumbers/>
    </w:pPr>
    <w:rPr>
      <w:rFonts w:cs="Tahoma"/>
    </w:rPr>
  </w:style>
  <w:style w:type="paragraph" w:styleId="Tekstpodstawowywcity">
    <w:name w:val="Body Text Indent"/>
    <w:basedOn w:val="Normalny"/>
    <w:rsid w:val="0040502E"/>
    <w:pPr>
      <w:ind w:left="1080" w:hanging="540"/>
    </w:pPr>
  </w:style>
  <w:style w:type="paragraph" w:customStyle="1" w:styleId="Tekstpodstawowywcity21">
    <w:name w:val="Tekst podstawowy wcięty 21"/>
    <w:basedOn w:val="Normalny"/>
    <w:rsid w:val="0040502E"/>
    <w:pPr>
      <w:ind w:left="540"/>
    </w:pPr>
  </w:style>
  <w:style w:type="paragraph" w:customStyle="1" w:styleId="Tekstpodstawowywcity31">
    <w:name w:val="Tekst podstawowy wcięty 31"/>
    <w:basedOn w:val="Normalny"/>
    <w:rsid w:val="0040502E"/>
    <w:pPr>
      <w:ind w:left="1080" w:hanging="540"/>
      <w:jc w:val="both"/>
    </w:pPr>
    <w:rPr>
      <w:bCs/>
      <w:color w:val="000000"/>
    </w:rPr>
  </w:style>
  <w:style w:type="paragraph" w:styleId="Stopka">
    <w:name w:val="footer"/>
    <w:basedOn w:val="Normalny"/>
    <w:rsid w:val="0040502E"/>
    <w:pPr>
      <w:tabs>
        <w:tab w:val="center" w:pos="4536"/>
        <w:tab w:val="right" w:pos="9072"/>
      </w:tabs>
    </w:pPr>
    <w:rPr>
      <w:sz w:val="20"/>
      <w:szCs w:val="20"/>
    </w:rPr>
  </w:style>
  <w:style w:type="paragraph" w:styleId="Nagwek">
    <w:name w:val="header"/>
    <w:basedOn w:val="Normalny"/>
    <w:rsid w:val="0040502E"/>
    <w:pPr>
      <w:tabs>
        <w:tab w:val="center" w:pos="4536"/>
        <w:tab w:val="right" w:pos="9072"/>
      </w:tabs>
    </w:pPr>
    <w:rPr>
      <w:szCs w:val="20"/>
    </w:rPr>
  </w:style>
  <w:style w:type="paragraph" w:customStyle="1" w:styleId="Tekstpodstawowy21">
    <w:name w:val="Tekst podstawowy 21"/>
    <w:basedOn w:val="Normalny"/>
    <w:rsid w:val="0040502E"/>
    <w:pPr>
      <w:jc w:val="both"/>
    </w:pPr>
  </w:style>
  <w:style w:type="paragraph" w:styleId="Spistreci1">
    <w:name w:val="toc 1"/>
    <w:basedOn w:val="Normalny"/>
    <w:next w:val="Normalny"/>
    <w:semiHidden/>
    <w:rsid w:val="0040502E"/>
    <w:pPr>
      <w:tabs>
        <w:tab w:val="left" w:pos="540"/>
        <w:tab w:val="right" w:leader="dot" w:pos="9170"/>
      </w:tabs>
      <w:ind w:left="540" w:hanging="540"/>
    </w:pPr>
  </w:style>
  <w:style w:type="paragraph" w:styleId="Spistreci2">
    <w:name w:val="toc 2"/>
    <w:basedOn w:val="Normalny"/>
    <w:next w:val="Normalny"/>
    <w:semiHidden/>
    <w:rsid w:val="0040502E"/>
    <w:pPr>
      <w:ind w:left="240"/>
    </w:pPr>
  </w:style>
  <w:style w:type="paragraph" w:styleId="Spistreci3">
    <w:name w:val="toc 3"/>
    <w:basedOn w:val="Normalny"/>
    <w:next w:val="Normalny"/>
    <w:semiHidden/>
    <w:rsid w:val="0040502E"/>
    <w:pPr>
      <w:ind w:left="480"/>
    </w:pPr>
  </w:style>
  <w:style w:type="paragraph" w:styleId="Spistreci4">
    <w:name w:val="toc 4"/>
    <w:basedOn w:val="Normalny"/>
    <w:next w:val="Normalny"/>
    <w:semiHidden/>
    <w:rsid w:val="0040502E"/>
    <w:pPr>
      <w:ind w:left="720"/>
    </w:pPr>
  </w:style>
  <w:style w:type="paragraph" w:styleId="Spistreci5">
    <w:name w:val="toc 5"/>
    <w:basedOn w:val="Normalny"/>
    <w:next w:val="Normalny"/>
    <w:semiHidden/>
    <w:rsid w:val="0040502E"/>
    <w:pPr>
      <w:ind w:left="960"/>
    </w:pPr>
  </w:style>
  <w:style w:type="paragraph" w:styleId="Spistreci6">
    <w:name w:val="toc 6"/>
    <w:basedOn w:val="Normalny"/>
    <w:next w:val="Normalny"/>
    <w:semiHidden/>
    <w:rsid w:val="0040502E"/>
    <w:pPr>
      <w:ind w:left="1200"/>
    </w:pPr>
  </w:style>
  <w:style w:type="paragraph" w:styleId="Spistreci7">
    <w:name w:val="toc 7"/>
    <w:basedOn w:val="Normalny"/>
    <w:next w:val="Normalny"/>
    <w:semiHidden/>
    <w:rsid w:val="0040502E"/>
    <w:pPr>
      <w:ind w:left="1440"/>
    </w:pPr>
  </w:style>
  <w:style w:type="paragraph" w:styleId="Spistreci8">
    <w:name w:val="toc 8"/>
    <w:basedOn w:val="Normalny"/>
    <w:next w:val="Normalny"/>
    <w:semiHidden/>
    <w:rsid w:val="0040502E"/>
    <w:pPr>
      <w:ind w:left="1680"/>
    </w:pPr>
  </w:style>
  <w:style w:type="paragraph" w:styleId="Spistreci9">
    <w:name w:val="toc 9"/>
    <w:basedOn w:val="Normalny"/>
    <w:next w:val="Normalny"/>
    <w:semiHidden/>
    <w:rsid w:val="0040502E"/>
    <w:pPr>
      <w:ind w:left="1920"/>
    </w:pPr>
  </w:style>
  <w:style w:type="paragraph" w:customStyle="1" w:styleId="Tekstpodstawowy31">
    <w:name w:val="Tekst podstawowy 31"/>
    <w:basedOn w:val="Normalny"/>
    <w:rsid w:val="0040502E"/>
    <w:pPr>
      <w:jc w:val="center"/>
    </w:pPr>
    <w:rPr>
      <w:b/>
      <w:sz w:val="28"/>
    </w:rPr>
  </w:style>
  <w:style w:type="paragraph" w:styleId="Tytu">
    <w:name w:val="Title"/>
    <w:basedOn w:val="Normalny"/>
    <w:next w:val="Podtytu"/>
    <w:qFormat/>
    <w:rsid w:val="0040502E"/>
    <w:pPr>
      <w:jc w:val="center"/>
    </w:pPr>
    <w:rPr>
      <w:b/>
      <w:sz w:val="28"/>
    </w:rPr>
  </w:style>
  <w:style w:type="paragraph" w:styleId="Podtytu">
    <w:name w:val="Subtitle"/>
    <w:basedOn w:val="Nagwek10"/>
    <w:next w:val="Tekstpodstawowy"/>
    <w:qFormat/>
    <w:rsid w:val="0040502E"/>
    <w:pPr>
      <w:jc w:val="center"/>
    </w:pPr>
    <w:rPr>
      <w:i/>
      <w:iCs/>
    </w:rPr>
  </w:style>
  <w:style w:type="paragraph" w:styleId="Tekstdymka">
    <w:name w:val="Balloon Text"/>
    <w:basedOn w:val="Normalny"/>
    <w:rsid w:val="0040502E"/>
    <w:rPr>
      <w:rFonts w:ascii="Tahoma" w:hAnsi="Tahoma" w:cs="Tahoma"/>
      <w:sz w:val="16"/>
      <w:szCs w:val="16"/>
    </w:rPr>
  </w:style>
  <w:style w:type="paragraph" w:customStyle="1" w:styleId="Zawartotabeli">
    <w:name w:val="Zawartość tabeli"/>
    <w:basedOn w:val="Normalny"/>
    <w:rsid w:val="0040502E"/>
    <w:pPr>
      <w:suppressLineNumbers/>
    </w:pPr>
  </w:style>
  <w:style w:type="paragraph" w:customStyle="1" w:styleId="Nagwektabeli">
    <w:name w:val="Nagłówek tabeli"/>
    <w:basedOn w:val="Zawartotabeli"/>
    <w:rsid w:val="0040502E"/>
    <w:pPr>
      <w:jc w:val="center"/>
    </w:pPr>
    <w:rPr>
      <w:b/>
      <w:bCs/>
    </w:rPr>
  </w:style>
  <w:style w:type="paragraph" w:customStyle="1" w:styleId="Spistreci10">
    <w:name w:val="Spis treści 10"/>
    <w:basedOn w:val="Indeks"/>
    <w:rsid w:val="0040502E"/>
    <w:pPr>
      <w:tabs>
        <w:tab w:val="right" w:leader="dot" w:pos="9637"/>
      </w:tabs>
      <w:ind w:left="2547"/>
    </w:pPr>
  </w:style>
  <w:style w:type="paragraph" w:customStyle="1" w:styleId="Zawartoramki">
    <w:name w:val="Zawartość ramki"/>
    <w:basedOn w:val="Tekstpodstawowy"/>
    <w:rsid w:val="0040502E"/>
  </w:style>
  <w:style w:type="paragraph" w:styleId="Akapitzlist">
    <w:name w:val="List Paragraph"/>
    <w:basedOn w:val="Normalny"/>
    <w:uiPriority w:val="34"/>
    <w:qFormat/>
    <w:rsid w:val="00C80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2279E-B555-4CBE-A496-893F1ADA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4451</Words>
  <Characters>26711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1</vt:lpstr>
    </vt:vector>
  </TitlesOfParts>
  <Company>um</Company>
  <LinksUpToDate>false</LinksUpToDate>
  <CharactersWithSpaces>31100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Uzytkownik</cp:lastModifiedBy>
  <cp:revision>20</cp:revision>
  <cp:lastPrinted>2008-10-06T14:17:00Z</cp:lastPrinted>
  <dcterms:created xsi:type="dcterms:W3CDTF">2015-11-03T22:32:00Z</dcterms:created>
  <dcterms:modified xsi:type="dcterms:W3CDTF">2015-11-06T07:02:00Z</dcterms:modified>
</cp:coreProperties>
</file>