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DD" w:rsidRDefault="00D133DD" w:rsidP="00327090">
      <w:pPr>
        <w:shd w:val="clear" w:color="auto" w:fill="FFFFFF" w:themeFill="background1"/>
        <w:jc w:val="both"/>
      </w:pPr>
    </w:p>
    <w:p w:rsidR="00D133DD" w:rsidRDefault="00D133DD" w:rsidP="00327090">
      <w:pPr>
        <w:shd w:val="clear" w:color="auto" w:fill="FFFFFF" w:themeFill="background1"/>
        <w:jc w:val="both"/>
      </w:pPr>
    </w:p>
    <w:p w:rsidR="00D133DD" w:rsidRPr="00D133DD" w:rsidRDefault="00D133DD" w:rsidP="00327090">
      <w:pPr>
        <w:shd w:val="clear" w:color="auto" w:fill="FFFFFF" w:themeFill="background1"/>
        <w:jc w:val="center"/>
        <w:rPr>
          <w:b/>
          <w:sz w:val="26"/>
        </w:rPr>
      </w:pPr>
      <w:r w:rsidRPr="00D133DD">
        <w:rPr>
          <w:b/>
          <w:sz w:val="26"/>
        </w:rPr>
        <w:t>Opis Przedmiotu Zamówienia</w:t>
      </w:r>
    </w:p>
    <w:p w:rsidR="00D133DD" w:rsidRDefault="00D133DD" w:rsidP="00327090">
      <w:pPr>
        <w:shd w:val="clear" w:color="auto" w:fill="FFFFFF" w:themeFill="background1"/>
        <w:jc w:val="center"/>
        <w:rPr>
          <w:sz w:val="26"/>
        </w:rPr>
      </w:pPr>
    </w:p>
    <w:p w:rsidR="00D133DD" w:rsidRDefault="00D133DD" w:rsidP="00327090">
      <w:pPr>
        <w:pStyle w:val="Tekstpodstawowy"/>
        <w:shd w:val="clear" w:color="auto" w:fill="FFFFFF" w:themeFill="background1"/>
        <w:jc w:val="both"/>
      </w:pPr>
      <w:r>
        <w:t xml:space="preserve">Opracowanie </w:t>
      </w:r>
      <w:r w:rsidR="002223BC">
        <w:t xml:space="preserve">studium wykonalności </w:t>
      </w:r>
      <w:r>
        <w:t>dla zadania</w:t>
      </w:r>
      <w:r w:rsidR="00687A21">
        <w:t>:</w:t>
      </w:r>
      <w:r>
        <w:t xml:space="preserve"> „</w:t>
      </w:r>
      <w:r w:rsidR="002223BC">
        <w:t>Sprawny i przyjazny środowisku dostęp do infrastruktury portu</w:t>
      </w:r>
      <w:r w:rsidR="00F318FA">
        <w:t xml:space="preserve"> w Świnoujściu</w:t>
      </w:r>
      <w:r w:rsidR="00687A21">
        <w:t>”.</w:t>
      </w:r>
    </w:p>
    <w:p w:rsidR="00A612C1" w:rsidRDefault="00A612C1" w:rsidP="00327090">
      <w:pPr>
        <w:pStyle w:val="Tekstpodstawowy2"/>
        <w:shd w:val="clear" w:color="auto" w:fill="FFFFFF" w:themeFill="background1"/>
      </w:pPr>
    </w:p>
    <w:p w:rsidR="00DD763C" w:rsidRDefault="001E7592" w:rsidP="001E7592">
      <w:pPr>
        <w:pStyle w:val="Tekstpodstawowy2"/>
        <w:numPr>
          <w:ilvl w:val="0"/>
          <w:numId w:val="14"/>
        </w:numPr>
        <w:shd w:val="clear" w:color="auto" w:fill="FFFFFF" w:themeFill="background1"/>
        <w:ind w:left="567" w:hanging="567"/>
        <w:rPr>
          <w:b/>
        </w:rPr>
      </w:pPr>
      <w:r>
        <w:rPr>
          <w:b/>
        </w:rPr>
        <w:t>Wprowadzenie.</w:t>
      </w:r>
    </w:p>
    <w:p w:rsidR="001E7592" w:rsidRPr="000F0267" w:rsidRDefault="001E7592" w:rsidP="001E7592">
      <w:pPr>
        <w:pStyle w:val="Tekstpodstawowy2"/>
        <w:shd w:val="clear" w:color="auto" w:fill="FFFFFF" w:themeFill="background1"/>
        <w:ind w:left="567" w:hanging="567"/>
      </w:pPr>
      <w:r w:rsidRPr="000F0267">
        <w:t>1.1</w:t>
      </w:r>
      <w:r w:rsidRPr="000F0267">
        <w:tab/>
        <w:t>Cel projektu.</w:t>
      </w:r>
    </w:p>
    <w:p w:rsidR="002223BC" w:rsidRDefault="002223BC" w:rsidP="002223BC">
      <w:pPr>
        <w:spacing w:before="120"/>
        <w:jc w:val="both"/>
      </w:pPr>
      <w:r>
        <w:t>Celem projektu jest zapewnienie sprawnego, bezpiecznego i jak najmniej uciążliwego dla mieszkańców i innych użytkowników dróg, dojazdu od strony lądu do terenów portu w Świnoujściu, zarówno tych obecnie funkcjonujących jak i planowanych do zainwestowania.</w:t>
      </w:r>
    </w:p>
    <w:p w:rsidR="002223BC" w:rsidRDefault="002223BC" w:rsidP="002223BC">
      <w:pPr>
        <w:pStyle w:val="Default"/>
        <w:jc w:val="both"/>
      </w:pPr>
      <w:r>
        <w:t>Port w Świnoujściu jest jednym z czterech portów morskich o podstawowym znaczeniu dla gospodarki narodowej. Znajduje się w sieci bazowej TEN-T. Port morski w Świnoujściu znajduje się ponadto w Środkowoeuropejskim Korytarzu Transportowym (CETC ROUTE65) łączącym Bałtyk z Adriatykiem.</w:t>
      </w:r>
    </w:p>
    <w:p w:rsidR="009F33E5" w:rsidRDefault="002223BC" w:rsidP="009F33E5">
      <w:pPr>
        <w:pStyle w:val="Default"/>
        <w:jc w:val="both"/>
      </w:pPr>
      <w:r>
        <w:t>S</w:t>
      </w:r>
      <w:r w:rsidRPr="009846F1">
        <w:t>tan techniczny dróg publicznych</w:t>
      </w:r>
      <w:r>
        <w:t>,</w:t>
      </w:r>
      <w:r w:rsidRPr="009846F1">
        <w:t xml:space="preserve"> po których obecnie poruszają się m.in. pojazdy o znacznym ciężarze przewożące ładunki do i z portu </w:t>
      </w:r>
      <w:r>
        <w:t xml:space="preserve">jest niezadowalający i </w:t>
      </w:r>
      <w:r w:rsidRPr="009846F1">
        <w:t>systematycznie ulega pogorszeniu. Wpływa to również na pogorszenie się wa</w:t>
      </w:r>
      <w:r>
        <w:t>runków bezpieczeństwa na drodze i g</w:t>
      </w:r>
      <w:r w:rsidRPr="009846F1">
        <w:t>eneruje wysokie koszty eksploatacyjne tych dróg.</w:t>
      </w:r>
      <w:r>
        <w:t xml:space="preserve"> </w:t>
      </w:r>
      <w:r w:rsidRPr="009846F1">
        <w:t>W większości drogi prowadzące do portu są drogami kategorii powiatowej i gminnej i nie posiadają parametrów nośności odpowiednich dla ruchu ciężkiego. Są przystosowane do poruszania się pojazdów o dopuszczalnym nacisku pojedynczej osi do 8 ton</w:t>
      </w:r>
      <w:r>
        <w:t>, podczas gdy konieczne jest osiągnięcie nośności dróg 11,5 tony/oś (jak dla dróg krajowych)</w:t>
      </w:r>
      <w:r w:rsidRPr="009846F1">
        <w:t>.</w:t>
      </w:r>
      <w:r>
        <w:t xml:space="preserve"> Duże natężenie ruchu ciężarowego stwarza zagrożenia w bezpieczeństwie ruchu zwłaszcza niechronionych użytkowników (pieszych i rowerzystów). </w:t>
      </w:r>
      <w:r w:rsidR="009F33E5">
        <w:t xml:space="preserve">Ponadto generowane są </w:t>
      </w:r>
      <w:r>
        <w:t>uciążliwości dla mi</w:t>
      </w:r>
      <w:r w:rsidR="009F33E5">
        <w:t>eszkańców przyległych d</w:t>
      </w:r>
      <w:r>
        <w:t>zielnic</w:t>
      </w:r>
      <w:r w:rsidR="009F33E5">
        <w:t>, głównie przez ruch ciężarowy do i z p</w:t>
      </w:r>
      <w:r>
        <w:t>ortu (m.in. hałas komunikacyjny, emisja zanieczyszczeń).</w:t>
      </w:r>
      <w:r w:rsidR="009F33E5">
        <w:t xml:space="preserve"> </w:t>
      </w:r>
      <w:r>
        <w:t xml:space="preserve">Miasto Świnoujście zwłaszcza w okresie letnim jest atrakcyjne turystycznie i z tego powodu znacznie wzrasta natężenie ruchu na drogach. W </w:t>
      </w:r>
      <w:r w:rsidR="009F33E5">
        <w:t>sąsiedztwie p</w:t>
      </w:r>
      <w:r>
        <w:t>ortu znajdują się również główne atrakcje turystyczne (m.in. latarnia morska, Fort Gerharda), do których dojazd odbywa się tymi samymi drogami co do terenów portowych.</w:t>
      </w:r>
    </w:p>
    <w:p w:rsidR="002223BC" w:rsidRDefault="009F33E5" w:rsidP="009F33E5">
      <w:pPr>
        <w:jc w:val="both"/>
      </w:pPr>
      <w:r>
        <w:t>Następuje ciągły rozwój infrastruktury p</w:t>
      </w:r>
      <w:r w:rsidR="002223BC">
        <w:t xml:space="preserve">ortu powodujący wzrost natężenia ruchu (m.in. budowa terminalu </w:t>
      </w:r>
      <w:proofErr w:type="spellStart"/>
      <w:r w:rsidR="002223BC">
        <w:t>regazyfikacyjnego</w:t>
      </w:r>
      <w:proofErr w:type="spellEnd"/>
      <w:r w:rsidR="002223BC">
        <w:t xml:space="preserve"> LNG</w:t>
      </w:r>
      <w:r>
        <w:t>,</w:t>
      </w:r>
      <w:r w:rsidR="002223BC">
        <w:t xml:space="preserve"> rozbudowa terminalu promowego</w:t>
      </w:r>
      <w:r>
        <w:t>,</w:t>
      </w:r>
      <w:r w:rsidR="002223BC">
        <w:t xml:space="preserve"> w przyszłości rozwój portu zewnętrznego i terminalu kontenerowego).</w:t>
      </w:r>
    </w:p>
    <w:p w:rsidR="00D51449" w:rsidRPr="00C4737D" w:rsidRDefault="00D51449" w:rsidP="00327090">
      <w:pPr>
        <w:pStyle w:val="Tekstpodstawowy2"/>
        <w:shd w:val="clear" w:color="auto" w:fill="FFFFFF" w:themeFill="background1"/>
      </w:pPr>
    </w:p>
    <w:p w:rsidR="00D51449" w:rsidRPr="000F0267" w:rsidRDefault="001E7592" w:rsidP="001E7592">
      <w:pPr>
        <w:pStyle w:val="Tekstpodstawowy2"/>
        <w:shd w:val="clear" w:color="auto" w:fill="FFFFFF" w:themeFill="background1"/>
        <w:ind w:left="567" w:hanging="567"/>
      </w:pPr>
      <w:r w:rsidRPr="000F0267">
        <w:t>1.2</w:t>
      </w:r>
      <w:r w:rsidR="00C4737D" w:rsidRPr="000F0267">
        <w:tab/>
      </w:r>
      <w:r w:rsidR="009B27E8" w:rsidRPr="000F0267">
        <w:t>Wykaz dróg służących obecnie do dojazdu do portu od strony lądu</w:t>
      </w:r>
      <w:r w:rsidR="0062696A" w:rsidRPr="000F0267">
        <w:t>: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krajowa nr 3 (w granicach administracyjnych miasta Świnoujście są to ulice: Wolińska, Skandynawska i Duńska),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 xml:space="preserve">droga powiatowa - ul. Barlickiego, 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powiatowa – ulica Ludzi Morza,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powiatowa – ulica Mostowa,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drogą gminna – ulica Fińska,</w:t>
      </w:r>
    </w:p>
    <w:p w:rsidR="007005C9" w:rsidRDefault="009B27E8" w:rsidP="007005C9">
      <w:pPr>
        <w:ind w:left="284" w:hanging="284"/>
        <w:jc w:val="both"/>
      </w:pPr>
      <w:r>
        <w:t>-</w:t>
      </w:r>
      <w:r>
        <w:tab/>
        <w:t>droga gminna – ulica Ku Morzu.</w:t>
      </w:r>
    </w:p>
    <w:p w:rsidR="007005C9" w:rsidRDefault="007005C9" w:rsidP="007005C9">
      <w:pPr>
        <w:ind w:left="284" w:hanging="284"/>
        <w:jc w:val="both"/>
      </w:pPr>
    </w:p>
    <w:p w:rsidR="007005C9" w:rsidRDefault="007005C9" w:rsidP="00E66874">
      <w:pPr>
        <w:pStyle w:val="Akapitzlist"/>
        <w:numPr>
          <w:ilvl w:val="1"/>
          <w:numId w:val="14"/>
        </w:numPr>
        <w:ind w:left="567" w:hanging="567"/>
        <w:jc w:val="both"/>
      </w:pPr>
      <w:r w:rsidRPr="000F0267">
        <w:t xml:space="preserve">Zakres projektu poprawiającego dostęp </w:t>
      </w:r>
      <w:r w:rsidR="00E66874">
        <w:t>drogowy do portu od strony lądu.</w:t>
      </w:r>
    </w:p>
    <w:p w:rsidR="00E66874" w:rsidRDefault="00E66874" w:rsidP="00E66874">
      <w:pPr>
        <w:pStyle w:val="Akapitzlist"/>
        <w:ind w:left="0"/>
        <w:jc w:val="both"/>
      </w:pPr>
      <w:r>
        <w:t xml:space="preserve">Projekt pn. „Sprawny i przyjazny środowisku dostęp do infrastruktury portu w Świnoujściu” znajduje się na w Dokumencie Implementacyjnym do Strategii Rozwoju Transportu do 2020r. </w:t>
      </w:r>
      <w:r>
        <w:lastRenderedPageBreak/>
        <w:t xml:space="preserve">( z perspektywą do 2030r.) na  liście projektów morskich i został podzielony na dwa etapy realizacyjne. </w:t>
      </w:r>
    </w:p>
    <w:p w:rsidR="00E66874" w:rsidRPr="000F0267" w:rsidRDefault="00E66874" w:rsidP="00E66874">
      <w:pPr>
        <w:pStyle w:val="Akapitzlist"/>
        <w:ind w:left="567" w:hanging="567"/>
        <w:jc w:val="both"/>
      </w:pPr>
    </w:p>
    <w:p w:rsidR="006733A8" w:rsidRDefault="000F0267" w:rsidP="000F0267">
      <w:pPr>
        <w:pStyle w:val="Tekstpodstawowy2"/>
        <w:shd w:val="clear" w:color="auto" w:fill="FFFFFF" w:themeFill="background1"/>
        <w:ind w:left="567" w:hanging="567"/>
      </w:pPr>
      <w:r>
        <w:t>1.</w:t>
      </w:r>
      <w:r w:rsidR="007005C9">
        <w:t>3.1</w:t>
      </w:r>
      <w:r w:rsidR="007005C9">
        <w:tab/>
        <w:t>Etap 1:</w:t>
      </w:r>
    </w:p>
    <w:p w:rsidR="007005C9" w:rsidRDefault="007005C9" w:rsidP="000F0267">
      <w:pPr>
        <w:ind w:left="284" w:hanging="284"/>
        <w:jc w:val="both"/>
      </w:pPr>
      <w:r>
        <w:t>-</w:t>
      </w:r>
      <w:r>
        <w:tab/>
        <w:t>przebudowa odcinka drogi krajowej nr 3 przy granicy administracyjnej miasta Świnoujście (ok. 600 mb ul. Wolińskiej)</w:t>
      </w:r>
      <w:r w:rsidR="00E66874">
        <w:t xml:space="preserve"> wraz z budową bezpiecznego przejścia pieszo – rowerowego w rejonie węzła-skrzyżowania z drogą krajową nr 93 w postaci kładki nad drogą i linią kolejową</w:t>
      </w:r>
      <w:r>
        <w:t>,</w:t>
      </w:r>
    </w:p>
    <w:p w:rsidR="007005C9" w:rsidRDefault="007005C9" w:rsidP="005608DA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Pr="00B91D90">
        <w:t>przebu</w:t>
      </w:r>
      <w:r>
        <w:t>dowa drogi powiatowej (</w:t>
      </w:r>
      <w:r w:rsidRPr="00B91D90">
        <w:t>ul. Barlickiego) pomiędzy skrzyżowani</w:t>
      </w:r>
      <w:r w:rsidR="005608DA">
        <w:t>ami</w:t>
      </w:r>
      <w:r w:rsidRPr="00B91D90">
        <w:t xml:space="preserve"> z ul. </w:t>
      </w:r>
      <w:r w:rsidR="00F3299D">
        <w:t xml:space="preserve">Wolińską </w:t>
      </w:r>
      <w:r w:rsidR="005608DA">
        <w:t>i Dworcową</w:t>
      </w:r>
      <w:r>
        <w:t>,</w:t>
      </w:r>
    </w:p>
    <w:p w:rsidR="005608DA" w:rsidRDefault="005608DA" w:rsidP="005608DA">
      <w:pPr>
        <w:tabs>
          <w:tab w:val="left" w:pos="284"/>
        </w:tabs>
        <w:ind w:left="284" w:hanging="284"/>
        <w:jc w:val="both"/>
      </w:pPr>
      <w:r>
        <w:t>-</w:t>
      </w:r>
      <w:r>
        <w:tab/>
        <w:t xml:space="preserve">budowa nowego odcinka drogi łączącej ulicę </w:t>
      </w:r>
      <w:r w:rsidR="008038BA">
        <w:t>Barlickiego</w:t>
      </w:r>
      <w:r>
        <w:t xml:space="preserve"> z drogą krajową nr 3 (włącznie z estakadą nad linią kolejową</w:t>
      </w:r>
      <w:r w:rsidR="008038BA">
        <w:t>).</w:t>
      </w:r>
    </w:p>
    <w:p w:rsidR="005608DA" w:rsidRDefault="005608DA" w:rsidP="005608DA">
      <w:pPr>
        <w:pStyle w:val="Tekstpodstawowy2"/>
        <w:shd w:val="clear" w:color="auto" w:fill="FFFFFF" w:themeFill="background1"/>
        <w:tabs>
          <w:tab w:val="left" w:pos="567"/>
        </w:tabs>
        <w:ind w:left="567" w:hanging="567"/>
      </w:pPr>
      <w:r>
        <w:t>1.3.2</w:t>
      </w:r>
      <w:r>
        <w:tab/>
        <w:t>Etap 2:</w:t>
      </w:r>
    </w:p>
    <w:p w:rsidR="007005C9" w:rsidRDefault="007005C9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Pr="00F40777">
        <w:t>przebudow</w:t>
      </w:r>
      <w:r>
        <w:t>a drogi powiatowej (</w:t>
      </w:r>
      <w:r w:rsidRPr="00F40777">
        <w:t xml:space="preserve">ul. Ludzi Morza) </w:t>
      </w:r>
      <w:r>
        <w:t xml:space="preserve">pomiędzy </w:t>
      </w:r>
      <w:r w:rsidRPr="00F40777">
        <w:t>skrzyżowania</w:t>
      </w:r>
      <w:r>
        <w:t xml:space="preserve">mi z ul. Barlickiego i </w:t>
      </w:r>
      <w:r w:rsidR="00017C86">
        <w:t>nowoprojektowaną</w:t>
      </w:r>
      <w:r w:rsidRPr="00F40777">
        <w:t xml:space="preserve"> drogą </w:t>
      </w:r>
      <w:r>
        <w:t>(</w:t>
      </w:r>
      <w:r w:rsidR="00017C86">
        <w:t xml:space="preserve">tzw. </w:t>
      </w:r>
      <w:r>
        <w:t>obwodnicą Bazy Las)</w:t>
      </w:r>
      <w:r w:rsidR="00017C86">
        <w:t>,</w:t>
      </w:r>
    </w:p>
    <w:p w:rsidR="007005C9" w:rsidRDefault="00017C86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="007005C9" w:rsidRPr="00F40777">
        <w:t>pr</w:t>
      </w:r>
      <w:r w:rsidR="00C5681E">
        <w:t>zebudowa</w:t>
      </w:r>
      <w:r w:rsidR="007005C9">
        <w:t xml:space="preserve"> odcinka </w:t>
      </w:r>
      <w:r w:rsidR="00C5681E">
        <w:t>drogi gminnej (</w:t>
      </w:r>
      <w:r w:rsidR="007005C9">
        <w:t>ul. Ku Morzu</w:t>
      </w:r>
      <w:r w:rsidR="00C5681E">
        <w:t>)</w:t>
      </w:r>
      <w:r w:rsidR="007005C9">
        <w:t xml:space="preserve"> </w:t>
      </w:r>
      <w:r w:rsidR="00C5681E">
        <w:t xml:space="preserve">pomiędzy wjazdem na falochron wschodni i </w:t>
      </w:r>
      <w:r w:rsidR="007005C9">
        <w:t>latarni</w:t>
      </w:r>
      <w:r w:rsidR="00C5681E">
        <w:t>ą</w:t>
      </w:r>
      <w:r w:rsidR="007005C9">
        <w:t xml:space="preserve"> morsk</w:t>
      </w:r>
      <w:r w:rsidR="00C5681E">
        <w:t>ą</w:t>
      </w:r>
      <w:r w:rsidR="005608DA">
        <w:t xml:space="preserve"> wraz z budową parkingu buforowego dla pojazdów oczekujących na wjazd do portu</w:t>
      </w:r>
      <w:r w:rsidR="00C5681E"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 w:rsidR="007005C9">
        <w:tab/>
      </w:r>
      <w:r w:rsidR="007005C9" w:rsidRPr="00F40777">
        <w:t>budow</w:t>
      </w:r>
      <w:r>
        <w:t>a</w:t>
      </w:r>
      <w:r w:rsidR="007005C9" w:rsidRPr="00F40777">
        <w:t xml:space="preserve"> odcinka drogi (</w:t>
      </w:r>
      <w:r>
        <w:t>tzw. o</w:t>
      </w:r>
      <w:r w:rsidR="007005C9">
        <w:t>bwodnicy Bazy Las</w:t>
      </w:r>
      <w:r>
        <w:t>) pomiędzy drogą</w:t>
      </w:r>
      <w:r w:rsidR="007005C9" w:rsidRPr="00F40777">
        <w:t xml:space="preserve"> krajową nr 3 </w:t>
      </w:r>
      <w:r>
        <w:t xml:space="preserve">i </w:t>
      </w:r>
      <w:r w:rsidR="007005C9" w:rsidRPr="00F40777">
        <w:t>ul. Ludzi Morza</w:t>
      </w:r>
      <w:r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  <w:t>budowa</w:t>
      </w:r>
      <w:r w:rsidR="007005C9" w:rsidRPr="00F40777">
        <w:t xml:space="preserve"> </w:t>
      </w:r>
      <w:r>
        <w:t>o</w:t>
      </w:r>
      <w:r w:rsidR="007005C9">
        <w:t xml:space="preserve">dcinka drogi </w:t>
      </w:r>
      <w:r>
        <w:t>(przedłużenie ulicy Ludzi Morza zastępujące ulicę Mostową) pomiędzy skrzyżowaniem z tzw. obwodnicą Bazy Las i</w:t>
      </w:r>
      <w:r w:rsidR="007005C9" w:rsidRPr="00F40777">
        <w:t xml:space="preserve"> drogą krajową nr 93 (ul. Pomorską)</w:t>
      </w:r>
      <w:r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="007005C9" w:rsidRPr="00F40777">
        <w:t xml:space="preserve">remont </w:t>
      </w:r>
      <w:r w:rsidR="00C85A2F">
        <w:t xml:space="preserve">odcinka </w:t>
      </w:r>
      <w:r w:rsidR="007005C9" w:rsidRPr="00F40777">
        <w:t>drogi krajowej nr 3 (</w:t>
      </w:r>
      <w:r w:rsidR="00C85A2F">
        <w:t>ul.</w:t>
      </w:r>
      <w:r w:rsidR="007005C9" w:rsidRPr="00F40777">
        <w:t xml:space="preserve"> Wolińskiej, </w:t>
      </w:r>
      <w:r w:rsidR="00C85A2F">
        <w:t xml:space="preserve">ul. </w:t>
      </w:r>
      <w:r w:rsidR="007005C9" w:rsidRPr="00F40777">
        <w:t xml:space="preserve">Skandynawskiej i </w:t>
      </w:r>
      <w:r w:rsidR="00C85A2F">
        <w:t xml:space="preserve">ul. </w:t>
      </w:r>
      <w:r w:rsidR="007005C9" w:rsidRPr="00F40777">
        <w:t xml:space="preserve">Duńskiej) </w:t>
      </w:r>
      <w:r w:rsidR="00C85A2F">
        <w:t xml:space="preserve">pomiędzy </w:t>
      </w:r>
      <w:r w:rsidR="007005C9" w:rsidRPr="00F40777">
        <w:t>skrzyżowani</w:t>
      </w:r>
      <w:r w:rsidR="00C85A2F">
        <w:t>em</w:t>
      </w:r>
      <w:r w:rsidR="007005C9" w:rsidRPr="00F40777">
        <w:t xml:space="preserve"> z ul. Barlickiego </w:t>
      </w:r>
      <w:r w:rsidR="00C85A2F">
        <w:t>i wjazdem</w:t>
      </w:r>
      <w:r w:rsidR="007005C9" w:rsidRPr="00F40777">
        <w:t xml:space="preserve"> na </w:t>
      </w:r>
      <w:r w:rsidR="00C85A2F">
        <w:t>Terminal</w:t>
      </w:r>
      <w:r w:rsidR="007005C9" w:rsidRPr="00F40777">
        <w:t xml:space="preserve"> Promow</w:t>
      </w:r>
      <w:r w:rsidR="00C85A2F">
        <w:t>y wraz z ewentualną rozbudową skrzyżowania ulic: Skandynawskiej, Fińskiej i Duńskiej</w:t>
      </w:r>
      <w:r w:rsidR="007005C9" w:rsidRPr="00F40777">
        <w:t>.</w:t>
      </w:r>
    </w:p>
    <w:p w:rsidR="002B74A2" w:rsidRDefault="002B74A2" w:rsidP="00C85A2F">
      <w:pPr>
        <w:ind w:left="568" w:hanging="284"/>
        <w:jc w:val="both"/>
      </w:pPr>
    </w:p>
    <w:p w:rsidR="002B74A2" w:rsidRDefault="000F0267" w:rsidP="000F0267">
      <w:pPr>
        <w:ind w:left="567" w:hanging="567"/>
        <w:jc w:val="both"/>
      </w:pPr>
      <w:r>
        <w:t>1.4</w:t>
      </w:r>
      <w:r>
        <w:tab/>
      </w:r>
      <w:r w:rsidR="002B74A2">
        <w:t>Lokalizacja projektu:</w:t>
      </w:r>
    </w:p>
    <w:p w:rsidR="002B74A2" w:rsidRDefault="005608DA" w:rsidP="002B74A2">
      <w:pPr>
        <w:ind w:left="568" w:hanging="284"/>
        <w:jc w:val="center"/>
      </w:pPr>
      <w:r>
        <w:rPr>
          <w:noProof/>
        </w:rPr>
        <w:drawing>
          <wp:inline distT="0" distB="0" distL="0" distR="0">
            <wp:extent cx="5759450" cy="3739212"/>
            <wp:effectExtent l="19050" t="0" r="0" b="0"/>
            <wp:docPr id="1" name="Obraz 1" descr="mapa_sprawn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_sprawny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C9" w:rsidRPr="00C4737D" w:rsidRDefault="007005C9" w:rsidP="00327090">
      <w:pPr>
        <w:pStyle w:val="Tekstpodstawowy2"/>
        <w:shd w:val="clear" w:color="auto" w:fill="FFFFFF" w:themeFill="background1"/>
      </w:pPr>
    </w:p>
    <w:p w:rsidR="00C4737D" w:rsidRPr="00C4737D" w:rsidRDefault="00DB4FA6" w:rsidP="00DB4FA6">
      <w:pPr>
        <w:shd w:val="clear" w:color="auto" w:fill="FFFFFF" w:themeFill="background1"/>
        <w:ind w:left="567" w:hanging="567"/>
        <w:jc w:val="both"/>
        <w:rPr>
          <w:rFonts w:cs="A"/>
          <w:b/>
        </w:rPr>
      </w:pPr>
      <w:r>
        <w:rPr>
          <w:rFonts w:cs="A"/>
          <w:b/>
        </w:rPr>
        <w:t>2.</w:t>
      </w:r>
      <w:r>
        <w:rPr>
          <w:rFonts w:cs="A"/>
          <w:b/>
        </w:rPr>
        <w:tab/>
        <w:t>Zakres przedmiotu zamówienia</w:t>
      </w:r>
      <w:r w:rsidR="00F044ED">
        <w:rPr>
          <w:rFonts w:cs="A"/>
          <w:b/>
        </w:rPr>
        <w:t>.</w:t>
      </w:r>
    </w:p>
    <w:p w:rsidR="006827A2" w:rsidRDefault="00784A7C" w:rsidP="00784A7C">
      <w:pPr>
        <w:shd w:val="clear" w:color="auto" w:fill="FFFFFF" w:themeFill="background1"/>
        <w:ind w:left="567"/>
        <w:jc w:val="both"/>
        <w:rPr>
          <w:rFonts w:cs="A"/>
        </w:rPr>
      </w:pPr>
      <w:r>
        <w:rPr>
          <w:rFonts w:cs="A"/>
        </w:rPr>
        <w:t>Zakres przedmiotu zamówienia obejmuje wykonanie studium wykonalności zawierające analizę kosztów i korzyści oraz przygotowanie karty informacyjnej przedsięwzięcia wraz z niezbędnymi materiałami do wniosku o wydanie decyzji o środowiskowych uwarunkowaniach.</w:t>
      </w:r>
      <w:r w:rsidR="00FB3B33">
        <w:rPr>
          <w:rFonts w:cs="A"/>
        </w:rPr>
        <w:t xml:space="preserve"> Wstępny podział na etapy został przedstawiony w pkt. 1.3</w:t>
      </w:r>
      <w:r w:rsidR="00CC36BF">
        <w:rPr>
          <w:rFonts w:cs="A"/>
        </w:rPr>
        <w:t>. Zamawiający zastrzega sobie prawo do zmiany zakresu poszczególnych etapów, w związku z czym opracowania powinny być przygotowywane z uwzględnieniem rozbicia na poszczególne odcinki dróg.</w:t>
      </w:r>
    </w:p>
    <w:p w:rsidR="005432D6" w:rsidRDefault="006827A2" w:rsidP="00784A7C">
      <w:pPr>
        <w:shd w:val="clear" w:color="auto" w:fill="FFFFFF" w:themeFill="background1"/>
        <w:ind w:left="567"/>
        <w:jc w:val="both"/>
        <w:rPr>
          <w:rFonts w:cs="A"/>
        </w:rPr>
      </w:pPr>
      <w:r>
        <w:rPr>
          <w:rFonts w:cs="A"/>
        </w:rPr>
        <w:t xml:space="preserve">Wykonawca uwzględni również w zakresie przedmiotu zamówienia konieczność uczestniczenia i prezentacji opracowanych materiałów w konsultacjach społecznych (m.in. z udziałem mieszkańców, radnych Rady Miasta, przedstawicieli podmiotów reprezentujących branżę portową oraz branżę turystyczną) – w ilości </w:t>
      </w:r>
      <w:proofErr w:type="spellStart"/>
      <w:r>
        <w:rPr>
          <w:rFonts w:cs="A"/>
        </w:rPr>
        <w:t>max</w:t>
      </w:r>
      <w:proofErr w:type="spellEnd"/>
      <w:r>
        <w:rPr>
          <w:rFonts w:cs="A"/>
        </w:rPr>
        <w:t>. 5 spotkań przed złożeniem końcowej wersji wszystkich opracowań.</w:t>
      </w:r>
      <w:r w:rsidR="00CC36BF">
        <w:rPr>
          <w:rFonts w:cs="A"/>
        </w:rPr>
        <w:t xml:space="preserve"> </w:t>
      </w:r>
    </w:p>
    <w:p w:rsidR="00784A7C" w:rsidRDefault="00784A7C" w:rsidP="00784A7C">
      <w:pPr>
        <w:shd w:val="clear" w:color="auto" w:fill="FFFFFF" w:themeFill="background1"/>
        <w:ind w:left="567"/>
        <w:jc w:val="both"/>
        <w:rPr>
          <w:rFonts w:cs="A"/>
        </w:rPr>
      </w:pPr>
    </w:p>
    <w:p w:rsidR="0005787A" w:rsidRDefault="0005787A" w:rsidP="00F044ED">
      <w:pPr>
        <w:pStyle w:val="Akapitzlist"/>
        <w:numPr>
          <w:ilvl w:val="1"/>
          <w:numId w:val="17"/>
        </w:numPr>
        <w:shd w:val="clear" w:color="auto" w:fill="FFFFFF" w:themeFill="background1"/>
        <w:ind w:left="567" w:hanging="567"/>
        <w:jc w:val="both"/>
        <w:rPr>
          <w:rFonts w:cs="A"/>
        </w:rPr>
      </w:pPr>
      <w:r>
        <w:rPr>
          <w:rFonts w:cs="A"/>
        </w:rPr>
        <w:t>Studium wykonalności</w:t>
      </w:r>
      <w:r w:rsidR="00625590">
        <w:rPr>
          <w:rFonts w:cs="A"/>
        </w:rPr>
        <w:t xml:space="preserve"> (SW)</w:t>
      </w:r>
    </w:p>
    <w:p w:rsidR="00482C9A" w:rsidRDefault="00A574F9" w:rsidP="0005787A">
      <w:pPr>
        <w:pStyle w:val="Akapitzlist"/>
        <w:shd w:val="clear" w:color="auto" w:fill="FFFFFF" w:themeFill="background1"/>
        <w:ind w:left="851"/>
        <w:jc w:val="both"/>
        <w:rPr>
          <w:rFonts w:cs="A"/>
        </w:rPr>
      </w:pPr>
      <w:r>
        <w:rPr>
          <w:rFonts w:cs="A"/>
        </w:rPr>
        <w:t>S</w:t>
      </w:r>
      <w:r w:rsidR="00625590">
        <w:rPr>
          <w:rFonts w:cs="A"/>
        </w:rPr>
        <w:t>W</w:t>
      </w:r>
      <w:r>
        <w:rPr>
          <w:rFonts w:cs="A"/>
        </w:rPr>
        <w:t xml:space="preserve"> należy opracować zgodnie z wymaganiami </w:t>
      </w:r>
      <w:r w:rsidR="00DA2174">
        <w:rPr>
          <w:rFonts w:cs="A"/>
        </w:rPr>
        <w:t xml:space="preserve">Niebieskiej Księgi Inicjatywy Jaspers na okres programowania 2014-2020 oraz wymaganiami </w:t>
      </w:r>
      <w:r>
        <w:rPr>
          <w:rFonts w:cs="A"/>
        </w:rPr>
        <w:t xml:space="preserve">określonymi przez Ministerstwo Infrastruktury i Rozwoju dla projektów uzyskujących dofinansowanie w ramach Programu Operacyjnego Infrastruktura i Środowisko 2014-2020. </w:t>
      </w:r>
      <w:r w:rsidR="00625590">
        <w:rPr>
          <w:rFonts w:cs="A"/>
        </w:rPr>
        <w:t>W</w:t>
      </w:r>
      <w:r w:rsidR="0005787A" w:rsidRPr="0005787A">
        <w:rPr>
          <w:rFonts w:cs="A"/>
        </w:rPr>
        <w:t xml:space="preserve"> ramach </w:t>
      </w:r>
      <w:r w:rsidR="00625590">
        <w:rPr>
          <w:rFonts w:cs="A"/>
        </w:rPr>
        <w:t>SW</w:t>
      </w:r>
      <w:r w:rsidR="0005787A" w:rsidRPr="0005787A">
        <w:rPr>
          <w:rFonts w:cs="A"/>
        </w:rPr>
        <w:t xml:space="preserve"> należy </w:t>
      </w:r>
      <w:r w:rsidR="00482C9A">
        <w:rPr>
          <w:rFonts w:cs="A"/>
        </w:rPr>
        <w:t>opracować</w:t>
      </w:r>
      <w:r w:rsidR="00625590">
        <w:rPr>
          <w:rFonts w:cs="A"/>
        </w:rPr>
        <w:t xml:space="preserve"> również m.in.</w:t>
      </w:r>
      <w:r>
        <w:rPr>
          <w:rFonts w:cs="A"/>
        </w:rPr>
        <w:t>:</w:t>
      </w:r>
    </w:p>
    <w:p w:rsidR="006C797D" w:rsidRDefault="00482C9A" w:rsidP="00482C9A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 xml:space="preserve">studium techniczne </w:t>
      </w:r>
      <w:r w:rsidR="006C797D">
        <w:rPr>
          <w:rFonts w:cs="A"/>
        </w:rPr>
        <w:t>–</w:t>
      </w:r>
      <w:r>
        <w:rPr>
          <w:rFonts w:cs="A"/>
        </w:rPr>
        <w:t xml:space="preserve"> </w:t>
      </w:r>
      <w:r w:rsidR="0005787A" w:rsidRPr="0005787A">
        <w:rPr>
          <w:rFonts w:cs="A"/>
        </w:rPr>
        <w:t xml:space="preserve">analizę </w:t>
      </w:r>
      <w:r>
        <w:rPr>
          <w:rFonts w:cs="A"/>
        </w:rPr>
        <w:t>potencjalnych wariantów przebiegu i rozwiązań technicznych</w:t>
      </w:r>
      <w:r w:rsidR="00663F80">
        <w:rPr>
          <w:rFonts w:cs="A"/>
        </w:rPr>
        <w:t xml:space="preserve"> (geometrycznych i materiałowych)</w:t>
      </w:r>
      <w:r w:rsidR="006C797D">
        <w:rPr>
          <w:rFonts w:cs="A"/>
        </w:rPr>
        <w:t>, analizę i prognozę ruchu drogowego z uwzględnieniem wariantów</w:t>
      </w:r>
      <w:r w:rsidR="00404EB3">
        <w:rPr>
          <w:rFonts w:cs="A"/>
        </w:rPr>
        <w:t xml:space="preserve">, </w:t>
      </w:r>
      <w:r w:rsidR="00625590">
        <w:rPr>
          <w:rFonts w:cs="A"/>
        </w:rPr>
        <w:t xml:space="preserve">analizę </w:t>
      </w:r>
      <w:r w:rsidR="006C797D">
        <w:rPr>
          <w:rFonts w:cs="A"/>
        </w:rPr>
        <w:t>geologiczno – inżyniersk</w:t>
      </w:r>
      <w:r w:rsidR="00625590">
        <w:rPr>
          <w:rFonts w:cs="A"/>
        </w:rPr>
        <w:t>ą</w:t>
      </w:r>
      <w:r w:rsidR="00404EB3">
        <w:rPr>
          <w:rFonts w:cs="A"/>
        </w:rPr>
        <w:t xml:space="preserve"> oraz analizę stanu własnościowego z określeniem niezbędnych zajęć i ich kosztów w związku z projektowanym układem drogowym</w:t>
      </w:r>
      <w:r w:rsidR="006C797D">
        <w:rPr>
          <w:rFonts w:cs="A"/>
        </w:rPr>
        <w:t>.</w:t>
      </w:r>
    </w:p>
    <w:p w:rsidR="00A574F9" w:rsidRDefault="00DA2174" w:rsidP="00DA2174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6E3E3A">
        <w:rPr>
          <w:rFonts w:cs="A"/>
        </w:rPr>
        <w:t xml:space="preserve">analizę kosztów </w:t>
      </w:r>
      <w:r w:rsidR="00E328B6">
        <w:rPr>
          <w:rFonts w:cs="A"/>
        </w:rPr>
        <w:t xml:space="preserve">i korzyści zgodnie z </w:t>
      </w:r>
      <w:r w:rsidR="00A574F9">
        <w:rPr>
          <w:rFonts w:cs="A"/>
        </w:rPr>
        <w:t>metodyką określoną w rozporządzeniu wykonawczym Komisji (UE) 2015/207 z dnia 20.01.2015r.</w:t>
      </w:r>
    </w:p>
    <w:p w:rsidR="0005787A" w:rsidRDefault="00625590" w:rsidP="00625590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>wi</w:t>
      </w:r>
      <w:r w:rsidR="006E3E3A">
        <w:rPr>
          <w:rFonts w:cs="A"/>
        </w:rPr>
        <w:t xml:space="preserve">elokryterialną analizę porównawczą wariantów wraz ze wskazaniem </w:t>
      </w:r>
      <w:r w:rsidR="002828F7">
        <w:rPr>
          <w:rFonts w:cs="A"/>
        </w:rPr>
        <w:t xml:space="preserve">i uzasadnieniem </w:t>
      </w:r>
      <w:r w:rsidR="006E3E3A">
        <w:rPr>
          <w:rFonts w:cs="A"/>
        </w:rPr>
        <w:t xml:space="preserve">wariantu </w:t>
      </w:r>
      <w:r w:rsidR="00482C9A">
        <w:rPr>
          <w:rFonts w:cs="A"/>
        </w:rPr>
        <w:t>preferowanego</w:t>
      </w:r>
      <w:r w:rsidR="006E3E3A">
        <w:rPr>
          <w:rFonts w:cs="A"/>
        </w:rPr>
        <w:t>.</w:t>
      </w:r>
    </w:p>
    <w:p w:rsidR="008B3296" w:rsidRDefault="008B3296" w:rsidP="008B3296">
      <w:pPr>
        <w:pStyle w:val="Akapitzlist"/>
        <w:shd w:val="clear" w:color="auto" w:fill="FFFFFF" w:themeFill="background1"/>
        <w:ind w:left="851"/>
        <w:jc w:val="both"/>
        <w:rPr>
          <w:rFonts w:cs="A"/>
        </w:rPr>
      </w:pPr>
      <w:r>
        <w:rPr>
          <w:rFonts w:cs="A"/>
        </w:rPr>
        <w:t>SW powinno zawierać minimalnie następujące elementy: logikę interwencji, kontekst społeczno – ekonomiczny, identyfikację projektu wraz z analizą instytucjonalną, wariantowanie inwestycji, analizę popytu/prognozę ruchu, analizę przepustowości/potencjału przewozowego/mocy przeładunkowych, analizę finansową, analizę społeczno – gospodarczą, analizę wrażliwości, analizę ryzyka.</w:t>
      </w:r>
    </w:p>
    <w:p w:rsidR="008B3296" w:rsidRDefault="008B3296" w:rsidP="008B3296">
      <w:pPr>
        <w:pStyle w:val="Akapitzlist"/>
        <w:shd w:val="clear" w:color="auto" w:fill="FFFFFF" w:themeFill="background1"/>
        <w:ind w:left="851"/>
        <w:jc w:val="both"/>
      </w:pPr>
      <w:r w:rsidRPr="008B3296">
        <w:t>Model finansowo – ekonomiczny należy przedstawić jako arkusz kalkulacyjny stanowiący załącznik do SW prezentujący całość wyliczeń analizy finansowo-ekonomicznej projektu.</w:t>
      </w:r>
      <w:r>
        <w:t xml:space="preserve"> </w:t>
      </w:r>
      <w:r w:rsidRPr="008B3296">
        <w:t xml:space="preserve">Model finansowo-ekonomiczny </w:t>
      </w:r>
      <w:r>
        <w:t>po</w:t>
      </w:r>
      <w:r w:rsidRPr="008B3296">
        <w:t>winien: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Pr="008B3296">
        <w:t>zawierać się tylko w jednym arkuszu kalkulacyjnym</w:t>
      </w:r>
      <w:r>
        <w:t>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 w:rsidRPr="008B3296">
        <w:t>-</w:t>
      </w:r>
      <w:r>
        <w:tab/>
      </w:r>
      <w:r w:rsidRPr="008B3296">
        <w:t xml:space="preserve">nie </w:t>
      </w:r>
      <w:r>
        <w:t>zawierać łączy do innych plików,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Pr="008B3296">
        <w:t>posiadać otwarte formuły obliczeniowe pozwalające na prześledzenie, a w razie ko</w:t>
      </w:r>
      <w:r>
        <w:t>nieczności modyfikację wyliczeń,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 w:rsidRPr="008B3296">
        <w:t>-</w:t>
      </w:r>
      <w:r>
        <w:tab/>
      </w:r>
      <w:r w:rsidRPr="008B3296">
        <w:t>nie zawierać wartości liczbowych wpisanych bezpośrednio do formuł obliczeniowych</w:t>
      </w:r>
      <w:r>
        <w:t>,</w:t>
      </w:r>
    </w:p>
    <w:p w:rsidR="00C51A09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Pr="008B3296">
        <w:t>być elastyczny tzn. opierać się o mechanizm automatycznego przeliczania przy zmienionych założeniach. Należy unikać makr, a jeśli już zostaną one użyte</w:t>
      </w:r>
      <w:r w:rsidR="00C51A09">
        <w:t>, powinny zostać dobrze opisane,</w:t>
      </w:r>
    </w:p>
    <w:p w:rsidR="00C51A09" w:rsidRDefault="00C51A09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="008B3296" w:rsidRPr="008B3296">
        <w:t>nie zawierać ukrytych zakładek i komórek. Dopuszczalne jest jedynie grupowanie komórek</w:t>
      </w:r>
      <w:r>
        <w:t>,</w:t>
      </w:r>
    </w:p>
    <w:p w:rsidR="008B3296" w:rsidRPr="008B3296" w:rsidRDefault="00C51A09" w:rsidP="008B3296">
      <w:pPr>
        <w:pStyle w:val="Akapitzlist"/>
        <w:shd w:val="clear" w:color="auto" w:fill="FFFFFF" w:themeFill="background1"/>
        <w:ind w:left="1134" w:hanging="283"/>
        <w:jc w:val="both"/>
      </w:pPr>
      <w:r>
        <w:lastRenderedPageBreak/>
        <w:t>-</w:t>
      </w:r>
      <w:r>
        <w:tab/>
      </w:r>
      <w:r w:rsidR="008B3296" w:rsidRPr="008B3296">
        <w:t>zawierać uporządkowane i logicznie ponazywane zakładki, w tym co najmniej:</w:t>
      </w:r>
    </w:p>
    <w:p w:rsidR="00C51A09" w:rsidRDefault="008B3296" w:rsidP="00C51A09">
      <w:pPr>
        <w:ind w:left="1418" w:hanging="284"/>
      </w:pPr>
      <w:r w:rsidRPr="008B3296">
        <w:t>a. założenia,</w:t>
      </w:r>
    </w:p>
    <w:p w:rsidR="00C51A09" w:rsidRDefault="008B3296" w:rsidP="00C51A09">
      <w:pPr>
        <w:ind w:left="1418" w:hanging="284"/>
      </w:pPr>
      <w:r w:rsidRPr="008B3296">
        <w:t>b. wyliczenia każdej analizy cząstkowej na odrębnej zakładce, w tym osobno: [1] popyt/ruch, [2] przepustowość/potencjał, [3] analiza finansowa, [4] analiza ekonomiczna, [5] analiza wrażliwości,</w:t>
      </w:r>
    </w:p>
    <w:p w:rsidR="00C51A09" w:rsidRDefault="008B3296" w:rsidP="00C51A09">
      <w:pPr>
        <w:ind w:left="1418" w:hanging="284"/>
      </w:pPr>
      <w:r w:rsidRPr="008B3296">
        <w:t>c. tabele do W</w:t>
      </w:r>
      <w:r w:rsidR="00C51A09">
        <w:t xml:space="preserve">niosku </w:t>
      </w:r>
      <w:r w:rsidRPr="008B3296">
        <w:t>o</w:t>
      </w:r>
      <w:r w:rsidR="00C51A09">
        <w:t xml:space="preserve"> dofinansowanie (wg wzoru formularza),</w:t>
      </w:r>
    </w:p>
    <w:p w:rsidR="00C51A09" w:rsidRDefault="008B3296" w:rsidP="00C51A09">
      <w:pPr>
        <w:ind w:left="1418" w:hanging="284"/>
      </w:pPr>
      <w:r w:rsidRPr="008B3296">
        <w:t>d. tabele do W</w:t>
      </w:r>
      <w:r w:rsidR="00C51A09">
        <w:t xml:space="preserve">niosku </w:t>
      </w:r>
      <w:r w:rsidRPr="008B3296">
        <w:t>o</w:t>
      </w:r>
      <w:r w:rsidR="00C51A09">
        <w:t xml:space="preserve"> potwierdzenie wkładu finansowego</w:t>
      </w:r>
      <w:r w:rsidRPr="008B3296">
        <w:t xml:space="preserve"> (wg wzoru formularza),</w:t>
      </w:r>
    </w:p>
    <w:p w:rsidR="008B3296" w:rsidRPr="008B3296" w:rsidRDefault="008B3296" w:rsidP="00C51A09">
      <w:pPr>
        <w:ind w:left="1418" w:hanging="284"/>
      </w:pPr>
      <w:r w:rsidRPr="008B3296">
        <w:t>e. wskaźniki rezultatu.</w:t>
      </w:r>
    </w:p>
    <w:p w:rsidR="008B3296" w:rsidRDefault="001E48F7" w:rsidP="000032D5">
      <w:pPr>
        <w:ind w:left="851"/>
        <w:jc w:val="both"/>
      </w:pPr>
      <w:r>
        <w:rPr>
          <w:rFonts w:ascii="Tahoma" w:hAnsi="Tahoma" w:cs="Tahoma"/>
          <w:sz w:val="19"/>
          <w:szCs w:val="19"/>
        </w:rPr>
        <w:t>(</w:t>
      </w:r>
      <w:r w:rsidR="008B3296" w:rsidRPr="008B3296">
        <w:rPr>
          <w:i/>
        </w:rPr>
        <w:t xml:space="preserve">Arkusz kalkulacyjny nie służy tylko prezentacji szczegółów AKK. W odróżnieniu od studium </w:t>
      </w:r>
      <w:r w:rsidR="00C51A09" w:rsidRPr="001E48F7">
        <w:rPr>
          <w:i/>
        </w:rPr>
        <w:t>w</w:t>
      </w:r>
      <w:r w:rsidR="008B3296" w:rsidRPr="008B3296">
        <w:rPr>
          <w:i/>
        </w:rPr>
        <w:t xml:space="preserve">ykonalności, które zatwierdzane jest tylko raz przed podpisaniem umowy o dofinansowanie, model finansowo-ekonomiczny w arkuszu kalkulacyjnym może być wykorzystywany do ponownego przeliczenia AKK. Jest narzędziem analitycznym, które będzie wykorzystywane przez Beneficjenta przez cały okres realizacji inwestycji do momentu jej rozliczenia, a w niektórych przypadkach nawet jeszcze przez cały okres trwałości projektu określony regulacjami UE. Zmiany w arkuszu są nie do uniknięcia i mogą być wielokrotne. Pamiętać też należy, że w przyszłości aktualizacji modelu mogą dokonywać osoby, które nie są jego twórcami. Im bardziej przejrzysta i elastyczna konstrukcja arkusza tym łatwiej i szybciej będzie można wprowadzić w </w:t>
      </w:r>
      <w:r w:rsidR="008B3296" w:rsidRPr="000032D5">
        <w:rPr>
          <w:i/>
        </w:rPr>
        <w:t>nim zmiany</w:t>
      </w:r>
      <w:r w:rsidRPr="000032D5">
        <w:t>)</w:t>
      </w:r>
      <w:r w:rsidR="008B3296" w:rsidRPr="000032D5">
        <w:t>.</w:t>
      </w:r>
    </w:p>
    <w:p w:rsidR="000032D5" w:rsidRPr="000032D5" w:rsidRDefault="000032D5" w:rsidP="001E48F7">
      <w:pPr>
        <w:spacing w:before="48" w:after="240"/>
        <w:ind w:left="851"/>
        <w:jc w:val="both"/>
      </w:pPr>
      <w:r>
        <w:t>SW wraz ze wszystkimi załącznikami należy sporządzić w 4 egzemplarzach w wersji drukowanej oraz 3 egz. wersji elektronicznej na informatycznych nośnikach danych.</w:t>
      </w:r>
    </w:p>
    <w:p w:rsidR="00E60F9A" w:rsidRDefault="00E60F9A" w:rsidP="00F044ED">
      <w:pPr>
        <w:pStyle w:val="Akapitzlist"/>
        <w:numPr>
          <w:ilvl w:val="1"/>
          <w:numId w:val="17"/>
        </w:numPr>
        <w:shd w:val="clear" w:color="auto" w:fill="FFFFFF" w:themeFill="background1"/>
        <w:ind w:left="567" w:hanging="709"/>
        <w:jc w:val="both"/>
        <w:rPr>
          <w:rFonts w:cs="A"/>
        </w:rPr>
      </w:pPr>
      <w:r>
        <w:rPr>
          <w:rFonts w:cs="A"/>
        </w:rPr>
        <w:t>Karta informacyjna przedsięwzięcia</w:t>
      </w:r>
      <w:r w:rsidR="001E48F7">
        <w:rPr>
          <w:rFonts w:cs="A"/>
        </w:rPr>
        <w:t xml:space="preserve"> (KIP)</w:t>
      </w:r>
    </w:p>
    <w:p w:rsidR="001E48F7" w:rsidRDefault="00467EF3" w:rsidP="00E60F9A">
      <w:pPr>
        <w:pStyle w:val="Akapitzlist"/>
        <w:shd w:val="clear" w:color="auto" w:fill="FFFFFF" w:themeFill="background1"/>
        <w:ind w:left="851"/>
        <w:jc w:val="both"/>
      </w:pPr>
      <w:r>
        <w:rPr>
          <w:rFonts w:cs="A"/>
        </w:rPr>
        <w:t>K</w:t>
      </w:r>
      <w:r w:rsidR="001E48F7">
        <w:rPr>
          <w:rFonts w:cs="A"/>
        </w:rPr>
        <w:t>IP</w:t>
      </w:r>
      <w:r w:rsidR="00D1380E">
        <w:rPr>
          <w:rFonts w:cs="A"/>
        </w:rPr>
        <w:t xml:space="preserve"> </w:t>
      </w:r>
      <w:r w:rsidR="001123AD">
        <w:rPr>
          <w:rFonts w:cs="A"/>
        </w:rPr>
        <w:t xml:space="preserve">należy </w:t>
      </w:r>
      <w:r w:rsidR="001123AD" w:rsidRPr="001123AD">
        <w:t xml:space="preserve">opracować </w:t>
      </w:r>
      <w:r w:rsidR="001123AD">
        <w:t>z</w:t>
      </w:r>
      <w:r w:rsidR="001123AD" w:rsidRPr="001123AD">
        <w:t xml:space="preserve">godnie z </w:t>
      </w:r>
      <w:r w:rsidR="001123AD">
        <w:t>wymaganiami</w:t>
      </w:r>
      <w:r w:rsidR="001123AD" w:rsidRPr="001123AD">
        <w:t xml:space="preserve"> ustawy o udostępnianiu informacji o środowisku i jego ochronie, udziale społeczeństwa w ochronie środowiska oraz o ocenach oddziaływania na środowisko</w:t>
      </w:r>
      <w:r w:rsidR="001123AD">
        <w:t>.</w:t>
      </w:r>
    </w:p>
    <w:p w:rsidR="006A17FC" w:rsidRDefault="006A17FC" w:rsidP="006A17FC">
      <w:pPr>
        <w:pStyle w:val="Akapitzlist"/>
        <w:shd w:val="clear" w:color="auto" w:fill="FFFFFF" w:themeFill="background1"/>
        <w:ind w:left="851"/>
        <w:jc w:val="both"/>
      </w:pPr>
      <w:r>
        <w:t>KIP jest to dokument zawierający podstawowe informacje o planowanym przedsięwzięciu, w szczególności dane o: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a)</w:t>
      </w:r>
      <w:r>
        <w:tab/>
        <w:t>rodzaju, skali i usytuowaniu przedsięwzięcia,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b)</w:t>
      </w:r>
      <w:r>
        <w:tab/>
        <w:t>powierzchni zajmowanej nieruchomości, a także obiektu budowlanego oraz dotychczasowym sposobie ich wykorzystywania i pokryciu nieruchomości szatą roślinną,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c)</w:t>
      </w:r>
      <w:r>
        <w:tab/>
        <w:t>rodzaju technologii,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d)</w:t>
      </w:r>
      <w:r>
        <w:tab/>
        <w:t>ewentualnych wariantach przedsięwzięcia, przy czym w przypadku drogi w transeuropejskiej sieci drogowej każdy z analizowanych wariantów drogi musi być dopuszczalny pod względem bezpieczeństwa ruchu drogowego,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e)</w:t>
      </w:r>
      <w:r>
        <w:tab/>
        <w:t>przewidywanej ilości wykorzystywanej wody, surowców, materiałów, paliw oraz energii,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f)</w:t>
      </w:r>
      <w:r>
        <w:tab/>
        <w:t>rozwiązaniach chroniących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g)</w:t>
      </w:r>
      <w:r>
        <w:tab/>
        <w:t>rodzajach i przewidywanej ilości wprowadzanych do środowiska substancji lub energii przy zastosowaniu rozwiązań chroniących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h)</w:t>
      </w:r>
      <w:r>
        <w:tab/>
        <w:t xml:space="preserve">możliwym </w:t>
      </w:r>
      <w:proofErr w:type="spellStart"/>
      <w:r>
        <w:t>transgranicznym</w:t>
      </w:r>
      <w:proofErr w:type="spellEnd"/>
      <w:r>
        <w:t xml:space="preserve"> oddziaływaniu na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i)</w:t>
      </w:r>
      <w:r>
        <w:tab/>
        <w:t>obszarach podlegających ochronie na podstawie ustawy z dnia 16 kwietnia 2004 r. o ochronie przyrody, znajdujących się w zasięgu znaczącego oddziaływania przedsięwzięcia,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j)</w:t>
      </w:r>
      <w:r>
        <w:tab/>
        <w:t>wpływie planowanej drogi na bezpieczeństwo ruchu drogowego w przypadku drogi w transeuropejskiej sieci drogowej.</w:t>
      </w:r>
    </w:p>
    <w:p w:rsidR="006A17FC" w:rsidRDefault="006A17FC" w:rsidP="00E60F9A">
      <w:pPr>
        <w:pStyle w:val="Akapitzlist"/>
        <w:shd w:val="clear" w:color="auto" w:fill="FFFFFF" w:themeFill="background1"/>
        <w:ind w:left="851"/>
        <w:jc w:val="both"/>
      </w:pPr>
      <w:r>
        <w:t>W ramach KIP należy również opracować:</w:t>
      </w:r>
    </w:p>
    <w:p w:rsidR="006A17FC" w:rsidRDefault="006A17FC" w:rsidP="006A17FC">
      <w:pPr>
        <w:autoSpaceDE w:val="0"/>
        <w:autoSpaceDN w:val="0"/>
        <w:adjustRightInd w:val="0"/>
        <w:ind w:left="1276" w:hanging="425"/>
        <w:jc w:val="both"/>
      </w:pPr>
      <w:r w:rsidRPr="006A17FC">
        <w:lastRenderedPageBreak/>
        <w:t>-</w:t>
      </w:r>
      <w:r w:rsidRPr="006A17FC">
        <w:tab/>
        <w:t>poświadczoną przez właściwy organ kopi</w:t>
      </w:r>
      <w:r>
        <w:t>ę</w:t>
      </w:r>
      <w:r w:rsidRPr="006A17FC">
        <w:t xml:space="preserve"> mapy ewidencyjnej obejmującej przewidywany teren, na którym będzie realizowane przedsięwzięcie oraz obejmującej obszar, na który będzie oddziaływać przedsięwzię</w:t>
      </w:r>
      <w:r>
        <w:t>cie.</w:t>
      </w:r>
    </w:p>
    <w:p w:rsidR="006A17FC" w:rsidRDefault="006A17FC" w:rsidP="006A17FC">
      <w:pPr>
        <w:autoSpaceDE w:val="0"/>
        <w:autoSpaceDN w:val="0"/>
        <w:adjustRightInd w:val="0"/>
        <w:ind w:left="1276" w:hanging="425"/>
        <w:jc w:val="both"/>
      </w:pPr>
      <w:r w:rsidRPr="006A17FC">
        <w:t>-</w:t>
      </w:r>
      <w:r w:rsidRPr="006A17FC">
        <w:tab/>
        <w:t>wypis z ewidencji gruntów obejmujący przewidywany teren, na którym będzie realizowane przedsięwzięcie oraz obejmujący obszar, na który będzie oddziaływać przedsięwzięcie.</w:t>
      </w:r>
    </w:p>
    <w:p w:rsidR="00B72F48" w:rsidRPr="006A17FC" w:rsidRDefault="00B72F48" w:rsidP="006A17FC">
      <w:pPr>
        <w:autoSpaceDE w:val="0"/>
        <w:autoSpaceDN w:val="0"/>
        <w:adjustRightInd w:val="0"/>
        <w:ind w:left="1276" w:hanging="425"/>
        <w:jc w:val="both"/>
      </w:pPr>
      <w:r>
        <w:t>-</w:t>
      </w:r>
      <w:r>
        <w:tab/>
        <w:t xml:space="preserve">inwentaryzacje drzew, krzewów i innych roślin wraz z określeniem kolidujących i wymagających usunięcia lub przesadzenia oraz określenie kosztów z tym związanych. </w:t>
      </w:r>
    </w:p>
    <w:p w:rsidR="00D229EC" w:rsidRDefault="006A17FC" w:rsidP="006A17FC">
      <w:pPr>
        <w:pStyle w:val="Akapitzlist"/>
        <w:shd w:val="clear" w:color="auto" w:fill="FFFFFF" w:themeFill="background1"/>
        <w:ind w:left="1276" w:hanging="425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1123AD">
        <w:rPr>
          <w:rFonts w:cs="A"/>
        </w:rPr>
        <w:t>materiały graficzne zawierające przedstawienie analizowanych wariantów (plany sytuacyjne w skali 1:5000</w:t>
      </w:r>
      <w:r w:rsidR="00663F80">
        <w:rPr>
          <w:rFonts w:cs="A"/>
        </w:rPr>
        <w:t>, przekroje poprzeczne i podłużne w miejscach charakterystycznych dostosowane do skali planu sytuacyjnego,</w:t>
      </w:r>
      <w:r w:rsidR="001123AD">
        <w:rPr>
          <w:rFonts w:cs="A"/>
        </w:rPr>
        <w:t xml:space="preserve"> krótką charakterystyką opisową</w:t>
      </w:r>
      <w:r w:rsidR="001E5CFB">
        <w:rPr>
          <w:rFonts w:cs="A"/>
        </w:rPr>
        <w:t xml:space="preserve">) oraz koncepcję wariantu preferowanego (skrócony opis techniczny, plan sytuacyjny w skali 1:1000, przekrój podłużny </w:t>
      </w:r>
      <w:r w:rsidR="00625590">
        <w:rPr>
          <w:rFonts w:cs="A"/>
        </w:rPr>
        <w:t>i przekroje poprzeczne dostosowane odpowiednio do skali planu sytuacyjnego</w:t>
      </w:r>
      <w:r w:rsidR="001E5CFB">
        <w:rPr>
          <w:rFonts w:cs="A"/>
        </w:rPr>
        <w:t>).</w:t>
      </w:r>
    </w:p>
    <w:p w:rsidR="001E5CFB" w:rsidRPr="00FB1352" w:rsidRDefault="001E5CFB" w:rsidP="006A17FC">
      <w:pPr>
        <w:shd w:val="clear" w:color="auto" w:fill="FFFFFF" w:themeFill="background1"/>
        <w:ind w:left="1276" w:hanging="425"/>
        <w:jc w:val="both"/>
        <w:rPr>
          <w:rFonts w:cs="A"/>
        </w:rPr>
      </w:pPr>
      <w:r w:rsidRPr="00FB1352">
        <w:rPr>
          <w:rFonts w:cs="A"/>
        </w:rPr>
        <w:t>-</w:t>
      </w:r>
      <w:r w:rsidRPr="00FB1352">
        <w:rPr>
          <w:rFonts w:cs="A"/>
        </w:rPr>
        <w:tab/>
      </w:r>
      <w:r w:rsidR="00625590" w:rsidRPr="00FB1352">
        <w:rPr>
          <w:rFonts w:cs="A"/>
        </w:rPr>
        <w:t>materi</w:t>
      </w:r>
      <w:r w:rsidR="00FB1352" w:rsidRPr="00FB1352">
        <w:rPr>
          <w:rFonts w:cs="A"/>
        </w:rPr>
        <w:t>ały prezentacyjne – wizualizacje</w:t>
      </w:r>
      <w:r w:rsidR="00625590" w:rsidRPr="00FB1352">
        <w:rPr>
          <w:rFonts w:cs="A"/>
        </w:rPr>
        <w:t xml:space="preserve"> </w:t>
      </w:r>
      <w:r w:rsidR="00FB1352" w:rsidRPr="00FB1352">
        <w:rPr>
          <w:rFonts w:cs="A"/>
        </w:rPr>
        <w:t xml:space="preserve">dla każdego </w:t>
      </w:r>
      <w:r w:rsidR="00F732A6">
        <w:rPr>
          <w:rFonts w:cs="A"/>
        </w:rPr>
        <w:t>odcinka drogi</w:t>
      </w:r>
      <w:r w:rsidR="00FB1352" w:rsidRPr="00FB1352">
        <w:rPr>
          <w:rFonts w:cs="A"/>
        </w:rPr>
        <w:t xml:space="preserve"> </w:t>
      </w:r>
      <w:r w:rsidR="00625590" w:rsidRPr="00FB1352">
        <w:rPr>
          <w:rFonts w:cs="A"/>
        </w:rPr>
        <w:t>preferowanego wariantu</w:t>
      </w:r>
      <w:r w:rsidR="00784A7C" w:rsidRPr="00FB1352">
        <w:rPr>
          <w:rFonts w:cs="A"/>
        </w:rPr>
        <w:t xml:space="preserve"> </w:t>
      </w:r>
      <w:r w:rsidR="00FB1352" w:rsidRPr="00FB1352">
        <w:rPr>
          <w:rFonts w:cs="A"/>
        </w:rPr>
        <w:t>przedstawiające</w:t>
      </w:r>
      <w:r w:rsidR="00784A7C" w:rsidRPr="00FB1352">
        <w:rPr>
          <w:rFonts w:cs="A"/>
        </w:rPr>
        <w:t xml:space="preserve"> zaprojektowaną trasę wraz z przekrojami charakterystycznymi oraz obiekt</w:t>
      </w:r>
      <w:r w:rsidR="00FB1352" w:rsidRPr="00FB1352">
        <w:rPr>
          <w:rFonts w:cs="A"/>
        </w:rPr>
        <w:t>ami</w:t>
      </w:r>
      <w:r w:rsidR="00784A7C" w:rsidRPr="00FB1352">
        <w:rPr>
          <w:rFonts w:cs="A"/>
        </w:rPr>
        <w:t xml:space="preserve"> inżynierski</w:t>
      </w:r>
      <w:r w:rsidR="00FB1352" w:rsidRPr="00FB1352">
        <w:rPr>
          <w:rFonts w:cs="A"/>
        </w:rPr>
        <w:t>mi</w:t>
      </w:r>
      <w:r w:rsidR="00784A7C" w:rsidRPr="00FB1352">
        <w:rPr>
          <w:rFonts w:cs="A"/>
        </w:rPr>
        <w:t xml:space="preserve"> (pliki w formacie PDF </w:t>
      </w:r>
      <w:r w:rsidR="000032D5">
        <w:rPr>
          <w:rFonts w:cs="A"/>
        </w:rPr>
        <w:t>lub JPG oraz wydruki formatu A1</w:t>
      </w:r>
      <w:r w:rsidR="00784A7C" w:rsidRPr="00FB1352">
        <w:rPr>
          <w:rFonts w:cs="A"/>
        </w:rPr>
        <w:t xml:space="preserve">, a także prezentację w formacie MPP </w:t>
      </w:r>
      <w:r w:rsidR="00697711">
        <w:rPr>
          <w:rFonts w:cs="A"/>
        </w:rPr>
        <w:t xml:space="preserve">w ilości </w:t>
      </w:r>
      <w:proofErr w:type="spellStart"/>
      <w:r w:rsidR="00697711">
        <w:rPr>
          <w:rFonts w:cs="A"/>
        </w:rPr>
        <w:t>max</w:t>
      </w:r>
      <w:proofErr w:type="spellEnd"/>
      <w:r w:rsidR="00697711">
        <w:rPr>
          <w:rFonts w:cs="A"/>
        </w:rPr>
        <w:t>. 2</w:t>
      </w:r>
      <w:r w:rsidR="00FB1352" w:rsidRPr="00FB1352">
        <w:rPr>
          <w:rFonts w:cs="A"/>
        </w:rPr>
        <w:t xml:space="preserve">0 slajdów </w:t>
      </w:r>
      <w:r w:rsidR="001352E8">
        <w:rPr>
          <w:rFonts w:cs="A"/>
        </w:rPr>
        <w:t>zawierającą w/w rysunki</w:t>
      </w:r>
      <w:r w:rsidR="00784A7C" w:rsidRPr="00FB1352">
        <w:rPr>
          <w:rFonts w:cs="A"/>
        </w:rPr>
        <w:t xml:space="preserve">, </w:t>
      </w:r>
      <w:r w:rsidR="001352E8">
        <w:rPr>
          <w:rFonts w:cs="A"/>
        </w:rPr>
        <w:t>opis</w:t>
      </w:r>
      <w:r w:rsidR="00697711">
        <w:rPr>
          <w:rFonts w:cs="A"/>
        </w:rPr>
        <w:t>y</w:t>
      </w:r>
      <w:r w:rsidR="001352E8">
        <w:rPr>
          <w:rFonts w:cs="A"/>
        </w:rPr>
        <w:t xml:space="preserve"> </w:t>
      </w:r>
      <w:r w:rsidR="00784A7C" w:rsidRPr="00FB1352">
        <w:rPr>
          <w:rFonts w:cs="A"/>
        </w:rPr>
        <w:t>rozwiąza</w:t>
      </w:r>
      <w:r w:rsidR="001352E8">
        <w:rPr>
          <w:rFonts w:cs="A"/>
        </w:rPr>
        <w:t>ń</w:t>
      </w:r>
      <w:r w:rsidR="00784A7C" w:rsidRPr="00FB1352">
        <w:rPr>
          <w:rFonts w:cs="A"/>
        </w:rPr>
        <w:t xml:space="preserve"> techniczn</w:t>
      </w:r>
      <w:r w:rsidR="001352E8">
        <w:rPr>
          <w:rFonts w:cs="A"/>
        </w:rPr>
        <w:t>y</w:t>
      </w:r>
      <w:r w:rsidR="00784A7C" w:rsidRPr="00FB1352">
        <w:rPr>
          <w:rFonts w:cs="A"/>
        </w:rPr>
        <w:t>ch,</w:t>
      </w:r>
      <w:r w:rsidR="001352E8">
        <w:rPr>
          <w:rFonts w:cs="A"/>
        </w:rPr>
        <w:t xml:space="preserve"> </w:t>
      </w:r>
      <w:r w:rsidR="00784A7C" w:rsidRPr="00FB1352">
        <w:rPr>
          <w:rFonts w:cs="A"/>
        </w:rPr>
        <w:t xml:space="preserve"> podstawow</w:t>
      </w:r>
      <w:r w:rsidR="001352E8">
        <w:rPr>
          <w:rFonts w:cs="A"/>
        </w:rPr>
        <w:t>e parametry</w:t>
      </w:r>
      <w:r w:rsidR="00784A7C" w:rsidRPr="00FB1352">
        <w:rPr>
          <w:rFonts w:cs="A"/>
        </w:rPr>
        <w:t xml:space="preserve"> techniczn</w:t>
      </w:r>
      <w:r w:rsidR="001352E8">
        <w:rPr>
          <w:rFonts w:cs="A"/>
        </w:rPr>
        <w:t>e</w:t>
      </w:r>
      <w:r w:rsidR="00697711">
        <w:rPr>
          <w:rFonts w:cs="A"/>
        </w:rPr>
        <w:t>,</w:t>
      </w:r>
      <w:r w:rsidR="00784A7C" w:rsidRPr="00FB1352">
        <w:rPr>
          <w:rFonts w:cs="A"/>
        </w:rPr>
        <w:t xml:space="preserve"> </w:t>
      </w:r>
      <w:r w:rsidR="00FB1352" w:rsidRPr="00FB1352">
        <w:rPr>
          <w:rFonts w:cs="A"/>
        </w:rPr>
        <w:t>zestawienie kosztów inwestycyjnych</w:t>
      </w:r>
      <w:r w:rsidR="00697711">
        <w:rPr>
          <w:rFonts w:cs="A"/>
        </w:rPr>
        <w:t xml:space="preserve"> oraz analizę wielokryterialną i drogę dojścia do wariantu preferowanego</w:t>
      </w:r>
      <w:r w:rsidR="00FB1352" w:rsidRPr="00FB1352">
        <w:rPr>
          <w:rFonts w:cs="A"/>
        </w:rPr>
        <w:t>)</w:t>
      </w:r>
      <w:r w:rsidR="00625590" w:rsidRPr="00FB1352">
        <w:rPr>
          <w:rFonts w:cs="A"/>
        </w:rPr>
        <w:t>.</w:t>
      </w:r>
    </w:p>
    <w:p w:rsidR="000032D5" w:rsidRPr="000032D5" w:rsidRDefault="000032D5" w:rsidP="000032D5">
      <w:pPr>
        <w:spacing w:before="48" w:after="240"/>
        <w:ind w:left="851"/>
        <w:jc w:val="both"/>
      </w:pPr>
      <w:r>
        <w:t>KP wraz ze wszystkimi załącznikami należy sporządzić w 4 egzemplarzach w wersji drukowanej oraz 3 egz. wersji elektronicznej na informatycznych nośnikach danych. Dodatkowo 2 egz. wydruków wizualizacji w formacie A1 należy wykonać na</w:t>
      </w:r>
      <w:r w:rsidR="00F732A6">
        <w:t xml:space="preserve"> płycie piankowo kartonowej lub spienionego PCV.</w:t>
      </w:r>
      <w:r>
        <w:t xml:space="preserve"> </w:t>
      </w:r>
    </w:p>
    <w:p w:rsidR="00F044ED" w:rsidRPr="00C4737D" w:rsidRDefault="00F044ED" w:rsidP="00F044ED">
      <w:pPr>
        <w:shd w:val="clear" w:color="auto" w:fill="FFFFFF" w:themeFill="background1"/>
        <w:ind w:left="567" w:hanging="567"/>
        <w:jc w:val="both"/>
        <w:rPr>
          <w:rFonts w:cs="A"/>
          <w:b/>
        </w:rPr>
      </w:pPr>
      <w:r>
        <w:rPr>
          <w:rFonts w:cs="A"/>
          <w:b/>
        </w:rPr>
        <w:t>3.</w:t>
      </w:r>
      <w:r>
        <w:rPr>
          <w:rFonts w:cs="A"/>
          <w:b/>
        </w:rPr>
        <w:tab/>
        <w:t>P</w:t>
      </w:r>
      <w:r w:rsidR="00504F31">
        <w:rPr>
          <w:rFonts w:cs="A"/>
          <w:b/>
        </w:rPr>
        <w:t>arametry dróg</w:t>
      </w:r>
      <w:r>
        <w:rPr>
          <w:rFonts w:cs="A"/>
          <w:b/>
        </w:rPr>
        <w:t>.</w:t>
      </w:r>
    </w:p>
    <w:p w:rsidR="00C631A3" w:rsidRDefault="00504F31" w:rsidP="00C631A3">
      <w:pPr>
        <w:ind w:left="567"/>
        <w:jc w:val="both"/>
        <w:rPr>
          <w:rFonts w:cs="A"/>
        </w:rPr>
      </w:pPr>
      <w:r>
        <w:rPr>
          <w:rFonts w:cs="A"/>
        </w:rPr>
        <w:t>Wyjściowymi parametrami są te przyjęte w</w:t>
      </w:r>
      <w:r w:rsidR="00C631A3">
        <w:rPr>
          <w:rFonts w:cs="A"/>
        </w:rPr>
        <w:t xml:space="preserve"> ustalenia</w:t>
      </w:r>
      <w:r>
        <w:rPr>
          <w:rFonts w:cs="A"/>
        </w:rPr>
        <w:t>ch</w:t>
      </w:r>
      <w:r w:rsidR="00C631A3">
        <w:rPr>
          <w:rFonts w:cs="A"/>
        </w:rPr>
        <w:t xml:space="preserve"> uchwalonych miejscowych planów zagospodarowania przestrzennego. Zamawiający dopuszcza jednak zastosowanie innych rozwiązań zarówno na etapie analizy wariantowości rozwiązań jak i przy wyborze wariantu preferowanego, gdy będzie to wynikać z przeprowadzonej analizy wielokryterialnej.</w:t>
      </w:r>
    </w:p>
    <w:p w:rsidR="00AF505D" w:rsidRDefault="00AF505D" w:rsidP="00C631A3">
      <w:pPr>
        <w:ind w:left="567"/>
        <w:jc w:val="both"/>
        <w:rPr>
          <w:rFonts w:cs="A"/>
        </w:rPr>
      </w:pPr>
      <w:r>
        <w:rPr>
          <w:rFonts w:cs="A"/>
        </w:rPr>
        <w:t>Z uwagi na fakt, że przedmiotowy układ drogowy związany będzie m.in. z ruchem prowadzącym do terenów portowych</w:t>
      </w:r>
      <w:r w:rsidR="00404EB3">
        <w:rPr>
          <w:rFonts w:cs="A"/>
        </w:rPr>
        <w:t xml:space="preserve">, niezależnie od przyjętej ostatecznie klasy drogi i kategorii ruchu, należy przyjąć projektowane obciążenie nawierzchni 115 </w:t>
      </w:r>
      <w:proofErr w:type="spellStart"/>
      <w:r w:rsidR="00404EB3">
        <w:rPr>
          <w:rFonts w:cs="A"/>
        </w:rPr>
        <w:t>kN</w:t>
      </w:r>
      <w:proofErr w:type="spellEnd"/>
      <w:r w:rsidR="00404EB3">
        <w:rPr>
          <w:rFonts w:cs="A"/>
        </w:rPr>
        <w:t xml:space="preserve">/oś. </w:t>
      </w:r>
      <w:r w:rsidR="00B72F48">
        <w:rPr>
          <w:rFonts w:cs="A"/>
        </w:rPr>
        <w:t>Z powyższych względów należy również przewidzieć lokalizację miejsc do ważenia i kontroli pojazdów oraz ewentualną lokalizację wag preselekcyjnych.</w:t>
      </w:r>
    </w:p>
    <w:p w:rsidR="000E1510" w:rsidRDefault="00770127" w:rsidP="00C631A3">
      <w:pPr>
        <w:ind w:left="567"/>
        <w:jc w:val="both"/>
        <w:rPr>
          <w:rFonts w:cs="A"/>
        </w:rPr>
      </w:pPr>
      <w:r>
        <w:rPr>
          <w:rFonts w:cs="A"/>
        </w:rPr>
        <w:t>Zamawiający dysponuje dokumentami wymienionymi poniżej, które mogą posłużyć jako materiał wyjściowy do opracowania przedmiotu zamówienia i które należy poddać analizie pod względem obecnie obowiązujących przepisów budowlanych, pod względem własnej wiedzy i sztuki inżynierskiej oraz pod względem oczekiwań Zamawiającego</w:t>
      </w:r>
      <w:r w:rsidR="000E1510">
        <w:rPr>
          <w:rFonts w:cs="A"/>
        </w:rPr>
        <w:t>:</w:t>
      </w:r>
    </w:p>
    <w:p w:rsidR="000E1510" w:rsidRPr="000E1510" w:rsidRDefault="000E1510" w:rsidP="000E1510">
      <w:pPr>
        <w:ind w:left="709" w:hanging="142"/>
        <w:jc w:val="both"/>
      </w:pPr>
      <w:r w:rsidRPr="000E1510">
        <w:rPr>
          <w:rFonts w:cs="A"/>
        </w:rPr>
        <w:t>-</w:t>
      </w:r>
      <w:r w:rsidRPr="000E1510">
        <w:rPr>
          <w:rFonts w:cs="A"/>
        </w:rPr>
        <w:tab/>
      </w:r>
      <w:r w:rsidRPr="000E1510">
        <w:t>projekt wykonawczy p.n. Aktualizacja dokumentacji projektowej „Przebudowa ul. Wolińskiej w ciągu drogi krajowej nr 3 w Świnoujściu”,</w:t>
      </w:r>
    </w:p>
    <w:p w:rsidR="000E1510" w:rsidRPr="000E1510" w:rsidRDefault="000E1510" w:rsidP="000E1510">
      <w:pPr>
        <w:ind w:left="709" w:hanging="142"/>
        <w:jc w:val="both"/>
      </w:pPr>
      <w:r w:rsidRPr="000E1510">
        <w:t>-</w:t>
      </w:r>
      <w:r w:rsidRPr="000E1510">
        <w:tab/>
        <w:t>wariantową koncepcją kładki dla pieszych i rowerzystów zlokalizowanej w rejonie ronda w ciągu drogi krajowej nr 3 (ul. Wolińskiej) w Świnoujściu,</w:t>
      </w:r>
    </w:p>
    <w:p w:rsidR="000E1510" w:rsidRDefault="000E1510" w:rsidP="000E1510">
      <w:pPr>
        <w:ind w:left="709" w:hanging="142"/>
        <w:jc w:val="both"/>
      </w:pPr>
      <w:r w:rsidRPr="000E1510">
        <w:lastRenderedPageBreak/>
        <w:t>-</w:t>
      </w:r>
      <w:r w:rsidRPr="000E1510">
        <w:tab/>
        <w:t>projekt budowlano - wykonawczym dla przebudowy ulicy Barlickiego na odcinku od ul. Wolińskiej do ul. Fińskiej,</w:t>
      </w:r>
    </w:p>
    <w:p w:rsidR="000E1510" w:rsidRDefault="000E1510" w:rsidP="000E1510">
      <w:pPr>
        <w:ind w:left="709" w:hanging="142"/>
        <w:jc w:val="both"/>
        <w:rPr>
          <w:rFonts w:cs="A"/>
        </w:rPr>
      </w:pPr>
      <w:r w:rsidRPr="000E1510">
        <w:t>-</w:t>
      </w:r>
      <w:r w:rsidRPr="000E1510">
        <w:tab/>
      </w:r>
      <w:r>
        <w:rPr>
          <w:rFonts w:cs="A"/>
        </w:rPr>
        <w:t>koncepcja</w:t>
      </w:r>
      <w:r w:rsidRPr="000E1510">
        <w:rPr>
          <w:rFonts w:cs="A"/>
        </w:rPr>
        <w:t xml:space="preserve"> budowy odcinka drogi łączącej planowane rondo w ulicy Wolińskiej z ulicą Ku Morzu w Świnoujściu wraz z opinią o geotechnicznych warunkach posadowienia</w:t>
      </w:r>
      <w:r>
        <w:rPr>
          <w:rFonts w:cs="A"/>
        </w:rPr>
        <w:t>,</w:t>
      </w:r>
    </w:p>
    <w:p w:rsidR="000E1510" w:rsidRDefault="000E1510" w:rsidP="000E1510">
      <w:pPr>
        <w:ind w:left="709" w:hanging="142"/>
        <w:jc w:val="both"/>
      </w:pPr>
      <w:r w:rsidRPr="000E1510">
        <w:rPr>
          <w:rFonts w:cs="A"/>
        </w:rPr>
        <w:t>-</w:t>
      </w:r>
      <w:r w:rsidRPr="000E1510">
        <w:rPr>
          <w:rFonts w:cs="A"/>
        </w:rPr>
        <w:tab/>
      </w:r>
      <w:r w:rsidRPr="000E1510">
        <w:t>projekt budowlano - wykonawczym dla przebudowy ulicy Ludzi Morza na odcinku od ul. Norberta Barlickiego do planowanego sk</w:t>
      </w:r>
      <w:r w:rsidR="003B79A6">
        <w:t>rzyżowania z obwodnicą Bazy Las</w:t>
      </w:r>
      <w:r>
        <w:t>,</w:t>
      </w:r>
    </w:p>
    <w:p w:rsidR="003B79A6" w:rsidRDefault="000E1510" w:rsidP="000E1510">
      <w:pPr>
        <w:ind w:left="709" w:hanging="142"/>
        <w:jc w:val="both"/>
        <w:rPr>
          <w:rFonts w:cs="A"/>
        </w:rPr>
      </w:pPr>
      <w:r w:rsidRPr="000E1510">
        <w:t>-</w:t>
      </w:r>
      <w:r w:rsidRPr="000E1510">
        <w:tab/>
      </w:r>
      <w:r>
        <w:rPr>
          <w:rFonts w:cs="A"/>
        </w:rPr>
        <w:t>koncepcja</w:t>
      </w:r>
      <w:r w:rsidRPr="000E1510">
        <w:rPr>
          <w:rFonts w:cs="A"/>
        </w:rPr>
        <w:t xml:space="preserve"> przebiegu nowej drogi łączącej ul. Wolińską (droga krajowa nr 3) z ul. Ludzi Morza</w:t>
      </w:r>
      <w:r w:rsidR="00040C26">
        <w:rPr>
          <w:rFonts w:cs="A"/>
        </w:rPr>
        <w:t xml:space="preserve"> wraz z koncepcją</w:t>
      </w:r>
      <w:r w:rsidR="006C11B3" w:rsidRPr="006C11B3">
        <w:rPr>
          <w:rFonts w:cs="A"/>
        </w:rPr>
        <w:t xml:space="preserve"> przebiegu nowego odcinka ul. Ludzi Morza w kierunku stałej przeprawy i drogi krajowej nr 93</w:t>
      </w:r>
      <w:r w:rsidR="006C11B3">
        <w:rPr>
          <w:rFonts w:cs="A"/>
        </w:rPr>
        <w:t>,</w:t>
      </w:r>
    </w:p>
    <w:p w:rsidR="006C11B3" w:rsidRDefault="006C11B3" w:rsidP="006C11B3">
      <w:pPr>
        <w:ind w:left="709" w:hanging="142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Pr="006C11B3">
        <w:rPr>
          <w:rFonts w:cs="A"/>
        </w:rPr>
        <w:t>analiza ruchu pojazdów związan</w:t>
      </w:r>
      <w:r>
        <w:rPr>
          <w:rFonts w:cs="A"/>
        </w:rPr>
        <w:t>a</w:t>
      </w:r>
      <w:r w:rsidRPr="006C11B3">
        <w:rPr>
          <w:rFonts w:cs="A"/>
        </w:rPr>
        <w:t xml:space="preserve"> z obecną oraz</w:t>
      </w:r>
      <w:r>
        <w:rPr>
          <w:rFonts w:cs="A"/>
        </w:rPr>
        <w:t xml:space="preserve"> </w:t>
      </w:r>
      <w:r w:rsidRPr="006C11B3">
        <w:rPr>
          <w:rFonts w:cs="A"/>
        </w:rPr>
        <w:t>pla</w:t>
      </w:r>
      <w:r>
        <w:rPr>
          <w:rFonts w:cs="A"/>
        </w:rPr>
        <w:t>nowaną działalnością portową w Ś</w:t>
      </w:r>
      <w:r w:rsidRPr="006C11B3">
        <w:rPr>
          <w:rFonts w:cs="A"/>
        </w:rPr>
        <w:t>winoujściu</w:t>
      </w:r>
      <w:r>
        <w:rPr>
          <w:rFonts w:cs="A"/>
        </w:rPr>
        <w:t xml:space="preserve"> </w:t>
      </w:r>
      <w:r w:rsidRPr="006C11B3">
        <w:rPr>
          <w:rFonts w:cs="A"/>
        </w:rPr>
        <w:t>wraz z uwzględnieniem prognozowanego ruchu</w:t>
      </w:r>
      <w:r>
        <w:rPr>
          <w:rFonts w:cs="A"/>
        </w:rPr>
        <w:t xml:space="preserve"> </w:t>
      </w:r>
      <w:r w:rsidRPr="006C11B3">
        <w:rPr>
          <w:rFonts w:cs="A"/>
        </w:rPr>
        <w:t>pojazdów generowanego przez planowaną</w:t>
      </w:r>
      <w:r>
        <w:rPr>
          <w:rFonts w:cs="A"/>
        </w:rPr>
        <w:t xml:space="preserve"> inwestycję miejską "B</w:t>
      </w:r>
      <w:r w:rsidRPr="006C11B3">
        <w:rPr>
          <w:rFonts w:cs="A"/>
        </w:rPr>
        <w:t>udowa stałego połączenia</w:t>
      </w:r>
      <w:r>
        <w:rPr>
          <w:rFonts w:cs="A"/>
        </w:rPr>
        <w:t xml:space="preserve"> pomiędzy wyspami Uznam i Wolin w Ś</w:t>
      </w:r>
      <w:r w:rsidRPr="006C11B3">
        <w:rPr>
          <w:rFonts w:cs="A"/>
        </w:rPr>
        <w:t>winoujściu</w:t>
      </w:r>
      <w:r>
        <w:rPr>
          <w:rFonts w:cs="A"/>
        </w:rPr>
        <w:t xml:space="preserve">”, opracowana przez </w:t>
      </w:r>
      <w:proofErr w:type="spellStart"/>
      <w:r>
        <w:rPr>
          <w:rFonts w:cs="A"/>
        </w:rPr>
        <w:t>ZMPSiŚ</w:t>
      </w:r>
      <w:proofErr w:type="spellEnd"/>
      <w:r>
        <w:rPr>
          <w:rFonts w:cs="A"/>
        </w:rPr>
        <w:t xml:space="preserve"> S.A.,</w:t>
      </w:r>
    </w:p>
    <w:p w:rsidR="000E1510" w:rsidRPr="006C11B3" w:rsidRDefault="006C11B3" w:rsidP="006C11B3">
      <w:pPr>
        <w:ind w:left="709" w:hanging="142"/>
        <w:jc w:val="both"/>
      </w:pPr>
      <w:r>
        <w:rPr>
          <w:rFonts w:cs="A"/>
        </w:rPr>
        <w:t>-</w:t>
      </w:r>
      <w:r>
        <w:rPr>
          <w:rFonts w:cs="A"/>
        </w:rPr>
        <w:tab/>
        <w:t xml:space="preserve">pomiary własne natężenia ruchu na głównych skrzyżowaniach w mieście wykonywane corocznie. </w:t>
      </w:r>
    </w:p>
    <w:p w:rsidR="00770127" w:rsidRDefault="00770127" w:rsidP="00C631A3">
      <w:pPr>
        <w:ind w:left="567"/>
        <w:jc w:val="both"/>
        <w:rPr>
          <w:rFonts w:cs="A"/>
        </w:rPr>
      </w:pPr>
      <w:r>
        <w:rPr>
          <w:rFonts w:cs="A"/>
        </w:rPr>
        <w:t xml:space="preserve">Rozwiązania zawarte </w:t>
      </w:r>
      <w:r w:rsidR="006C11B3">
        <w:rPr>
          <w:rFonts w:cs="A"/>
        </w:rPr>
        <w:t xml:space="preserve">w w/w dokumentach </w:t>
      </w:r>
      <w:r>
        <w:rPr>
          <w:rFonts w:cs="A"/>
        </w:rPr>
        <w:t>nie są obligatoryjne, a dokumenty te są j</w:t>
      </w:r>
      <w:r w:rsidR="000E1510">
        <w:rPr>
          <w:rFonts w:cs="A"/>
        </w:rPr>
        <w:t>edynie dokumentami pomocniczymi.</w:t>
      </w:r>
      <w:r>
        <w:rPr>
          <w:rFonts w:cs="A"/>
        </w:rPr>
        <w:t xml:space="preserve">  </w:t>
      </w:r>
    </w:p>
    <w:p w:rsidR="00C631A3" w:rsidRDefault="00C631A3" w:rsidP="00C631A3">
      <w:pPr>
        <w:ind w:left="567"/>
        <w:jc w:val="both"/>
        <w:rPr>
          <w:rFonts w:cs="A"/>
        </w:rPr>
      </w:pPr>
    </w:p>
    <w:p w:rsidR="00D229EC" w:rsidRDefault="00C631A3" w:rsidP="00C631A3">
      <w:pPr>
        <w:ind w:left="567" w:hanging="567"/>
        <w:jc w:val="both"/>
      </w:pPr>
      <w:r>
        <w:rPr>
          <w:rFonts w:cs="A"/>
        </w:rPr>
        <w:t>3.1</w:t>
      </w:r>
      <w:r>
        <w:rPr>
          <w:rFonts w:cs="A"/>
        </w:rPr>
        <w:tab/>
        <w:t>P</w:t>
      </w:r>
      <w:r>
        <w:t>rzebudowa odcinka drogi krajowej nr 3 przy granicy administracyjnej miasta Świnoujście (ok. 600 mb ul. Wolińskiej) wraz z budową bezpiecznego przejścia pieszo – rowerowego w rejonie węzła-skrzyżowania z drogą krajową nr 93 w postaci kładki nad drogą i linią kolejową.</w:t>
      </w:r>
    </w:p>
    <w:p w:rsidR="00C631A3" w:rsidRDefault="00C2303B" w:rsidP="008D6BA3">
      <w:pPr>
        <w:ind w:left="851" w:hanging="284"/>
        <w:jc w:val="both"/>
      </w:pPr>
      <w:r>
        <w:t>-</w:t>
      </w:r>
      <w:r>
        <w:tab/>
        <w:t xml:space="preserve">na obszarze tym obowiązuje miejscowy plan zagospodarowania przestrzennego </w:t>
      </w:r>
      <w:r w:rsidR="00A7607A">
        <w:t>dla terenu jednostki obszarowej V</w:t>
      </w:r>
      <w:r w:rsidR="008D6BA3">
        <w:t xml:space="preserve"> (uchwała nr XX/158/2004 Rady Miasta Świnoujścia z dnia 19 lutego 2004r).</w:t>
      </w:r>
    </w:p>
    <w:p w:rsidR="00331588" w:rsidRDefault="008D6BA3" w:rsidP="008D6BA3">
      <w:pPr>
        <w:ind w:left="851" w:hanging="284"/>
        <w:jc w:val="both"/>
      </w:pPr>
      <w:r>
        <w:t>-</w:t>
      </w:r>
      <w:r>
        <w:tab/>
        <w:t xml:space="preserve">zamawiający dysponuje </w:t>
      </w:r>
      <w:r w:rsidR="00770127">
        <w:t xml:space="preserve">archiwalnym </w:t>
      </w:r>
      <w:r w:rsidR="000A5A51">
        <w:t xml:space="preserve">projektem wykonawczym p.n. </w:t>
      </w:r>
      <w:r w:rsidR="000A5A51" w:rsidRPr="000A5A51">
        <w:rPr>
          <w:i/>
        </w:rPr>
        <w:t>Aktualizacja dokumentacji projektowej „Przebudowa ul. Wolińskiej w ciągu drogi krajowej nr 3 w Świnoujściu”</w:t>
      </w:r>
      <w:r w:rsidR="000A5A51">
        <w:t>, dotyczącym odcinka drogi od km 8+706 do km 10+303,6 według którego dokonano przebudowy ok. 1 km</w:t>
      </w:r>
      <w:r w:rsidR="00D60B8E">
        <w:t>, pozostał do przebudowy odcinek ok. 600 mb graniczący z odcinkiem drogi przebudowanym przez GDDKiA</w:t>
      </w:r>
      <w:r w:rsidR="00770127">
        <w:t xml:space="preserve"> </w:t>
      </w:r>
      <w:r w:rsidR="00D60B8E">
        <w:t>.</w:t>
      </w:r>
    </w:p>
    <w:p w:rsidR="005B6021" w:rsidRDefault="00331588" w:rsidP="008D6BA3">
      <w:pPr>
        <w:ind w:left="851" w:hanging="284"/>
        <w:jc w:val="both"/>
      </w:pPr>
      <w:r>
        <w:t>-</w:t>
      </w:r>
      <w:r>
        <w:tab/>
        <w:t xml:space="preserve">zamawiający dysponuje </w:t>
      </w:r>
      <w:r w:rsidRPr="00331588">
        <w:rPr>
          <w:i/>
        </w:rPr>
        <w:t>wariantową koncepcją</w:t>
      </w:r>
      <w:r>
        <w:rPr>
          <w:i/>
        </w:rPr>
        <w:t xml:space="preserve"> kładki dla pieszych i rowerzystów zlokalizowanej w rejonie ronda w ciągu drogi krajowej nr 3 (ul. Wolińskiej) w Świnoujściu</w:t>
      </w:r>
      <w:r w:rsidR="00770127">
        <w:rPr>
          <w:i/>
        </w:rPr>
        <w:t xml:space="preserve">, </w:t>
      </w:r>
      <w:r w:rsidR="00770127">
        <w:t xml:space="preserve">która </w:t>
      </w:r>
      <w:r w:rsidR="005B6021">
        <w:t xml:space="preserve">przewiduje </w:t>
      </w:r>
      <w:r w:rsidR="00770127">
        <w:t xml:space="preserve">realizację w II etapach (I etap obejmujący budowę kładki nad torami kolejowymi jest obecnie realizowany w formule zaprojektuj-wybuduj), </w:t>
      </w:r>
      <w:r w:rsidR="005B6021">
        <w:t>zamawiający wnioskuje o rozszerzenie i uwzględnienie w opracowaniach wykonywanych w ramach przedmiotu zamówienia w II etapie budowy wyposażenia całej kładki w dźwigi (windy).</w:t>
      </w:r>
    </w:p>
    <w:p w:rsidR="008F3AAD" w:rsidRDefault="008F3AAD" w:rsidP="008D6BA3">
      <w:pPr>
        <w:ind w:left="851" w:hanging="284"/>
        <w:jc w:val="both"/>
      </w:pPr>
    </w:p>
    <w:p w:rsidR="008F3AAD" w:rsidRDefault="008F3AAD" w:rsidP="008F3AAD">
      <w:pPr>
        <w:ind w:left="567" w:hanging="567"/>
        <w:jc w:val="both"/>
      </w:pPr>
      <w:r>
        <w:t>3.2</w:t>
      </w:r>
      <w:r>
        <w:tab/>
        <w:t>P</w:t>
      </w:r>
      <w:r w:rsidRPr="00B91D90">
        <w:t>rzebu</w:t>
      </w:r>
      <w:r>
        <w:t>dowa drogi powiatowej (</w:t>
      </w:r>
      <w:r w:rsidRPr="00B91D90">
        <w:t>ul. Barlickiego) pomiędzy skrzyżowani</w:t>
      </w:r>
      <w:r>
        <w:t>ami</w:t>
      </w:r>
      <w:r w:rsidRPr="00B91D90">
        <w:t xml:space="preserve"> z ul. </w:t>
      </w:r>
      <w:r>
        <w:t>Wolińską i Dworcową.</w:t>
      </w:r>
    </w:p>
    <w:p w:rsidR="00C273ED" w:rsidRDefault="00C273ED" w:rsidP="00C273ED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XXIV/203/2007 z dnia 13 września 2007, zmiana uchwałą nr LII/401/2014 z dnia 27 marca 2014r.).</w:t>
      </w:r>
    </w:p>
    <w:p w:rsidR="00C273ED" w:rsidRDefault="00C273ED" w:rsidP="00C273ED">
      <w:pPr>
        <w:ind w:left="851" w:hanging="284"/>
        <w:jc w:val="both"/>
      </w:pPr>
      <w:r>
        <w:t>-</w:t>
      </w:r>
      <w:r>
        <w:tab/>
        <w:t xml:space="preserve">zamawiający dysponuje projektem budowlano - wykonawczym dla </w:t>
      </w:r>
      <w:r>
        <w:rPr>
          <w:i/>
        </w:rPr>
        <w:t>przebudowy ulicy Barlickiego na odcinku od ul. Wolińskiej do ul. Fińskiej</w:t>
      </w:r>
      <w:r>
        <w:t xml:space="preserve">, </w:t>
      </w:r>
      <w:r w:rsidR="004365E8">
        <w:t xml:space="preserve">ważnym pozwoleniem na budowę oraz decyzją o środowiskowych uwarunkowaniach dla przedmiotowego odcinka; </w:t>
      </w:r>
      <w:r>
        <w:t xml:space="preserve">według </w:t>
      </w:r>
      <w:r w:rsidR="004365E8">
        <w:t xml:space="preserve">w/w dokumentów </w:t>
      </w:r>
      <w:r>
        <w:t>dokonano budowy ciągu pieszo – rowerowego na odcinku od ul. Fińskiej do ul. Ludzi Morza.</w:t>
      </w:r>
    </w:p>
    <w:p w:rsidR="00504F31" w:rsidRDefault="00504F31" w:rsidP="00C273ED">
      <w:pPr>
        <w:ind w:left="851" w:hanging="284"/>
        <w:jc w:val="both"/>
      </w:pPr>
      <w:r>
        <w:lastRenderedPageBreak/>
        <w:t>-</w:t>
      </w:r>
      <w:r>
        <w:tab/>
        <w:t xml:space="preserve">należy poddać analizie i rozważyć zaprojektowanie dodatkowych pasów do skrętu z ulicy Barlickiego do wjazdu na teren portu poprzez wiadukt w ciągu ulicy </w:t>
      </w:r>
      <w:proofErr w:type="spellStart"/>
      <w:r>
        <w:t>Nowoartyleryjskiej</w:t>
      </w:r>
      <w:proofErr w:type="spellEnd"/>
      <w:r>
        <w:t>.</w:t>
      </w:r>
    </w:p>
    <w:p w:rsidR="008D6BA3" w:rsidRDefault="008D6BA3" w:rsidP="00C273ED">
      <w:pPr>
        <w:ind w:left="851" w:hanging="284"/>
        <w:jc w:val="both"/>
        <w:rPr>
          <w:rFonts w:cs="A"/>
        </w:rPr>
      </w:pPr>
    </w:p>
    <w:p w:rsidR="00B8332D" w:rsidRDefault="00B8332D" w:rsidP="00B8332D">
      <w:pPr>
        <w:ind w:left="567" w:hanging="567"/>
        <w:jc w:val="both"/>
      </w:pPr>
      <w:r>
        <w:t>3.3</w:t>
      </w:r>
      <w:r>
        <w:tab/>
        <w:t>Budowa nowego odcinka drogi łączącej ulicę Barlickiego z drogą krajową nr 3 (włącznie z estakadą nad linią kolejową).</w:t>
      </w:r>
    </w:p>
    <w:p w:rsidR="005673C0" w:rsidRDefault="005673C0" w:rsidP="005673C0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XXIV/203/2007 z dnia 13 września 2007, zmiana uchwałą nr LII/401/2014 z dnia 27 marca 2014r.).</w:t>
      </w:r>
    </w:p>
    <w:p w:rsidR="00B8332D" w:rsidRDefault="005673C0" w:rsidP="00C273E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BD7A15">
        <w:rPr>
          <w:rFonts w:cs="A"/>
        </w:rPr>
        <w:t xml:space="preserve">zamawiający dysponuje </w:t>
      </w:r>
      <w:r w:rsidR="00BD7A15">
        <w:rPr>
          <w:rFonts w:cs="A"/>
          <w:i/>
        </w:rPr>
        <w:t>koncepcją budowy odcinka drogi łączącej planowane rondo w ulicy Wolińskiej z ulicą Ku Morzu w Świnoujściu</w:t>
      </w:r>
      <w:r w:rsidR="00663DEE">
        <w:rPr>
          <w:rFonts w:cs="A"/>
        </w:rPr>
        <w:t xml:space="preserve"> wraz z o</w:t>
      </w:r>
      <w:r w:rsidR="00663DEE">
        <w:rPr>
          <w:rFonts w:cs="A"/>
          <w:i/>
        </w:rPr>
        <w:t>pinią o geotechnicznych warunkach posadowienia</w:t>
      </w:r>
      <w:r w:rsidR="00663DEE">
        <w:rPr>
          <w:rFonts w:cs="A"/>
        </w:rPr>
        <w:t>.</w:t>
      </w:r>
    </w:p>
    <w:p w:rsidR="00663DEE" w:rsidRDefault="00663DEE" w:rsidP="00C273E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>na podstawie porozumienia Gminy Miasto Świnoujście z Polskim LNG Sp. z o.o. (inwestorem terminalu LNG) realizowana obecnie jest inwestycja związana z przebudową ulicy Ku Morzu i budową wiaduktu nad ulicą Barlickiego, do którego należy przewidzieć połączenie od ulicy Wolińskiej.</w:t>
      </w:r>
    </w:p>
    <w:p w:rsidR="00765857" w:rsidRDefault="00765857" w:rsidP="00C273ED">
      <w:pPr>
        <w:ind w:left="851" w:hanging="284"/>
        <w:jc w:val="both"/>
        <w:rPr>
          <w:rFonts w:cs="A"/>
        </w:rPr>
      </w:pPr>
    </w:p>
    <w:p w:rsidR="00765857" w:rsidRDefault="00765857" w:rsidP="00765857">
      <w:pPr>
        <w:ind w:left="567" w:hanging="567"/>
        <w:jc w:val="both"/>
      </w:pPr>
      <w:r>
        <w:t>3.4</w:t>
      </w:r>
      <w:r>
        <w:tab/>
        <w:t>P</w:t>
      </w:r>
      <w:r w:rsidRPr="00F40777">
        <w:t>rzebudow</w:t>
      </w:r>
      <w:r>
        <w:t>a drogi powiatowej (</w:t>
      </w:r>
      <w:r w:rsidRPr="00F40777">
        <w:t xml:space="preserve">ul. Ludzi Morza) </w:t>
      </w:r>
      <w:r>
        <w:t xml:space="preserve">pomiędzy </w:t>
      </w:r>
      <w:r w:rsidRPr="00F40777">
        <w:t>skrzyżowania</w:t>
      </w:r>
      <w:r>
        <w:t>mi z ul. Barlickiego i nowoprojektowaną</w:t>
      </w:r>
      <w:r w:rsidRPr="00F40777">
        <w:t xml:space="preserve"> drogą </w:t>
      </w:r>
      <w:r>
        <w:t>(tzw. obwodnicą Bazy Las).</w:t>
      </w:r>
    </w:p>
    <w:p w:rsidR="00765857" w:rsidRDefault="00765857" w:rsidP="00765857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</w:t>
      </w:r>
      <w:r w:rsidR="00E5691B">
        <w:t xml:space="preserve"> 2007</w:t>
      </w:r>
      <w:r>
        <w:t>).</w:t>
      </w:r>
    </w:p>
    <w:p w:rsidR="00133CEC" w:rsidRDefault="00133CEC" w:rsidP="00133CEC">
      <w:pPr>
        <w:ind w:left="851" w:hanging="284"/>
        <w:jc w:val="both"/>
      </w:pPr>
      <w:r>
        <w:t>-</w:t>
      </w:r>
      <w:r>
        <w:tab/>
        <w:t xml:space="preserve">zamawiający dysponuje projektem budowlano - wykonawczym dla </w:t>
      </w:r>
      <w:r>
        <w:rPr>
          <w:i/>
        </w:rPr>
        <w:t>przebudowy ulicy Ludzi Morza na odcinku od ul. Norberta Barlickiego do planowanego skrzyżowania z obwodnicą Bazy Las w Świnoujściu</w:t>
      </w:r>
      <w:r>
        <w:t>, ważną decyzją zezwalającą na realizację inwestycji drogowej (</w:t>
      </w:r>
      <w:proofErr w:type="spellStart"/>
      <w:r>
        <w:t>zrid</w:t>
      </w:r>
      <w:proofErr w:type="spellEnd"/>
      <w:r>
        <w:t>), ważnym pozwoleniem wodno - prawnym oraz decyzją o środowiskowych uwarunkowaniach dla przedmiotowego odcinka; według w/w dokumentów dokonano budowy ciągu pieszo – rowerowego na odcinku od ul. Wolińskiej do planowanego sk</w:t>
      </w:r>
      <w:r w:rsidR="00504F31">
        <w:t>rzyżowania z obwodnicą Bazy Las.</w:t>
      </w:r>
    </w:p>
    <w:p w:rsidR="00504F31" w:rsidRDefault="00504F31" w:rsidP="00133CEC">
      <w:pPr>
        <w:ind w:left="851" w:hanging="284"/>
        <w:jc w:val="both"/>
      </w:pPr>
      <w:r>
        <w:t>-</w:t>
      </w:r>
      <w:r>
        <w:tab/>
        <w:t xml:space="preserve">należy przeanalizować wariantowe rozwiązanie skrzyżowania z drogą krajową nr 3 (ulica Wolińska i Skandynawska) w powiązaniu ze skrzyżowaniem ulic: Skandynawskiej, Fińskiej i Duńskiej i planowanym połączeniem ze stałą przeprawą pomiędzy wyspami Uznam i Wolin w postaci tunelu drążonego. </w:t>
      </w:r>
    </w:p>
    <w:p w:rsidR="003247ED" w:rsidRDefault="003247ED" w:rsidP="00133CEC">
      <w:pPr>
        <w:ind w:left="851" w:hanging="284"/>
        <w:jc w:val="both"/>
      </w:pPr>
    </w:p>
    <w:p w:rsidR="003247ED" w:rsidRDefault="003247ED" w:rsidP="003247ED">
      <w:pPr>
        <w:ind w:left="567" w:hanging="567"/>
        <w:jc w:val="both"/>
      </w:pPr>
      <w:r>
        <w:t>3.5</w:t>
      </w:r>
      <w:r>
        <w:tab/>
        <w:t>P</w:t>
      </w:r>
      <w:r w:rsidRPr="00F40777">
        <w:t>r</w:t>
      </w:r>
      <w:r>
        <w:t>zebudowa odcinka drogi gminnej (ul. Ku Morzu) pomiędzy wjazdem na falochron wschodni i latarnią morską wraz z budową parkingu buforowego dla pojazdów oczekujących na wjazd do portu.</w:t>
      </w:r>
    </w:p>
    <w:p w:rsidR="003247ED" w:rsidRDefault="003247ED" w:rsidP="003247ED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XXIV/203/2007 z dnia 13 września 2007, zmiana uchwałą nr LII/401/2014 z dnia 27 marca 2014r.).</w:t>
      </w:r>
    </w:p>
    <w:p w:rsidR="00504F31" w:rsidRDefault="003247ED" w:rsidP="00003CF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>na podstawie porozumienia Gminy Miasto Świnoujście z Polskim LNG Sp. z o.o. (inwestorem terminalu LNG) realizowana obecnie jest inwestycja związana z przebudową ulicy Ku Morzu i budową wiaduktu nad ulicą Barlickiego, do którego należy przewidzieć połączenie projektowanego odcinka.</w:t>
      </w:r>
    </w:p>
    <w:p w:rsidR="00003CFD" w:rsidRDefault="00003CFD" w:rsidP="00003CF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 xml:space="preserve">na terenie parkingu buforowego (oznaczonym w </w:t>
      </w:r>
      <w:proofErr w:type="spellStart"/>
      <w:r>
        <w:rPr>
          <w:rFonts w:cs="A"/>
        </w:rPr>
        <w:t>mpzp</w:t>
      </w:r>
      <w:proofErr w:type="spellEnd"/>
      <w:r>
        <w:rPr>
          <w:rFonts w:cs="A"/>
        </w:rPr>
        <w:t xml:space="preserve"> symbolem TP.V.T.07) należy przewidzieć część miejsca do obsługi turystycznej (dla pojazdów osobowych i autobusów). </w:t>
      </w:r>
    </w:p>
    <w:p w:rsidR="003247ED" w:rsidRDefault="003247ED" w:rsidP="00133CEC">
      <w:pPr>
        <w:ind w:left="851" w:hanging="284"/>
        <w:jc w:val="both"/>
      </w:pPr>
    </w:p>
    <w:p w:rsidR="00582673" w:rsidRDefault="00582673" w:rsidP="00582673">
      <w:pPr>
        <w:ind w:left="567" w:hanging="567"/>
        <w:jc w:val="both"/>
      </w:pPr>
      <w:r>
        <w:t>3.6</w:t>
      </w:r>
      <w:r>
        <w:tab/>
      </w:r>
      <w:r w:rsidR="00AB464C">
        <w:t>B</w:t>
      </w:r>
      <w:r w:rsidR="00AB464C" w:rsidRPr="00F40777">
        <w:t>udow</w:t>
      </w:r>
      <w:r w:rsidR="00AB464C">
        <w:t>a</w:t>
      </w:r>
      <w:r w:rsidR="00AB464C" w:rsidRPr="00F40777">
        <w:t xml:space="preserve"> odcinka drogi (</w:t>
      </w:r>
      <w:r w:rsidR="00AB464C">
        <w:t>tzw. obwodnicy Bazy Las) pomiędzy drogą</w:t>
      </w:r>
      <w:r w:rsidR="00AB464C" w:rsidRPr="00F40777">
        <w:t xml:space="preserve"> krajową nr 3 </w:t>
      </w:r>
      <w:r w:rsidR="00AB464C">
        <w:t xml:space="preserve">i </w:t>
      </w:r>
      <w:r w:rsidR="00AB464C" w:rsidRPr="00F40777">
        <w:t>ul. Ludzi Morza</w:t>
      </w:r>
      <w:r w:rsidR="00AB464C">
        <w:t>.</w:t>
      </w:r>
    </w:p>
    <w:p w:rsidR="00AB464C" w:rsidRDefault="00582673" w:rsidP="00AB464C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 2007).</w:t>
      </w:r>
    </w:p>
    <w:p w:rsidR="00582673" w:rsidRDefault="00582673" w:rsidP="00582673">
      <w:pPr>
        <w:ind w:left="851" w:hanging="284"/>
        <w:jc w:val="both"/>
      </w:pPr>
      <w:r>
        <w:t>-</w:t>
      </w:r>
      <w:r>
        <w:tab/>
      </w:r>
      <w:r w:rsidR="00AB464C">
        <w:rPr>
          <w:rFonts w:cs="A"/>
        </w:rPr>
        <w:t xml:space="preserve">zamawiający dysponuje </w:t>
      </w:r>
      <w:r w:rsidR="00AB464C">
        <w:rPr>
          <w:rFonts w:cs="A"/>
          <w:i/>
        </w:rPr>
        <w:t>koncepcją przebiegu nowej drogi łączącej ul. Wolińską (droga krajowa nr 3) z ul. Ludzi Morza</w:t>
      </w:r>
      <w:r w:rsidR="00AB464C">
        <w:rPr>
          <w:rFonts w:cs="A"/>
        </w:rPr>
        <w:t xml:space="preserve"> opracowaną w ramach koncepcji p.n.: „Sprawny i przyjazny środowisku dostęp do infrastruktury Portu w Świnoujściu”</w:t>
      </w:r>
      <w:r>
        <w:t>.</w:t>
      </w:r>
    </w:p>
    <w:p w:rsidR="00765857" w:rsidRDefault="00765857" w:rsidP="00C273ED">
      <w:pPr>
        <w:ind w:left="851" w:hanging="284"/>
        <w:jc w:val="both"/>
        <w:rPr>
          <w:rFonts w:cs="A"/>
        </w:rPr>
      </w:pPr>
    </w:p>
    <w:p w:rsidR="00C85534" w:rsidRDefault="00C85534" w:rsidP="00C85534">
      <w:pPr>
        <w:ind w:left="567" w:hanging="567"/>
        <w:jc w:val="both"/>
      </w:pPr>
      <w:r>
        <w:t>3.7</w:t>
      </w:r>
      <w:r>
        <w:tab/>
        <w:t>Budowa</w:t>
      </w:r>
      <w:r w:rsidRPr="00F40777">
        <w:t xml:space="preserve"> </w:t>
      </w:r>
      <w:r>
        <w:t>odcinka drogi (przedłużenie ulicy Ludzi Morza zastępujące ulicę Mostową) pomiędzy skrzyżowaniem z tzw. obwodnicą Bazy Las i</w:t>
      </w:r>
      <w:r w:rsidRPr="00F40777">
        <w:t xml:space="preserve"> drogą krajową nr 93 (ul. Pomorską)</w:t>
      </w:r>
      <w:r>
        <w:t>.</w:t>
      </w:r>
    </w:p>
    <w:p w:rsidR="00C85534" w:rsidRDefault="00C85534" w:rsidP="00C85534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 2007).</w:t>
      </w:r>
    </w:p>
    <w:p w:rsidR="00C85534" w:rsidRDefault="00C85534" w:rsidP="00C85534">
      <w:pPr>
        <w:ind w:left="851" w:hanging="284"/>
        <w:jc w:val="both"/>
      </w:pPr>
      <w:r>
        <w:t>-</w:t>
      </w:r>
      <w:r>
        <w:tab/>
      </w:r>
      <w:r>
        <w:rPr>
          <w:rFonts w:cs="A"/>
        </w:rPr>
        <w:t xml:space="preserve">zamawiający dysponuje </w:t>
      </w:r>
      <w:r>
        <w:rPr>
          <w:rFonts w:cs="A"/>
          <w:i/>
        </w:rPr>
        <w:t>koncepcją przebiegu nowego odcinka ul. Ludzi Morza w kierunku stałej przeprawy i drogi krajowej nr 93</w:t>
      </w:r>
      <w:r>
        <w:rPr>
          <w:rFonts w:cs="A"/>
        </w:rPr>
        <w:t xml:space="preserve"> opracowaną w ramach koncepcji p.n.: „Sprawny i przyjazny środowisku dostęp do infrastruktury Portu w Świnoujściu”</w:t>
      </w:r>
      <w:r>
        <w:t>, należy przewidzieć połączenie z drogą krajową nr 93 oraz fakt, ze droga ta będzie stanowić połączenie dzielnic: Ognica, Karsibór i Przytór z planowaną przeprawą stałą (tunelem) w rejonie ulicy Fińskiej i uwzględnić ruch pieszy i rowerowy.</w:t>
      </w:r>
    </w:p>
    <w:p w:rsidR="00C85534" w:rsidRDefault="00C85534" w:rsidP="00C273ED">
      <w:pPr>
        <w:ind w:left="851" w:hanging="284"/>
        <w:jc w:val="both"/>
        <w:rPr>
          <w:rFonts w:cs="A"/>
        </w:rPr>
      </w:pPr>
    </w:p>
    <w:p w:rsidR="000E499A" w:rsidRDefault="000E499A" w:rsidP="000E499A">
      <w:pPr>
        <w:tabs>
          <w:tab w:val="left" w:pos="567"/>
        </w:tabs>
        <w:ind w:left="567" w:hanging="567"/>
        <w:jc w:val="both"/>
      </w:pPr>
      <w:r>
        <w:t>3.8</w:t>
      </w:r>
      <w:r>
        <w:tab/>
        <w:t>R</w:t>
      </w:r>
      <w:r w:rsidRPr="00F40777">
        <w:t xml:space="preserve">emont </w:t>
      </w:r>
      <w:r>
        <w:t xml:space="preserve">odcinka </w:t>
      </w:r>
      <w:r w:rsidRPr="00F40777">
        <w:t>drogi krajowej nr 3 (</w:t>
      </w:r>
      <w:r>
        <w:t>ul.</w:t>
      </w:r>
      <w:r w:rsidRPr="00F40777">
        <w:t xml:space="preserve"> Wolińskiej, </w:t>
      </w:r>
      <w:r>
        <w:t xml:space="preserve">ul. </w:t>
      </w:r>
      <w:r w:rsidRPr="00F40777">
        <w:t xml:space="preserve">Skandynawskiej i </w:t>
      </w:r>
      <w:r>
        <w:t xml:space="preserve">ul. </w:t>
      </w:r>
      <w:r w:rsidRPr="00F40777">
        <w:t xml:space="preserve">Duńskiej) </w:t>
      </w:r>
      <w:r>
        <w:t xml:space="preserve">pomiędzy </w:t>
      </w:r>
      <w:r w:rsidRPr="00F40777">
        <w:t>skrzyżowani</w:t>
      </w:r>
      <w:r>
        <w:t>em</w:t>
      </w:r>
      <w:r w:rsidRPr="00F40777">
        <w:t xml:space="preserve"> z ul. Barlickiego </w:t>
      </w:r>
      <w:r>
        <w:t>i wjazdem</w:t>
      </w:r>
      <w:r w:rsidRPr="00F40777">
        <w:t xml:space="preserve"> na </w:t>
      </w:r>
      <w:r>
        <w:t>Terminal</w:t>
      </w:r>
      <w:r w:rsidRPr="00F40777">
        <w:t xml:space="preserve"> Promow</w:t>
      </w:r>
      <w:r>
        <w:t>y wraz z ewentualną rozbudową skrzyżowania ulic: Skandynawskiej, Fińskiej i Duńskiej</w:t>
      </w:r>
      <w:r w:rsidRPr="00F40777">
        <w:t>)</w:t>
      </w:r>
      <w:r>
        <w:t>.</w:t>
      </w:r>
    </w:p>
    <w:p w:rsidR="000E499A" w:rsidRDefault="000E499A" w:rsidP="000E499A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2004r).</w:t>
      </w:r>
    </w:p>
    <w:p w:rsidR="000E499A" w:rsidRDefault="000E499A" w:rsidP="000E499A">
      <w:pPr>
        <w:ind w:left="851" w:hanging="284"/>
        <w:jc w:val="both"/>
      </w:pPr>
      <w:r>
        <w:t>-</w:t>
      </w:r>
      <w:r>
        <w:tab/>
        <w:t>należy uwzględnić lokalizację wjazdu do  planowanej przeprawy stałej (tunelu) w rejonie ulicy Fińskiej i plany inwestycyjno – rozwojowe związane z terenem Terminala Promowego.</w:t>
      </w:r>
    </w:p>
    <w:p w:rsidR="000E499A" w:rsidRPr="00663DEE" w:rsidRDefault="000E499A" w:rsidP="00C273ED">
      <w:pPr>
        <w:ind w:left="851" w:hanging="284"/>
        <w:jc w:val="both"/>
        <w:rPr>
          <w:rFonts w:cs="A"/>
        </w:rPr>
      </w:pPr>
    </w:p>
    <w:sectPr w:rsidR="000E499A" w:rsidRPr="00663DEE" w:rsidSect="00A612C1">
      <w:headerReference w:type="default" r:id="rId9"/>
      <w:footerReference w:type="default" r:id="rId10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588" w:rsidRDefault="00740588">
      <w:r>
        <w:separator/>
      </w:r>
    </w:p>
  </w:endnote>
  <w:endnote w:type="continuationSeparator" w:id="0">
    <w:p w:rsidR="00740588" w:rsidRDefault="00740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AD" w:rsidRDefault="00BC6E70">
    <w:pPr>
      <w:pStyle w:val="Stopka"/>
      <w:jc w:val="right"/>
    </w:pPr>
    <w:r>
      <w:rPr>
        <w:rStyle w:val="Numerstrony"/>
      </w:rPr>
      <w:fldChar w:fldCharType="begin"/>
    </w:r>
    <w:r w:rsidR="003066AD"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040C26">
      <w:rPr>
        <w:rStyle w:val="Numerstrony"/>
        <w:noProof/>
      </w:rPr>
      <w:t>8</w:t>
    </w:r>
    <w:r>
      <w:rPr>
        <w:rStyle w:val="Numerstrony"/>
      </w:rPr>
      <w:fldChar w:fldCharType="end"/>
    </w:r>
    <w:r w:rsidR="003066AD">
      <w:rPr>
        <w:rStyle w:val="Numerstrony"/>
      </w:rPr>
      <w:t>/</w:t>
    </w:r>
    <w:r>
      <w:rPr>
        <w:rStyle w:val="Numerstrony"/>
      </w:rPr>
      <w:fldChar w:fldCharType="begin"/>
    </w:r>
    <w:r w:rsidR="003066AD"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040C26">
      <w:rPr>
        <w:rStyle w:val="Numerstrony"/>
        <w:noProof/>
      </w:rPr>
      <w:t>8</w:t>
    </w:r>
    <w:r>
      <w:rPr>
        <w:rStyle w:val="Numerstron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588" w:rsidRDefault="00740588">
      <w:r>
        <w:separator/>
      </w:r>
    </w:p>
  </w:footnote>
  <w:footnote w:type="continuationSeparator" w:id="0">
    <w:p w:rsidR="00740588" w:rsidRDefault="007405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AD" w:rsidRDefault="003066AD">
    <w:pPr>
      <w:pStyle w:val="Nagwek2"/>
      <w:jc w:val="right"/>
      <w:rPr>
        <w:sz w:val="20"/>
      </w:rPr>
    </w:pPr>
    <w:r>
      <w:rPr>
        <w:sz w:val="20"/>
      </w:rPr>
      <w:t xml:space="preserve">Załącznik nr 2.1 do </w:t>
    </w:r>
    <w:r w:rsidR="00B32342">
      <w:rPr>
        <w:sz w:val="20"/>
      </w:rPr>
      <w:t xml:space="preserve">SIWZ nr </w:t>
    </w:r>
    <w:r>
      <w:rPr>
        <w:sz w:val="20"/>
      </w:rPr>
      <w:t>WIM.</w:t>
    </w:r>
    <w:r w:rsidR="00B32342">
      <w:rPr>
        <w:sz w:val="20"/>
      </w:rPr>
      <w:t>271.1.13.</w:t>
    </w:r>
    <w:r w:rsidR="002223BC">
      <w:rPr>
        <w:sz w:val="20"/>
      </w:rPr>
      <w:t>2015</w:t>
    </w:r>
  </w:p>
  <w:p w:rsidR="003066AD" w:rsidRDefault="003066AD">
    <w:pPr>
      <w:jc w:val="right"/>
      <w:rPr>
        <w:sz w:val="20"/>
      </w:rPr>
    </w:pPr>
    <w:r>
      <w:rPr>
        <w:sz w:val="20"/>
      </w:rPr>
      <w:t>Załącznik nr 1 do umowy nr ..................................</w:t>
    </w:r>
  </w:p>
  <w:p w:rsidR="003066AD" w:rsidRDefault="003066AD">
    <w:pPr>
      <w:pStyle w:val="Nagwek"/>
      <w:jc w:val="right"/>
    </w:pPr>
    <w:r>
      <w:rPr>
        <w:sz w:val="20"/>
      </w:rPr>
      <w:t>z dnia .......</w:t>
    </w:r>
    <w:r w:rsidR="002223BC">
      <w:rPr>
        <w:sz w:val="20"/>
      </w:rPr>
      <w:t>........................... 2015</w:t>
    </w:r>
    <w:r>
      <w:rPr>
        <w:sz w:val="20"/>
      </w:rPr>
      <w:t xml:space="preserve"> r.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3A4390"/>
    <w:lvl w:ilvl="0">
      <w:numFmt w:val="decimal"/>
      <w:lvlText w:val="*"/>
      <w:lvlJc w:val="left"/>
    </w:lvl>
  </w:abstractNum>
  <w:abstractNum w:abstractNumId="1">
    <w:nsid w:val="01572092"/>
    <w:multiLevelType w:val="multilevel"/>
    <w:tmpl w:val="8AD44B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nsid w:val="065D5D3F"/>
    <w:multiLevelType w:val="singleLevel"/>
    <w:tmpl w:val="F294A240"/>
    <w:lvl w:ilvl="0">
      <w:start w:val="1"/>
      <w:numFmt w:val="lowerLetter"/>
      <w:lvlText w:val="%1)"/>
      <w:legacy w:legacy="1" w:legacySpace="0" w:legacyIndent="350"/>
      <w:lvlJc w:val="left"/>
      <w:rPr>
        <w:rFonts w:ascii="Arial" w:hAnsi="Arial" w:hint="default"/>
      </w:rPr>
    </w:lvl>
  </w:abstractNum>
  <w:abstractNum w:abstractNumId="3">
    <w:nsid w:val="0FD3414A"/>
    <w:multiLevelType w:val="hybridMultilevel"/>
    <w:tmpl w:val="283E3220"/>
    <w:lvl w:ilvl="0" w:tplc="E4DA193A">
      <w:start w:val="3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B71C3C"/>
    <w:multiLevelType w:val="hybridMultilevel"/>
    <w:tmpl w:val="DA22C84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E44C8C"/>
    <w:multiLevelType w:val="hybridMultilevel"/>
    <w:tmpl w:val="793430E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8677DB"/>
    <w:multiLevelType w:val="hybridMultilevel"/>
    <w:tmpl w:val="9FB2135C"/>
    <w:lvl w:ilvl="0" w:tplc="CAE410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8C65FD5"/>
    <w:multiLevelType w:val="hybridMultilevel"/>
    <w:tmpl w:val="68D4211E"/>
    <w:lvl w:ilvl="0" w:tplc="EEC22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C771D"/>
    <w:multiLevelType w:val="hybridMultilevel"/>
    <w:tmpl w:val="2EC6BF3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4C5D6D"/>
    <w:multiLevelType w:val="hybridMultilevel"/>
    <w:tmpl w:val="5AB44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E051C"/>
    <w:multiLevelType w:val="hybridMultilevel"/>
    <w:tmpl w:val="1C9E54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E2A91"/>
    <w:multiLevelType w:val="multilevel"/>
    <w:tmpl w:val="8C6E01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CB46ED"/>
    <w:multiLevelType w:val="hybridMultilevel"/>
    <w:tmpl w:val="3C42FF70"/>
    <w:lvl w:ilvl="0" w:tplc="D2049C8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C347F19"/>
    <w:multiLevelType w:val="singleLevel"/>
    <w:tmpl w:val="6BC00EF2"/>
    <w:lvl w:ilvl="0">
      <w:start w:val="1"/>
      <w:numFmt w:val="decimal"/>
      <w:lvlText w:val="%1"/>
      <w:legacy w:legacy="1" w:legacySpace="0" w:legacyIndent="166"/>
      <w:lvlJc w:val="left"/>
      <w:rPr>
        <w:rFonts w:ascii="Arial" w:hAnsi="Arial" w:hint="default"/>
      </w:rPr>
    </w:lvl>
  </w:abstractNum>
  <w:abstractNum w:abstractNumId="14">
    <w:nsid w:val="64321CB4"/>
    <w:multiLevelType w:val="multilevel"/>
    <w:tmpl w:val="B844B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69E3671B"/>
    <w:multiLevelType w:val="singleLevel"/>
    <w:tmpl w:val="66C88300"/>
    <w:lvl w:ilvl="0">
      <w:start w:val="3"/>
      <w:numFmt w:val="decimal"/>
      <w:lvlText w:val="%1"/>
      <w:legacy w:legacy="1" w:legacySpace="0" w:legacyIndent="166"/>
      <w:lvlJc w:val="left"/>
      <w:rPr>
        <w:rFonts w:ascii="Arial" w:hAnsi="Arial" w:hint="default"/>
      </w:r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Arial" w:hAnsi="Arial" w:hint="default"/>
        </w:rPr>
      </w:lvl>
    </w:lvlOverride>
  </w:num>
  <w:num w:numId="5">
    <w:abstractNumId w:val="5"/>
  </w:num>
  <w:num w:numId="6">
    <w:abstractNumId w:val="8"/>
  </w:num>
  <w:num w:numId="7">
    <w:abstractNumId w:val="2"/>
  </w:num>
  <w:num w:numId="8">
    <w:abstractNumId w:val="2"/>
    <w:lvlOverride w:ilvl="0">
      <w:lvl w:ilvl="0">
        <w:start w:val="1"/>
        <w:numFmt w:val="lowerLetter"/>
        <w:lvlText w:val="%1)"/>
        <w:legacy w:legacy="1" w:legacySpace="0" w:legacyIndent="349"/>
        <w:lvlJc w:val="left"/>
        <w:rPr>
          <w:rFonts w:ascii="Arial" w:hAnsi="Arial" w:hint="default"/>
        </w:rPr>
      </w:lvl>
    </w:lvlOverride>
  </w:num>
  <w:num w:numId="9">
    <w:abstractNumId w:val="12"/>
  </w:num>
  <w:num w:numId="10">
    <w:abstractNumId w:val="9"/>
  </w:num>
  <w:num w:numId="11">
    <w:abstractNumId w:val="10"/>
  </w:num>
  <w:num w:numId="12">
    <w:abstractNumId w:val="11"/>
  </w:num>
  <w:num w:numId="13">
    <w:abstractNumId w:val="6"/>
  </w:num>
  <w:num w:numId="14">
    <w:abstractNumId w:val="14"/>
  </w:num>
  <w:num w:numId="15">
    <w:abstractNumId w:val="7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102"/>
    <w:rsid w:val="00001A63"/>
    <w:rsid w:val="000032D5"/>
    <w:rsid w:val="00003CFD"/>
    <w:rsid w:val="00017C86"/>
    <w:rsid w:val="00032E1A"/>
    <w:rsid w:val="00040C26"/>
    <w:rsid w:val="000549F4"/>
    <w:rsid w:val="0005787A"/>
    <w:rsid w:val="000631CF"/>
    <w:rsid w:val="000676CE"/>
    <w:rsid w:val="00084BF8"/>
    <w:rsid w:val="000A5A51"/>
    <w:rsid w:val="000B1522"/>
    <w:rsid w:val="000B1D74"/>
    <w:rsid w:val="000B5731"/>
    <w:rsid w:val="000E0D27"/>
    <w:rsid w:val="000E1510"/>
    <w:rsid w:val="000E499A"/>
    <w:rsid w:val="000E5ECF"/>
    <w:rsid w:val="000F0267"/>
    <w:rsid w:val="000F4CB0"/>
    <w:rsid w:val="001123AD"/>
    <w:rsid w:val="00114014"/>
    <w:rsid w:val="00115845"/>
    <w:rsid w:val="00133C75"/>
    <w:rsid w:val="00133CEC"/>
    <w:rsid w:val="001352E8"/>
    <w:rsid w:val="0015154D"/>
    <w:rsid w:val="0015278B"/>
    <w:rsid w:val="00162921"/>
    <w:rsid w:val="00163379"/>
    <w:rsid w:val="00164A28"/>
    <w:rsid w:val="00175102"/>
    <w:rsid w:val="001A2092"/>
    <w:rsid w:val="001D5545"/>
    <w:rsid w:val="001E48F7"/>
    <w:rsid w:val="001E5CFB"/>
    <w:rsid w:val="001E7592"/>
    <w:rsid w:val="00201E54"/>
    <w:rsid w:val="002223BC"/>
    <w:rsid w:val="00244BAA"/>
    <w:rsid w:val="00264D96"/>
    <w:rsid w:val="002828F7"/>
    <w:rsid w:val="002974BE"/>
    <w:rsid w:val="002A4F35"/>
    <w:rsid w:val="002B6F21"/>
    <w:rsid w:val="002B74A2"/>
    <w:rsid w:val="002E13CC"/>
    <w:rsid w:val="002E5E88"/>
    <w:rsid w:val="002F7DE5"/>
    <w:rsid w:val="003066AD"/>
    <w:rsid w:val="0030741B"/>
    <w:rsid w:val="00320D8A"/>
    <w:rsid w:val="003247ED"/>
    <w:rsid w:val="00327090"/>
    <w:rsid w:val="00331588"/>
    <w:rsid w:val="00331F0A"/>
    <w:rsid w:val="0033511D"/>
    <w:rsid w:val="00357FE1"/>
    <w:rsid w:val="00372B8C"/>
    <w:rsid w:val="00377AF5"/>
    <w:rsid w:val="00380AD3"/>
    <w:rsid w:val="003962ED"/>
    <w:rsid w:val="00397C60"/>
    <w:rsid w:val="003B258D"/>
    <w:rsid w:val="003B6239"/>
    <w:rsid w:val="003B7713"/>
    <w:rsid w:val="003B79A6"/>
    <w:rsid w:val="003C28B0"/>
    <w:rsid w:val="00404EB3"/>
    <w:rsid w:val="004365E8"/>
    <w:rsid w:val="004433C9"/>
    <w:rsid w:val="00443A8B"/>
    <w:rsid w:val="00467EF3"/>
    <w:rsid w:val="00482C9A"/>
    <w:rsid w:val="004B3187"/>
    <w:rsid w:val="004C5443"/>
    <w:rsid w:val="004D1EA7"/>
    <w:rsid w:val="00504F31"/>
    <w:rsid w:val="00506414"/>
    <w:rsid w:val="00525869"/>
    <w:rsid w:val="00530810"/>
    <w:rsid w:val="00536053"/>
    <w:rsid w:val="005432D6"/>
    <w:rsid w:val="00550AD5"/>
    <w:rsid w:val="005608DA"/>
    <w:rsid w:val="00566FA3"/>
    <w:rsid w:val="005673C0"/>
    <w:rsid w:val="00567E29"/>
    <w:rsid w:val="00581DAE"/>
    <w:rsid w:val="00582673"/>
    <w:rsid w:val="00582D65"/>
    <w:rsid w:val="005A32FF"/>
    <w:rsid w:val="005B20F6"/>
    <w:rsid w:val="005B6021"/>
    <w:rsid w:val="005C1E16"/>
    <w:rsid w:val="00607C6D"/>
    <w:rsid w:val="0061272F"/>
    <w:rsid w:val="0061682D"/>
    <w:rsid w:val="00625590"/>
    <w:rsid w:val="0062696A"/>
    <w:rsid w:val="00660D46"/>
    <w:rsid w:val="00662ABA"/>
    <w:rsid w:val="00663DEE"/>
    <w:rsid w:val="00663F80"/>
    <w:rsid w:val="006733A8"/>
    <w:rsid w:val="006827A2"/>
    <w:rsid w:val="00687A21"/>
    <w:rsid w:val="00687E1D"/>
    <w:rsid w:val="006927DF"/>
    <w:rsid w:val="006937F2"/>
    <w:rsid w:val="00695F58"/>
    <w:rsid w:val="00696C13"/>
    <w:rsid w:val="00697711"/>
    <w:rsid w:val="006A17FC"/>
    <w:rsid w:val="006A4175"/>
    <w:rsid w:val="006B04C6"/>
    <w:rsid w:val="006B3D47"/>
    <w:rsid w:val="006B4A6B"/>
    <w:rsid w:val="006C11B3"/>
    <w:rsid w:val="006C797D"/>
    <w:rsid w:val="006E39C5"/>
    <w:rsid w:val="006E3E3A"/>
    <w:rsid w:val="006F110F"/>
    <w:rsid w:val="006F123A"/>
    <w:rsid w:val="006F5045"/>
    <w:rsid w:val="007005C9"/>
    <w:rsid w:val="007230AF"/>
    <w:rsid w:val="00723470"/>
    <w:rsid w:val="00726502"/>
    <w:rsid w:val="00730B9F"/>
    <w:rsid w:val="00735070"/>
    <w:rsid w:val="00740588"/>
    <w:rsid w:val="007503E2"/>
    <w:rsid w:val="00756B37"/>
    <w:rsid w:val="00761BC3"/>
    <w:rsid w:val="00765857"/>
    <w:rsid w:val="00770127"/>
    <w:rsid w:val="007710DF"/>
    <w:rsid w:val="00784A7C"/>
    <w:rsid w:val="007920BE"/>
    <w:rsid w:val="007A2737"/>
    <w:rsid w:val="007C2F59"/>
    <w:rsid w:val="007C766A"/>
    <w:rsid w:val="007E4A7C"/>
    <w:rsid w:val="008038BA"/>
    <w:rsid w:val="008057EE"/>
    <w:rsid w:val="00814820"/>
    <w:rsid w:val="0082115C"/>
    <w:rsid w:val="00827E6A"/>
    <w:rsid w:val="00832DFE"/>
    <w:rsid w:val="00845000"/>
    <w:rsid w:val="0085335B"/>
    <w:rsid w:val="00864FFC"/>
    <w:rsid w:val="00871EF6"/>
    <w:rsid w:val="0088364C"/>
    <w:rsid w:val="00885D84"/>
    <w:rsid w:val="008B20A0"/>
    <w:rsid w:val="008B3296"/>
    <w:rsid w:val="008C5941"/>
    <w:rsid w:val="008D6BA3"/>
    <w:rsid w:val="008F3AAD"/>
    <w:rsid w:val="00914062"/>
    <w:rsid w:val="00920DA1"/>
    <w:rsid w:val="009435C4"/>
    <w:rsid w:val="00946B73"/>
    <w:rsid w:val="00985748"/>
    <w:rsid w:val="00986E77"/>
    <w:rsid w:val="009B27E8"/>
    <w:rsid w:val="009D6F78"/>
    <w:rsid w:val="009D7A4C"/>
    <w:rsid w:val="009F10C3"/>
    <w:rsid w:val="009F33E5"/>
    <w:rsid w:val="00A3110E"/>
    <w:rsid w:val="00A35183"/>
    <w:rsid w:val="00A53F41"/>
    <w:rsid w:val="00A56A6F"/>
    <w:rsid w:val="00A574F9"/>
    <w:rsid w:val="00A612C1"/>
    <w:rsid w:val="00A62004"/>
    <w:rsid w:val="00A6417A"/>
    <w:rsid w:val="00A7607A"/>
    <w:rsid w:val="00A85E92"/>
    <w:rsid w:val="00A91A85"/>
    <w:rsid w:val="00AB464C"/>
    <w:rsid w:val="00AC0380"/>
    <w:rsid w:val="00AC55F1"/>
    <w:rsid w:val="00AD6CF0"/>
    <w:rsid w:val="00AE1C89"/>
    <w:rsid w:val="00AF505D"/>
    <w:rsid w:val="00B1010B"/>
    <w:rsid w:val="00B1115C"/>
    <w:rsid w:val="00B11DCF"/>
    <w:rsid w:val="00B22854"/>
    <w:rsid w:val="00B32342"/>
    <w:rsid w:val="00B43A2A"/>
    <w:rsid w:val="00B468EC"/>
    <w:rsid w:val="00B57EAF"/>
    <w:rsid w:val="00B63EC5"/>
    <w:rsid w:val="00B66DFE"/>
    <w:rsid w:val="00B72F48"/>
    <w:rsid w:val="00B73707"/>
    <w:rsid w:val="00B74C10"/>
    <w:rsid w:val="00B82E82"/>
    <w:rsid w:val="00B8332D"/>
    <w:rsid w:val="00BA14E6"/>
    <w:rsid w:val="00BB7EAF"/>
    <w:rsid w:val="00BC6E70"/>
    <w:rsid w:val="00BD03BD"/>
    <w:rsid w:val="00BD7A15"/>
    <w:rsid w:val="00C2303B"/>
    <w:rsid w:val="00C273ED"/>
    <w:rsid w:val="00C362F6"/>
    <w:rsid w:val="00C4549F"/>
    <w:rsid w:val="00C4737D"/>
    <w:rsid w:val="00C512F1"/>
    <w:rsid w:val="00C51A09"/>
    <w:rsid w:val="00C5681E"/>
    <w:rsid w:val="00C631A3"/>
    <w:rsid w:val="00C74DA4"/>
    <w:rsid w:val="00C80B19"/>
    <w:rsid w:val="00C85534"/>
    <w:rsid w:val="00C85A2F"/>
    <w:rsid w:val="00CA2749"/>
    <w:rsid w:val="00CC36BF"/>
    <w:rsid w:val="00CF715B"/>
    <w:rsid w:val="00D05989"/>
    <w:rsid w:val="00D11551"/>
    <w:rsid w:val="00D133DD"/>
    <w:rsid w:val="00D1380E"/>
    <w:rsid w:val="00D229EC"/>
    <w:rsid w:val="00D26745"/>
    <w:rsid w:val="00D318F7"/>
    <w:rsid w:val="00D51449"/>
    <w:rsid w:val="00D548AE"/>
    <w:rsid w:val="00D560EA"/>
    <w:rsid w:val="00D561EB"/>
    <w:rsid w:val="00D60B8E"/>
    <w:rsid w:val="00D8338F"/>
    <w:rsid w:val="00D93CF7"/>
    <w:rsid w:val="00DA2174"/>
    <w:rsid w:val="00DA5156"/>
    <w:rsid w:val="00DA63F3"/>
    <w:rsid w:val="00DA679C"/>
    <w:rsid w:val="00DB3AF4"/>
    <w:rsid w:val="00DB4FA6"/>
    <w:rsid w:val="00DB6CC2"/>
    <w:rsid w:val="00DC393B"/>
    <w:rsid w:val="00DC5881"/>
    <w:rsid w:val="00DC6CF8"/>
    <w:rsid w:val="00DD763C"/>
    <w:rsid w:val="00DF05F8"/>
    <w:rsid w:val="00E01766"/>
    <w:rsid w:val="00E328B6"/>
    <w:rsid w:val="00E348F4"/>
    <w:rsid w:val="00E37CD8"/>
    <w:rsid w:val="00E5691B"/>
    <w:rsid w:val="00E60530"/>
    <w:rsid w:val="00E60F9A"/>
    <w:rsid w:val="00E624BC"/>
    <w:rsid w:val="00E66874"/>
    <w:rsid w:val="00E81B7D"/>
    <w:rsid w:val="00E83DBD"/>
    <w:rsid w:val="00EC2E5F"/>
    <w:rsid w:val="00ED0853"/>
    <w:rsid w:val="00ED3059"/>
    <w:rsid w:val="00ED6560"/>
    <w:rsid w:val="00EF6ADF"/>
    <w:rsid w:val="00F0102A"/>
    <w:rsid w:val="00F044ED"/>
    <w:rsid w:val="00F06878"/>
    <w:rsid w:val="00F26B77"/>
    <w:rsid w:val="00F318FA"/>
    <w:rsid w:val="00F3299D"/>
    <w:rsid w:val="00F365EF"/>
    <w:rsid w:val="00F519E5"/>
    <w:rsid w:val="00F57592"/>
    <w:rsid w:val="00F67779"/>
    <w:rsid w:val="00F70BCF"/>
    <w:rsid w:val="00F71868"/>
    <w:rsid w:val="00F732A6"/>
    <w:rsid w:val="00F92CE2"/>
    <w:rsid w:val="00F93EA9"/>
    <w:rsid w:val="00FB1352"/>
    <w:rsid w:val="00FB3B33"/>
    <w:rsid w:val="00FF1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39C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6E39C5"/>
    <w:pPr>
      <w:keepNext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67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6E39C5"/>
    <w:pPr>
      <w:jc w:val="center"/>
    </w:pPr>
    <w:rPr>
      <w:b/>
      <w:bCs/>
      <w:sz w:val="26"/>
    </w:rPr>
  </w:style>
  <w:style w:type="paragraph" w:styleId="Tekstpodstawowywcity">
    <w:name w:val="Body Text Indent"/>
    <w:basedOn w:val="Normalny"/>
    <w:semiHidden/>
    <w:rsid w:val="006E39C5"/>
    <w:pPr>
      <w:shd w:val="clear" w:color="auto" w:fill="FFFFFF"/>
      <w:ind w:left="40"/>
      <w:jc w:val="both"/>
    </w:pPr>
  </w:style>
  <w:style w:type="paragraph" w:styleId="Tekstpodstawowy2">
    <w:name w:val="Body Text 2"/>
    <w:basedOn w:val="Normalny"/>
    <w:semiHidden/>
    <w:rsid w:val="006E39C5"/>
    <w:pPr>
      <w:jc w:val="both"/>
    </w:pPr>
  </w:style>
  <w:style w:type="paragraph" w:styleId="Tekstblokowy">
    <w:name w:val="Block Text"/>
    <w:basedOn w:val="Normalny"/>
    <w:semiHidden/>
    <w:rsid w:val="006E39C5"/>
    <w:pPr>
      <w:shd w:val="clear" w:color="auto" w:fill="FFFFFF"/>
      <w:ind w:left="720" w:right="22" w:hanging="360"/>
      <w:jc w:val="both"/>
    </w:pPr>
  </w:style>
  <w:style w:type="paragraph" w:styleId="Tekstpodstawowywcity2">
    <w:name w:val="Body Text Indent 2"/>
    <w:basedOn w:val="Normalny"/>
    <w:semiHidden/>
    <w:rsid w:val="006E39C5"/>
    <w:pPr>
      <w:shd w:val="clear" w:color="auto" w:fill="FFFFFF"/>
      <w:ind w:right="25" w:firstLine="360"/>
      <w:jc w:val="both"/>
    </w:pPr>
  </w:style>
  <w:style w:type="paragraph" w:styleId="Tekstpodstawowy3">
    <w:name w:val="Body Text 3"/>
    <w:basedOn w:val="Normalny"/>
    <w:semiHidden/>
    <w:rsid w:val="006E39C5"/>
    <w:pPr>
      <w:shd w:val="clear" w:color="auto" w:fill="FFFFFF"/>
      <w:tabs>
        <w:tab w:val="left" w:pos="173"/>
      </w:tabs>
      <w:ind w:right="22"/>
      <w:jc w:val="both"/>
    </w:pPr>
  </w:style>
  <w:style w:type="paragraph" w:styleId="Tekstpodstawowywcity3">
    <w:name w:val="Body Text Indent 3"/>
    <w:basedOn w:val="Normalny"/>
    <w:semiHidden/>
    <w:rsid w:val="006E39C5"/>
    <w:pPr>
      <w:shd w:val="clear" w:color="auto" w:fill="FFFFFF"/>
      <w:ind w:left="360" w:hanging="360"/>
      <w:jc w:val="both"/>
    </w:pPr>
  </w:style>
  <w:style w:type="paragraph" w:styleId="Nagwek">
    <w:name w:val="header"/>
    <w:basedOn w:val="Normalny"/>
    <w:semiHidden/>
    <w:rsid w:val="006E39C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6E39C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6E39C5"/>
  </w:style>
  <w:style w:type="paragraph" w:styleId="NormalnyWeb">
    <w:name w:val="Normal (Web)"/>
    <w:basedOn w:val="Normalny"/>
    <w:uiPriority w:val="99"/>
    <w:semiHidden/>
    <w:rsid w:val="006E39C5"/>
    <w:pPr>
      <w:spacing w:before="100" w:beforeAutospacing="1" w:after="119"/>
    </w:pPr>
  </w:style>
  <w:style w:type="paragraph" w:styleId="Akapitzlist">
    <w:name w:val="List Paragraph"/>
    <w:basedOn w:val="Normalny"/>
    <w:uiPriority w:val="34"/>
    <w:qFormat/>
    <w:rsid w:val="00550AD5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67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ytu2">
    <w:name w:val="Tytuł2"/>
    <w:basedOn w:val="Normalny"/>
    <w:link w:val="TytuChar"/>
    <w:rsid w:val="00DA679C"/>
    <w:pPr>
      <w:tabs>
        <w:tab w:val="left" w:pos="2880"/>
      </w:tabs>
      <w:spacing w:before="120" w:after="60"/>
      <w:ind w:left="2880"/>
      <w:jc w:val="both"/>
    </w:pPr>
    <w:rPr>
      <w:rFonts w:ascii="Arial" w:eastAsia="SimSun" w:hAnsi="Arial"/>
      <w:b/>
      <w:sz w:val="52"/>
      <w:szCs w:val="40"/>
      <w:lang w:eastAsia="zh-CN"/>
    </w:rPr>
  </w:style>
  <w:style w:type="character" w:customStyle="1" w:styleId="TytuChar">
    <w:name w:val="Tytuł Char"/>
    <w:link w:val="Tytu2"/>
    <w:rsid w:val="00DA679C"/>
    <w:rPr>
      <w:rFonts w:ascii="Arial" w:eastAsia="SimSun" w:hAnsi="Arial"/>
      <w:b/>
      <w:sz w:val="52"/>
      <w:szCs w:val="40"/>
      <w:lang w:eastAsia="zh-CN"/>
    </w:rPr>
  </w:style>
  <w:style w:type="paragraph" w:customStyle="1" w:styleId="StyleTimesNewRoman12ptBefore6ptAfter3ptLinespa2">
    <w:name w:val="Style Times New Roman 12 pt Before:  6 pt After:  3 pt Line spa...2"/>
    <w:basedOn w:val="Normalny"/>
    <w:rsid w:val="00DA679C"/>
    <w:pPr>
      <w:spacing w:before="120" w:after="60"/>
      <w:jc w:val="both"/>
    </w:pPr>
    <w:rPr>
      <w:rFonts w:eastAsia="SimSun"/>
      <w:sz w:val="22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48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23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79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797D"/>
  </w:style>
  <w:style w:type="character" w:styleId="Odwoanieprzypisukocowego">
    <w:name w:val="endnote reference"/>
    <w:basedOn w:val="Domylnaczcionkaakapitu"/>
    <w:uiPriority w:val="99"/>
    <w:semiHidden/>
    <w:unhideWhenUsed/>
    <w:rsid w:val="006C797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880">
              <w:marLeft w:val="3045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171C4-6D14-458E-935B-202AEDDC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8</Pages>
  <Words>2910</Words>
  <Characters>18906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/>
  <LinksUpToDate>false</LinksUpToDate>
  <CharactersWithSpaces>21773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Właściciel</dc:creator>
  <cp:lastModifiedBy>Rafał Łysiak</cp:lastModifiedBy>
  <cp:revision>64</cp:revision>
  <cp:lastPrinted>2015-05-18T12:25:00Z</cp:lastPrinted>
  <dcterms:created xsi:type="dcterms:W3CDTF">2015-04-06T16:41:00Z</dcterms:created>
  <dcterms:modified xsi:type="dcterms:W3CDTF">2015-05-21T19:46:00Z</dcterms:modified>
</cp:coreProperties>
</file>