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88" w:rsidRDefault="00C92C88" w:rsidP="009C5667">
      <w:pPr>
        <w:pStyle w:val="Heading4"/>
        <w:ind w:left="0"/>
      </w:pPr>
    </w:p>
    <w:p w:rsidR="00C92C88" w:rsidRDefault="00C92C88" w:rsidP="009C5667">
      <w:pPr>
        <w:pStyle w:val="Heading4"/>
        <w:ind w:left="0"/>
      </w:pPr>
      <w:r>
        <w:t>Opis przedmiotu zamówienia</w:t>
      </w:r>
    </w:p>
    <w:p w:rsidR="00C92C88" w:rsidRDefault="00C92C88" w:rsidP="006F6811">
      <w:pPr>
        <w:jc w:val="center"/>
      </w:pPr>
    </w:p>
    <w:p w:rsidR="00C92C88" w:rsidRDefault="00C92C88" w:rsidP="006F6811">
      <w:pPr>
        <w:jc w:val="center"/>
        <w:rPr>
          <w:b/>
        </w:rPr>
      </w:pPr>
      <w:r w:rsidRPr="00C2775E">
        <w:rPr>
          <w:b/>
        </w:rPr>
        <w:t>Opracowanie dokumentacji projektowo-kosztorysowej dla zadania:</w:t>
      </w:r>
    </w:p>
    <w:p w:rsidR="00C92C88" w:rsidRDefault="00C92C88" w:rsidP="006F6811">
      <w:pPr>
        <w:jc w:val="center"/>
        <w:rPr>
          <w:b/>
        </w:rPr>
      </w:pPr>
      <w:r w:rsidRPr="00C2775E">
        <w:rPr>
          <w:b/>
        </w:rPr>
        <w:t>„</w:t>
      </w:r>
      <w:r>
        <w:rPr>
          <w:b/>
        </w:rPr>
        <w:t>Rozbudowa ulicy Bydgoskiej w Świnoujściu”.</w:t>
      </w:r>
    </w:p>
    <w:p w:rsidR="00C92C88" w:rsidRDefault="00C92C88" w:rsidP="009C5667">
      <w:pPr>
        <w:pStyle w:val="Header"/>
        <w:tabs>
          <w:tab w:val="clear" w:pos="4536"/>
          <w:tab w:val="clear" w:pos="9072"/>
        </w:tabs>
      </w:pPr>
    </w:p>
    <w:p w:rsidR="00C92C88" w:rsidRDefault="00C92C88" w:rsidP="009C5667">
      <w:pPr>
        <w:jc w:val="center"/>
        <w:rPr>
          <w:b/>
          <w:szCs w:val="24"/>
        </w:rPr>
      </w:pPr>
    </w:p>
    <w:p w:rsidR="00C92C88" w:rsidRPr="009F2C50" w:rsidRDefault="00C92C88" w:rsidP="00CC1E9A">
      <w:pPr>
        <w:pStyle w:val="ListParagraph"/>
        <w:numPr>
          <w:ilvl w:val="0"/>
          <w:numId w:val="9"/>
        </w:numPr>
        <w:rPr>
          <w:rFonts w:ascii="Times New Roman" w:hAnsi="Times New Roman"/>
          <w:b/>
          <w:sz w:val="28"/>
          <w:szCs w:val="28"/>
        </w:rPr>
      </w:pPr>
      <w:r w:rsidRPr="009F2C50">
        <w:rPr>
          <w:rFonts w:ascii="Times New Roman" w:hAnsi="Times New Roman"/>
          <w:b/>
          <w:sz w:val="28"/>
          <w:szCs w:val="28"/>
        </w:rPr>
        <w:t xml:space="preserve">Informacje ogólne, stan istniejący.  </w:t>
      </w:r>
    </w:p>
    <w:p w:rsidR="00C92C88" w:rsidRPr="00CC1E9A" w:rsidRDefault="00C92C88" w:rsidP="00CC1E9A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</w:p>
    <w:p w:rsidR="00C92C88" w:rsidRDefault="00C92C88" w:rsidP="0066315B">
      <w:pPr>
        <w:pStyle w:val="ListParagraph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Ulica Bydgoska  na odcinku objętym przebudową ( mb 290) jest drogą kategorii gminnej, jednojezdniową, dwukierunkową ( po jednym pasie ruchu w każdym kierunku).</w:t>
      </w:r>
    </w:p>
    <w:p w:rsidR="00C92C88" w:rsidRDefault="00C92C88" w:rsidP="00F56783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 techniczny jej wszystkich elementów – jezdni, chodników, pasa zieleni, odwodnienia – jest zły i wymaga gruntownej przebudowy. Odwodnienie  obecnie odbywa się poprzez skierowanie wód opadowych do studni chłonnych, oświetlenie wymaga  wymiany słupów oraz nowej linii zasilającej. Średnia szerokość pasa drogowego wynosi </w:t>
      </w:r>
      <w:smartTag w:uri="urn:schemas-microsoft-com:office:smarttags" w:element="metricconverter">
        <w:smartTagPr>
          <w:attr w:name="ProductID" w:val="11,44 m"/>
        </w:smartTagPr>
        <w:r>
          <w:rPr>
            <w:rFonts w:ascii="Times New Roman" w:hAnsi="Times New Roman"/>
            <w:sz w:val="24"/>
            <w:szCs w:val="24"/>
          </w:rPr>
          <w:t>11,44 m</w:t>
        </w:r>
      </w:smartTag>
      <w:r>
        <w:rPr>
          <w:rFonts w:ascii="Times New Roman" w:hAnsi="Times New Roman"/>
          <w:sz w:val="24"/>
          <w:szCs w:val="24"/>
        </w:rPr>
        <w:t xml:space="preserve">; powierzchnia jezdni bitumicznej </w:t>
      </w:r>
      <w:smartTag w:uri="urn:schemas-microsoft-com:office:smarttags" w:element="metricconverter">
        <w:smartTagPr>
          <w:attr w:name="ProductID" w:val="1372 m2"/>
        </w:smartTagPr>
        <w:r>
          <w:rPr>
            <w:rFonts w:ascii="Times New Roman" w:hAnsi="Times New Roman"/>
            <w:sz w:val="24"/>
            <w:szCs w:val="24"/>
          </w:rPr>
          <w:t>1372 m2</w:t>
        </w:r>
      </w:smartTag>
      <w:r>
        <w:rPr>
          <w:rFonts w:ascii="Times New Roman" w:hAnsi="Times New Roman"/>
          <w:sz w:val="24"/>
          <w:szCs w:val="24"/>
        </w:rPr>
        <w:t xml:space="preserve"> ( szerokość jezdni </w:t>
      </w:r>
      <w:smartTag w:uri="urn:schemas-microsoft-com:office:smarttags" w:element="metricconverter">
        <w:smartTagPr>
          <w:attr w:name="ProductID" w:val="5,00 m"/>
        </w:smartTagPr>
        <w:r>
          <w:rPr>
            <w:rFonts w:ascii="Times New Roman" w:hAnsi="Times New Roman"/>
            <w:sz w:val="24"/>
            <w:szCs w:val="24"/>
          </w:rPr>
          <w:t>5,00 m</w:t>
        </w:r>
      </w:smartTag>
      <w:r>
        <w:rPr>
          <w:rFonts w:ascii="Times New Roman" w:hAnsi="Times New Roman"/>
          <w:sz w:val="24"/>
          <w:szCs w:val="24"/>
        </w:rPr>
        <w:t xml:space="preserve">); powierzchnia jezdni betonowej wynosi </w:t>
      </w:r>
      <w:smartTag w:uri="urn:schemas-microsoft-com:office:smarttags" w:element="metricconverter">
        <w:smartTagPr>
          <w:attr w:name="ProductID" w:val="384 m2"/>
        </w:smartTagPr>
        <w:r>
          <w:rPr>
            <w:rFonts w:ascii="Times New Roman" w:hAnsi="Times New Roman"/>
            <w:sz w:val="24"/>
            <w:szCs w:val="24"/>
          </w:rPr>
          <w:t>384 m2</w:t>
        </w:r>
      </w:smartTag>
      <w:r>
        <w:rPr>
          <w:rFonts w:ascii="Times New Roman" w:hAnsi="Times New Roman"/>
          <w:sz w:val="24"/>
          <w:szCs w:val="24"/>
        </w:rPr>
        <w:t xml:space="preserve">, chodników </w:t>
      </w:r>
      <w:smartTag w:uri="urn:schemas-microsoft-com:office:smarttags" w:element="metricconverter">
        <w:smartTagPr>
          <w:attr w:name="ProductID" w:val="631 m2"/>
        </w:smartTagPr>
        <w:r>
          <w:rPr>
            <w:rFonts w:ascii="Times New Roman" w:hAnsi="Times New Roman"/>
            <w:sz w:val="24"/>
            <w:szCs w:val="24"/>
          </w:rPr>
          <w:t>631 m2</w:t>
        </w:r>
      </w:smartTag>
      <w:r>
        <w:rPr>
          <w:rFonts w:ascii="Times New Roman" w:hAnsi="Times New Roman"/>
          <w:sz w:val="24"/>
          <w:szCs w:val="24"/>
        </w:rPr>
        <w:t xml:space="preserve">, zieleni – w postaci  pasów wzdłuż jezdni: </w:t>
      </w:r>
      <w:smartTag w:uri="urn:schemas-microsoft-com:office:smarttags" w:element="metricconverter">
        <w:smartTagPr>
          <w:attr w:name="ProductID" w:val="1232 m2"/>
        </w:smartTagPr>
        <w:r>
          <w:rPr>
            <w:rFonts w:ascii="Times New Roman" w:hAnsi="Times New Roman"/>
            <w:sz w:val="24"/>
            <w:szCs w:val="24"/>
          </w:rPr>
          <w:t>1232 m2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  <w:r w:rsidRPr="00F56783">
        <w:t xml:space="preserve"> </w:t>
      </w:r>
    </w:p>
    <w:p w:rsidR="00C92C88" w:rsidRDefault="00C92C88" w:rsidP="0066315B">
      <w:pPr>
        <w:pStyle w:val="Default"/>
        <w:ind w:firstLine="708"/>
      </w:pPr>
      <w:r>
        <w:t xml:space="preserve">Ulica zlokalizowana jest w jednostce  obszarowej II, dla której </w:t>
      </w:r>
      <w:r w:rsidRPr="00F56783">
        <w:rPr>
          <w:rFonts w:ascii="Arial" w:hAnsi="Arial" w:cs="Arial"/>
          <w:b/>
          <w:bCs/>
          <w:sz w:val="20"/>
        </w:rPr>
        <w:t xml:space="preserve"> </w:t>
      </w:r>
      <w:r w:rsidRPr="00F56783">
        <w:rPr>
          <w:bCs/>
        </w:rPr>
        <w:t>uchwalony jest miejscowy plan zagospodarowania przestrzennego (</w:t>
      </w:r>
      <w:r>
        <w:t xml:space="preserve"> </w:t>
      </w:r>
      <w:r>
        <w:rPr>
          <w:b/>
          <w:bCs/>
          <w:sz w:val="22"/>
          <w:szCs w:val="22"/>
        </w:rPr>
        <w:t xml:space="preserve">UCHWAŁA NR XXVI/206/2012 RADY MIASTA ŚWINOUJŚCIE </w:t>
      </w:r>
      <w:r>
        <w:rPr>
          <w:sz w:val="22"/>
          <w:szCs w:val="22"/>
        </w:rPr>
        <w:t xml:space="preserve">z dnia 21 czerwca 2012 r. ) i </w:t>
      </w:r>
      <w:r>
        <w:t xml:space="preserve"> oznaczona jest w tym planie jako 29.II.KD.D.</w:t>
      </w:r>
    </w:p>
    <w:p w:rsidR="00C92C88" w:rsidRDefault="00C92C88" w:rsidP="0066315B">
      <w:pPr>
        <w:pStyle w:val="Default"/>
        <w:rPr>
          <w:b/>
        </w:rPr>
      </w:pPr>
      <w:r>
        <w:t>Dokumentacja projektowa  powinna dotyczyć przebudowy istniejącego odcinka oraz rozbudowy o odcinek, którego obecnie brak  ( 320 mb).  Projekt  powinien być zgodny z zapisami mpzp.</w:t>
      </w:r>
      <w:r>
        <w:rPr>
          <w:b/>
        </w:rPr>
        <w:t xml:space="preserve"> </w:t>
      </w:r>
    </w:p>
    <w:p w:rsidR="00C92C88" w:rsidRDefault="00C92C88" w:rsidP="009C5667">
      <w:pPr>
        <w:jc w:val="both"/>
        <w:rPr>
          <w:b/>
          <w:szCs w:val="24"/>
        </w:rPr>
      </w:pPr>
    </w:p>
    <w:p w:rsidR="00C92C88" w:rsidRDefault="00C92C88" w:rsidP="009C5667">
      <w:pPr>
        <w:jc w:val="both"/>
        <w:rPr>
          <w:b/>
          <w:szCs w:val="24"/>
        </w:rPr>
      </w:pPr>
    </w:p>
    <w:p w:rsidR="00C92C88" w:rsidRPr="009F2C50" w:rsidRDefault="00C92C88" w:rsidP="009C5667">
      <w:pPr>
        <w:jc w:val="both"/>
        <w:rPr>
          <w:b/>
          <w:sz w:val="28"/>
          <w:szCs w:val="28"/>
        </w:rPr>
      </w:pPr>
      <w:r w:rsidRPr="009F2C50">
        <w:rPr>
          <w:b/>
          <w:sz w:val="28"/>
          <w:szCs w:val="28"/>
        </w:rPr>
        <w:t>II. Wymagania Zamawiającego dotyczące opracowania dokumentacji projektowo-kosztorysowej:</w:t>
      </w:r>
    </w:p>
    <w:p w:rsidR="00C92C88" w:rsidRDefault="00C92C88" w:rsidP="009C5667">
      <w:pPr>
        <w:jc w:val="both"/>
        <w:rPr>
          <w:b/>
          <w:szCs w:val="24"/>
        </w:rPr>
      </w:pPr>
    </w:p>
    <w:p w:rsidR="00C92C88" w:rsidRPr="009F2C50" w:rsidRDefault="00C92C88" w:rsidP="009C5667">
      <w:pPr>
        <w:jc w:val="both"/>
        <w:rPr>
          <w:b/>
          <w:sz w:val="28"/>
          <w:szCs w:val="28"/>
        </w:rPr>
      </w:pPr>
      <w:r w:rsidRPr="009F2C50">
        <w:rPr>
          <w:b/>
          <w:sz w:val="28"/>
          <w:szCs w:val="28"/>
        </w:rPr>
        <w:t xml:space="preserve">A. projekt </w:t>
      </w:r>
      <w:r>
        <w:rPr>
          <w:b/>
          <w:sz w:val="28"/>
          <w:szCs w:val="28"/>
        </w:rPr>
        <w:t>budowlano-wykonawczy.</w:t>
      </w:r>
    </w:p>
    <w:p w:rsidR="00C92C88" w:rsidRPr="009F2C50" w:rsidRDefault="00C92C88" w:rsidP="009C5667">
      <w:pPr>
        <w:jc w:val="both"/>
        <w:rPr>
          <w:szCs w:val="24"/>
        </w:rPr>
      </w:pPr>
      <w:r>
        <w:rPr>
          <w:b/>
          <w:szCs w:val="24"/>
        </w:rPr>
        <w:tab/>
      </w:r>
      <w:r w:rsidRPr="007A1710">
        <w:rPr>
          <w:szCs w:val="24"/>
        </w:rPr>
        <w:t>Z</w:t>
      </w:r>
      <w:r w:rsidRPr="001228DD">
        <w:rPr>
          <w:szCs w:val="24"/>
        </w:rPr>
        <w:t>amawiający oczekuje</w:t>
      </w:r>
      <w:r>
        <w:rPr>
          <w:szCs w:val="24"/>
        </w:rPr>
        <w:t xml:space="preserve"> od Wykonawcy </w:t>
      </w:r>
      <w:r w:rsidRPr="001228DD">
        <w:rPr>
          <w:szCs w:val="24"/>
        </w:rPr>
        <w:t xml:space="preserve"> sporządzenia projektu </w:t>
      </w:r>
      <w:r>
        <w:rPr>
          <w:szCs w:val="24"/>
        </w:rPr>
        <w:t>budowlano-</w:t>
      </w:r>
      <w:r w:rsidRPr="001228DD">
        <w:rPr>
          <w:szCs w:val="24"/>
        </w:rPr>
        <w:t>wykonawczego</w:t>
      </w:r>
      <w:r>
        <w:rPr>
          <w:szCs w:val="24"/>
        </w:rPr>
        <w:t xml:space="preserve">, </w:t>
      </w:r>
      <w:r w:rsidRPr="009F2C50">
        <w:rPr>
          <w:szCs w:val="24"/>
        </w:rPr>
        <w:t>w oparciu o następujące założenia:</w:t>
      </w:r>
    </w:p>
    <w:p w:rsidR="00C92C88" w:rsidRPr="009F2C50" w:rsidRDefault="00C92C88" w:rsidP="009C5667">
      <w:pPr>
        <w:jc w:val="both"/>
        <w:rPr>
          <w:b/>
          <w:szCs w:val="24"/>
        </w:rPr>
      </w:pPr>
    </w:p>
    <w:p w:rsidR="00C92C88" w:rsidRPr="009F2C50" w:rsidRDefault="00C92C88" w:rsidP="00157029">
      <w:pPr>
        <w:jc w:val="both"/>
        <w:rPr>
          <w:szCs w:val="24"/>
        </w:rPr>
      </w:pPr>
      <w:r w:rsidRPr="009F2C50">
        <w:rPr>
          <w:b/>
          <w:szCs w:val="24"/>
        </w:rPr>
        <w:t>1.</w:t>
      </w:r>
      <w:r w:rsidRPr="009F2C50">
        <w:rPr>
          <w:szCs w:val="24"/>
        </w:rPr>
        <w:t xml:space="preserve">  podstawą do  opracowania jest </w:t>
      </w:r>
      <w:r>
        <w:rPr>
          <w:szCs w:val="24"/>
        </w:rPr>
        <w:t xml:space="preserve"> miejscowy plan zagospodarowania przestrzennego miasta dla j.o. II.</w:t>
      </w:r>
      <w:r w:rsidRPr="009F2C50">
        <w:rPr>
          <w:szCs w:val="24"/>
        </w:rPr>
        <w:t>,</w:t>
      </w:r>
    </w:p>
    <w:p w:rsidR="00C92C88" w:rsidRPr="009F2C50" w:rsidRDefault="00C92C88" w:rsidP="00157029">
      <w:pPr>
        <w:jc w:val="both"/>
        <w:rPr>
          <w:szCs w:val="24"/>
        </w:rPr>
      </w:pPr>
    </w:p>
    <w:p w:rsidR="00C92C88" w:rsidRPr="009F2C50" w:rsidRDefault="00C92C88" w:rsidP="00157029">
      <w:pPr>
        <w:jc w:val="both"/>
        <w:rPr>
          <w:szCs w:val="24"/>
        </w:rPr>
      </w:pPr>
      <w:r w:rsidRPr="009F2C50">
        <w:rPr>
          <w:b/>
          <w:szCs w:val="24"/>
        </w:rPr>
        <w:t>2.</w:t>
      </w:r>
      <w:r w:rsidRPr="009F2C50">
        <w:rPr>
          <w:szCs w:val="24"/>
        </w:rPr>
        <w:t xml:space="preserve">  </w:t>
      </w:r>
      <w:r>
        <w:rPr>
          <w:szCs w:val="24"/>
        </w:rPr>
        <w:t>zakres prac  powinien obejmować rozwiązanie skrzyżowania z przedłużeniem ulicy Zamkowej ( obecnie  jest to skrzyżowanie objęte jedynie planem zagospodarowania, ulica Zamkowa  jeszcze nie ma przedłużenia w kierunku  ul. Bydgoskiej ), oznaczonej  jako 07.II.KD.L.</w:t>
      </w:r>
    </w:p>
    <w:p w:rsidR="00C92C88" w:rsidRPr="009F2C50" w:rsidRDefault="00C92C88" w:rsidP="00157029">
      <w:pPr>
        <w:jc w:val="both"/>
        <w:rPr>
          <w:szCs w:val="24"/>
        </w:rPr>
      </w:pPr>
    </w:p>
    <w:p w:rsidR="00C92C88" w:rsidRDefault="00C92C88" w:rsidP="00157029">
      <w:pPr>
        <w:jc w:val="both"/>
        <w:rPr>
          <w:szCs w:val="24"/>
        </w:rPr>
      </w:pPr>
      <w:r w:rsidRPr="009F2C50">
        <w:rPr>
          <w:b/>
          <w:szCs w:val="24"/>
        </w:rPr>
        <w:t xml:space="preserve">3. </w:t>
      </w:r>
      <w:r w:rsidRPr="00B12A21">
        <w:rPr>
          <w:szCs w:val="24"/>
        </w:rPr>
        <w:t>zakre</w:t>
      </w:r>
      <w:r>
        <w:rPr>
          <w:szCs w:val="24"/>
        </w:rPr>
        <w:t>s prac nie  obejmuje skrzyżowania z ul. Toruńską, do której stanu istniejącego należy się dowiązać;</w:t>
      </w:r>
    </w:p>
    <w:p w:rsidR="00C92C88" w:rsidRDefault="00C92C88" w:rsidP="00157029">
      <w:pPr>
        <w:jc w:val="both"/>
        <w:rPr>
          <w:szCs w:val="24"/>
        </w:rPr>
      </w:pPr>
    </w:p>
    <w:p w:rsidR="00C92C88" w:rsidRDefault="00C92C88" w:rsidP="009C5667">
      <w:pPr>
        <w:jc w:val="both"/>
        <w:rPr>
          <w:szCs w:val="24"/>
        </w:rPr>
      </w:pPr>
      <w:r>
        <w:rPr>
          <w:b/>
          <w:szCs w:val="24"/>
        </w:rPr>
        <w:t>4</w:t>
      </w:r>
      <w:r w:rsidRPr="009F2C50">
        <w:rPr>
          <w:b/>
          <w:szCs w:val="24"/>
        </w:rPr>
        <w:t>.</w:t>
      </w:r>
      <w:r>
        <w:rPr>
          <w:szCs w:val="24"/>
        </w:rPr>
        <w:t xml:space="preserve"> opracowanie powinno zawierać  rozwiązanie  przebudowy ulicy w branży drogowej, zieleni, organizacji ruchu ( poziomej i pionowej),oświetlenia, kanalizacji deszczowej, usunięcia kolizji ze wszystkimi  sieciami uzbrojenia podziemnego. </w:t>
      </w:r>
    </w:p>
    <w:p w:rsidR="00C92C88" w:rsidRDefault="00C92C88" w:rsidP="0081259D">
      <w:pPr>
        <w:rPr>
          <w:szCs w:val="24"/>
        </w:rPr>
      </w:pPr>
      <w:r>
        <w:rPr>
          <w:b/>
          <w:szCs w:val="24"/>
        </w:rPr>
        <w:t>5</w:t>
      </w:r>
      <w:r w:rsidRPr="007A1710">
        <w:rPr>
          <w:b/>
          <w:szCs w:val="24"/>
        </w:rPr>
        <w:t>.</w:t>
      </w:r>
      <w:r>
        <w:rPr>
          <w:szCs w:val="24"/>
        </w:rPr>
        <w:t xml:space="preserve">  projekt powinien  zawierać  wszelkie niezbędne uzgodnienia, decyzje i opinie  a także inne wymagane  przepisami  opracowania towarzyszące, umożliwiające  zamawiającemu pozyskanie  decyzji realizacyjnej.</w:t>
      </w:r>
    </w:p>
    <w:p w:rsidR="00C92C88" w:rsidRDefault="00C92C88" w:rsidP="0081259D">
      <w:pPr>
        <w:rPr>
          <w:szCs w:val="24"/>
        </w:rPr>
      </w:pPr>
    </w:p>
    <w:p w:rsidR="00C92C88" w:rsidRDefault="00C92C88" w:rsidP="0081259D">
      <w:pPr>
        <w:rPr>
          <w:szCs w:val="24"/>
        </w:rPr>
      </w:pPr>
      <w:r>
        <w:rPr>
          <w:b/>
          <w:szCs w:val="24"/>
        </w:rPr>
        <w:t>6</w:t>
      </w:r>
      <w:r w:rsidRPr="007A1710">
        <w:rPr>
          <w:b/>
          <w:szCs w:val="24"/>
        </w:rPr>
        <w:t>.</w:t>
      </w:r>
      <w:r>
        <w:rPr>
          <w:szCs w:val="24"/>
        </w:rPr>
        <w:t xml:space="preserve"> na etapie realizacji projektu należy  dokonać konsultacji oraz uzyskać pozytywne opinie wydziałów  merytorycznych  Urzędu Miasta Świnoujście:</w:t>
      </w:r>
    </w:p>
    <w:p w:rsidR="00C92C88" w:rsidRDefault="00C92C88" w:rsidP="0081259D">
      <w:pPr>
        <w:rPr>
          <w:szCs w:val="24"/>
        </w:rPr>
      </w:pPr>
      <w:r>
        <w:rPr>
          <w:szCs w:val="24"/>
        </w:rPr>
        <w:t>-  w zakresie zieleni – Wydziału  Eksploatacji i Zarządzania Nieruchomościami;</w:t>
      </w:r>
    </w:p>
    <w:p w:rsidR="00C92C88" w:rsidRDefault="00C92C88" w:rsidP="0081259D">
      <w:pPr>
        <w:rPr>
          <w:szCs w:val="24"/>
        </w:rPr>
      </w:pPr>
      <w:r>
        <w:rPr>
          <w:szCs w:val="24"/>
        </w:rPr>
        <w:t xml:space="preserve">-  w zakresie oświetlenia, kanalizacji deszczowej, branży drogowej – Wydziału inżyniera </w:t>
      </w:r>
      <w:r>
        <w:rPr>
          <w:szCs w:val="24"/>
        </w:rPr>
        <w:br/>
        <w:t xml:space="preserve">   Miasta,</w:t>
      </w:r>
    </w:p>
    <w:p w:rsidR="00C92C88" w:rsidRDefault="00C92C88" w:rsidP="0081259D">
      <w:pPr>
        <w:rPr>
          <w:szCs w:val="24"/>
        </w:rPr>
      </w:pPr>
      <w:r>
        <w:rPr>
          <w:szCs w:val="24"/>
        </w:rPr>
        <w:t xml:space="preserve">-  w zakresie organizacji ruchu -  Wydziału Inżyniera Miasta  (  w tym zatwierdzenie tej </w:t>
      </w:r>
      <w:r>
        <w:rPr>
          <w:szCs w:val="24"/>
        </w:rPr>
        <w:br/>
        <w:t xml:space="preserve">   organizacji   - u Naczelnika Wydziału Inżyniera Miasta, działającego z upoważnienia </w:t>
      </w:r>
      <w:r>
        <w:rPr>
          <w:szCs w:val="24"/>
        </w:rPr>
        <w:br/>
        <w:t xml:space="preserve">   Zarządcy dróg).  </w:t>
      </w:r>
    </w:p>
    <w:p w:rsidR="00C92C88" w:rsidRDefault="00C92C88" w:rsidP="0081259D">
      <w:pPr>
        <w:rPr>
          <w:szCs w:val="24"/>
        </w:rPr>
      </w:pPr>
    </w:p>
    <w:p w:rsidR="00C92C88" w:rsidRDefault="00C92C88" w:rsidP="0081259D">
      <w:pPr>
        <w:rPr>
          <w:szCs w:val="24"/>
        </w:rPr>
      </w:pPr>
      <w:r>
        <w:rPr>
          <w:b/>
          <w:szCs w:val="24"/>
        </w:rPr>
        <w:t>7</w:t>
      </w:r>
      <w:r w:rsidRPr="00F731E1">
        <w:rPr>
          <w:b/>
          <w:szCs w:val="24"/>
        </w:rPr>
        <w:t>.</w:t>
      </w:r>
      <w:r>
        <w:rPr>
          <w:szCs w:val="24"/>
        </w:rPr>
        <w:t xml:space="preserve">  najpóźniej w terminie  1 miesiąca od daty podpisania umowy Wykonawca ma obowiązek przedłożyć Zamawiającemu  propozycję  zagospodarowania  pasa drogowego i uzyskać  jego zatwierdzenie. </w:t>
      </w:r>
    </w:p>
    <w:p w:rsidR="00C92C88" w:rsidRDefault="00C92C88" w:rsidP="007A1710">
      <w:pPr>
        <w:rPr>
          <w:b/>
          <w:szCs w:val="24"/>
        </w:rPr>
      </w:pPr>
    </w:p>
    <w:p w:rsidR="00C92C88" w:rsidRDefault="00C92C88" w:rsidP="007A1710">
      <w:pPr>
        <w:rPr>
          <w:szCs w:val="24"/>
        </w:rPr>
      </w:pPr>
      <w:r w:rsidRPr="009F2C50">
        <w:rPr>
          <w:b/>
          <w:sz w:val="28"/>
          <w:szCs w:val="28"/>
        </w:rPr>
        <w:t>B</w:t>
      </w:r>
      <w:r w:rsidRPr="009F2C50">
        <w:rPr>
          <w:sz w:val="28"/>
          <w:szCs w:val="28"/>
        </w:rPr>
        <w:t xml:space="preserve">.    </w:t>
      </w:r>
      <w:r>
        <w:rPr>
          <w:sz w:val="28"/>
          <w:szCs w:val="28"/>
        </w:rPr>
        <w:t>S</w:t>
      </w:r>
      <w:r w:rsidRPr="009F2C50">
        <w:rPr>
          <w:b/>
          <w:sz w:val="28"/>
          <w:szCs w:val="28"/>
        </w:rPr>
        <w:t xml:space="preserve">pecyfikacje </w:t>
      </w:r>
      <w:r>
        <w:rPr>
          <w:b/>
          <w:sz w:val="28"/>
          <w:szCs w:val="28"/>
        </w:rPr>
        <w:t>T</w:t>
      </w:r>
      <w:r w:rsidRPr="009F2C50">
        <w:rPr>
          <w:b/>
          <w:sz w:val="28"/>
          <w:szCs w:val="28"/>
        </w:rPr>
        <w:t xml:space="preserve">echniczne </w:t>
      </w:r>
      <w:r>
        <w:rPr>
          <w:b/>
          <w:sz w:val="28"/>
          <w:szCs w:val="28"/>
        </w:rPr>
        <w:t>W</w:t>
      </w:r>
      <w:r w:rsidRPr="009F2C50">
        <w:rPr>
          <w:b/>
          <w:sz w:val="28"/>
          <w:szCs w:val="28"/>
        </w:rPr>
        <w:t>yk</w:t>
      </w:r>
      <w:r>
        <w:rPr>
          <w:b/>
          <w:sz w:val="28"/>
          <w:szCs w:val="28"/>
        </w:rPr>
        <w:t xml:space="preserve">. </w:t>
      </w:r>
      <w:r w:rsidRPr="009F2C50"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>O</w:t>
      </w:r>
      <w:r w:rsidRPr="009F2C50">
        <w:rPr>
          <w:b/>
          <w:sz w:val="28"/>
          <w:szCs w:val="28"/>
        </w:rPr>
        <w:t xml:space="preserve">dbioru </w:t>
      </w:r>
      <w:r>
        <w:rPr>
          <w:b/>
          <w:sz w:val="28"/>
          <w:szCs w:val="28"/>
        </w:rPr>
        <w:t>R</w:t>
      </w:r>
      <w:r w:rsidRPr="009F2C50">
        <w:rPr>
          <w:b/>
          <w:sz w:val="28"/>
          <w:szCs w:val="28"/>
        </w:rPr>
        <w:t>obót oraz przedmiary</w:t>
      </w:r>
      <w:r>
        <w:rPr>
          <w:szCs w:val="24"/>
        </w:rPr>
        <w:t xml:space="preserve"> robót,  </w:t>
      </w:r>
      <w:r>
        <w:rPr>
          <w:szCs w:val="24"/>
        </w:rPr>
        <w:br/>
        <w:t xml:space="preserve">       wykonane zgodnie z Rozporządzeniem Ministra Infrastruktury z dnia 2 września 2004r, </w:t>
      </w:r>
      <w:r>
        <w:rPr>
          <w:szCs w:val="24"/>
        </w:rPr>
        <w:br/>
        <w:t xml:space="preserve">       w  sprawie szczegółowego zakresu i formy dokumentacji projektowej, specyfikacji </w:t>
      </w:r>
      <w:r>
        <w:rPr>
          <w:szCs w:val="24"/>
        </w:rPr>
        <w:br/>
        <w:t xml:space="preserve">       technicznych wykonania i odbioru robot budowlanych oraz programu funkcjonalno-</w:t>
      </w:r>
      <w:r>
        <w:rPr>
          <w:szCs w:val="24"/>
        </w:rPr>
        <w:br/>
        <w:t xml:space="preserve">       użytkowego ( Dz. U.  nr 202, poz. 2072);</w:t>
      </w:r>
    </w:p>
    <w:p w:rsidR="00C92C88" w:rsidRDefault="00C92C88" w:rsidP="007A1710">
      <w:pPr>
        <w:jc w:val="both"/>
        <w:rPr>
          <w:szCs w:val="24"/>
        </w:rPr>
      </w:pPr>
      <w:r w:rsidRPr="009F2C50">
        <w:rPr>
          <w:b/>
          <w:sz w:val="28"/>
          <w:szCs w:val="28"/>
        </w:rPr>
        <w:t>C. kosztorysy inwestorskie</w:t>
      </w:r>
      <w:r>
        <w:rPr>
          <w:b/>
          <w:szCs w:val="24"/>
        </w:rPr>
        <w:t xml:space="preserve"> -</w:t>
      </w:r>
      <w:r>
        <w:rPr>
          <w:szCs w:val="24"/>
        </w:rPr>
        <w:t xml:space="preserve"> wykonane zgodnie z Rozporządzeniem Ministra </w:t>
      </w:r>
      <w:r>
        <w:rPr>
          <w:szCs w:val="24"/>
        </w:rPr>
        <w:br/>
        <w:t xml:space="preserve">       Infrastruktury z dnia 18 maja 2004r. w sprawie określenia metod i podstaw </w:t>
      </w:r>
      <w:r>
        <w:rPr>
          <w:szCs w:val="24"/>
        </w:rPr>
        <w:br/>
        <w:t xml:space="preserve">       sporządzania kosztorysu inwestorskiego, obliczania planowanych kosztów prac </w:t>
      </w:r>
      <w:r>
        <w:rPr>
          <w:szCs w:val="24"/>
        </w:rPr>
        <w:br/>
        <w:t xml:space="preserve">       projektowych oraz planowanych kosztów robót budowlanych określonych w </w:t>
      </w:r>
      <w:r>
        <w:rPr>
          <w:szCs w:val="24"/>
        </w:rPr>
        <w:br/>
        <w:t xml:space="preserve">       programie funkcjonalno-użytkowym ( Dz.U. nr   130, poz. 1389).</w:t>
      </w:r>
    </w:p>
    <w:p w:rsidR="00C92C88" w:rsidRDefault="00C92C88" w:rsidP="0081259D">
      <w:pPr>
        <w:rPr>
          <w:szCs w:val="24"/>
        </w:rPr>
      </w:pPr>
    </w:p>
    <w:p w:rsidR="00C92C88" w:rsidRDefault="00C92C88" w:rsidP="009C5667">
      <w:pPr>
        <w:jc w:val="both"/>
        <w:rPr>
          <w:b/>
          <w:szCs w:val="24"/>
        </w:rPr>
      </w:pPr>
      <w:r w:rsidRPr="009F2C50">
        <w:rPr>
          <w:b/>
          <w:sz w:val="28"/>
          <w:szCs w:val="28"/>
        </w:rPr>
        <w:t>D.    Wymagane ilości  egzemplarzy</w:t>
      </w:r>
      <w:r>
        <w:rPr>
          <w:b/>
          <w:szCs w:val="24"/>
        </w:rPr>
        <w:t xml:space="preserve"> opracowań:</w:t>
      </w:r>
    </w:p>
    <w:p w:rsidR="00C92C88" w:rsidRDefault="00C92C88" w:rsidP="009C5667">
      <w:pPr>
        <w:numPr>
          <w:ilvl w:val="0"/>
          <w:numId w:val="8"/>
        </w:numPr>
        <w:rPr>
          <w:szCs w:val="24"/>
        </w:rPr>
      </w:pPr>
      <w:r>
        <w:rPr>
          <w:szCs w:val="24"/>
        </w:rPr>
        <w:t>projekty budowlano-wykonawcze – po 5 egz. drukowanych  + wersja elektroniczna w pdf i dwg;</w:t>
      </w:r>
    </w:p>
    <w:p w:rsidR="00C92C88" w:rsidRDefault="00C92C88" w:rsidP="009C5667">
      <w:pPr>
        <w:numPr>
          <w:ilvl w:val="0"/>
          <w:numId w:val="8"/>
        </w:numPr>
        <w:rPr>
          <w:szCs w:val="24"/>
        </w:rPr>
      </w:pPr>
      <w:r>
        <w:rPr>
          <w:szCs w:val="24"/>
        </w:rPr>
        <w:t>specyfikacje techniczne – 3 egz. drukowane + wersja elektroniczna w pdf;</w:t>
      </w:r>
    </w:p>
    <w:p w:rsidR="00C92C88" w:rsidRDefault="00C92C88" w:rsidP="009C5667">
      <w:pPr>
        <w:numPr>
          <w:ilvl w:val="0"/>
          <w:numId w:val="8"/>
        </w:numPr>
        <w:rPr>
          <w:szCs w:val="24"/>
        </w:rPr>
      </w:pPr>
      <w:r>
        <w:rPr>
          <w:szCs w:val="24"/>
        </w:rPr>
        <w:t>przedmiary, kosztorysy – 3 egz.  drukowane + wersja elektroniczna w pdf i ath.</w:t>
      </w:r>
    </w:p>
    <w:p w:rsidR="00C92C88" w:rsidRDefault="00C92C88" w:rsidP="009C5667">
      <w:pPr>
        <w:jc w:val="both"/>
        <w:rPr>
          <w:b/>
          <w:szCs w:val="24"/>
        </w:rPr>
      </w:pPr>
    </w:p>
    <w:p w:rsidR="00C92C88" w:rsidRDefault="00C92C88" w:rsidP="009C5667">
      <w:pPr>
        <w:jc w:val="both"/>
        <w:rPr>
          <w:b/>
          <w:szCs w:val="24"/>
        </w:rPr>
      </w:pPr>
      <w:r>
        <w:rPr>
          <w:b/>
          <w:szCs w:val="24"/>
        </w:rPr>
        <w:t xml:space="preserve">Termin zakończenia prac związanych z dokumentacja projektowo-kosztorysową:  </w:t>
      </w:r>
    </w:p>
    <w:p w:rsidR="00C92C88" w:rsidRDefault="00C92C88" w:rsidP="009C5667">
      <w:pPr>
        <w:jc w:val="both"/>
        <w:rPr>
          <w:b/>
          <w:szCs w:val="24"/>
        </w:rPr>
      </w:pPr>
      <w:r>
        <w:rPr>
          <w:b/>
          <w:szCs w:val="24"/>
        </w:rPr>
        <w:t>5 miesiący od daty podpisania umowy.</w:t>
      </w:r>
    </w:p>
    <w:p w:rsidR="00C92C88" w:rsidRDefault="00C92C88" w:rsidP="009C5667">
      <w:pPr>
        <w:jc w:val="both"/>
        <w:rPr>
          <w:b/>
          <w:szCs w:val="24"/>
        </w:rPr>
      </w:pPr>
    </w:p>
    <w:p w:rsidR="00C92C88" w:rsidRPr="009F2C50" w:rsidRDefault="00C92C88" w:rsidP="009C5667">
      <w:pPr>
        <w:jc w:val="both"/>
        <w:rPr>
          <w:b/>
          <w:sz w:val="28"/>
          <w:szCs w:val="28"/>
        </w:rPr>
      </w:pPr>
      <w:r w:rsidRPr="009F2C50">
        <w:rPr>
          <w:b/>
          <w:sz w:val="28"/>
          <w:szCs w:val="28"/>
        </w:rPr>
        <w:t>III.  Nadzór  autorski.</w:t>
      </w:r>
    </w:p>
    <w:p w:rsidR="00C92C88" w:rsidRPr="00A94824" w:rsidRDefault="00C92C88" w:rsidP="009C5667">
      <w:pPr>
        <w:jc w:val="both"/>
        <w:rPr>
          <w:b/>
          <w:szCs w:val="24"/>
        </w:rPr>
      </w:pPr>
    </w:p>
    <w:p w:rsidR="00C92C88" w:rsidRPr="00C2775E" w:rsidRDefault="00C92C88" w:rsidP="009C5667">
      <w:pPr>
        <w:jc w:val="both"/>
      </w:pPr>
      <w:r w:rsidRPr="00C2775E">
        <w:rPr>
          <w:szCs w:val="24"/>
        </w:rPr>
        <w:t xml:space="preserve">Zakres przedmiotu zamówienia obejmuje  sprawowanie nadzoru autorskiego </w:t>
      </w:r>
      <w:r w:rsidRPr="00C2775E">
        <w:t xml:space="preserve">w trakcie realizacji robót budowlanych na zadaniu, którego wykonanie dokumentacji jest przedmiotem niniejszego zamówienia. Przewidywany okres pełnienia nadzoru autorskiego to </w:t>
      </w:r>
      <w:r>
        <w:t xml:space="preserve">6 </w:t>
      </w:r>
      <w:r w:rsidRPr="00C2775E">
        <w:t>miesięcy od daty podpisania umowy z wykonawcą</w:t>
      </w:r>
      <w:r>
        <w:t>.</w:t>
      </w:r>
    </w:p>
    <w:p w:rsidR="00C92C88" w:rsidRPr="00C2775E" w:rsidRDefault="00C92C88" w:rsidP="009C5667">
      <w:pPr>
        <w:jc w:val="both"/>
        <w:rPr>
          <w:szCs w:val="24"/>
        </w:rPr>
      </w:pPr>
      <w:r w:rsidRPr="00C2775E">
        <w:rPr>
          <w:szCs w:val="24"/>
        </w:rPr>
        <w:t>Sprawowanie nadzoru autorskiego obejmuje wykonywanie podstawowych obowiązków projektanta w zakresie nadzoru autorskiego, wynikających z art. 20 ust.1 pkt 4) ustawy z dnia 7 lipca 1994r. Prawo budowlane (Dz. U. 2010 r. Nr 243, poz. 1623 z późn. zm.).</w:t>
      </w:r>
    </w:p>
    <w:p w:rsidR="00C92C88" w:rsidRPr="00C2775E" w:rsidRDefault="00C92C88" w:rsidP="009C5667">
      <w:pPr>
        <w:jc w:val="both"/>
        <w:rPr>
          <w:szCs w:val="24"/>
        </w:rPr>
      </w:pPr>
      <w:r w:rsidRPr="00C2775E">
        <w:rPr>
          <w:szCs w:val="24"/>
        </w:rPr>
        <w:t>W szczególności nadzór autorski sprawowany przez Wykonawcę obejmował będzie:</w:t>
      </w:r>
    </w:p>
    <w:p w:rsidR="00C92C88" w:rsidRPr="00C2775E" w:rsidRDefault="00C92C88" w:rsidP="009C5667">
      <w:pPr>
        <w:jc w:val="both"/>
        <w:rPr>
          <w:szCs w:val="24"/>
        </w:rPr>
      </w:pPr>
      <w:r w:rsidRPr="00C2775E">
        <w:rPr>
          <w:szCs w:val="24"/>
        </w:rPr>
        <w:t>a) stwierdzanie w toku wykonywanych robót budowlanych zgodności robót budowlanych z opracowanym projektem,</w:t>
      </w:r>
    </w:p>
    <w:p w:rsidR="00C92C88" w:rsidRPr="00C2775E" w:rsidRDefault="00C92C88" w:rsidP="009C5667">
      <w:pPr>
        <w:jc w:val="both"/>
        <w:rPr>
          <w:szCs w:val="24"/>
        </w:rPr>
      </w:pPr>
      <w:r w:rsidRPr="00C2775E">
        <w:rPr>
          <w:szCs w:val="24"/>
        </w:rPr>
        <w:t>b) niezwłoczne wyjaśnianie wszelkich wątpliwości dotyczących dokumentacji projektowej i zawartych w niej rozwiązań oraz uzupełnianie szczegółów dokumentacji projektowej,</w:t>
      </w:r>
    </w:p>
    <w:p w:rsidR="00C92C88" w:rsidRPr="00C2775E" w:rsidRDefault="00C92C88" w:rsidP="009C5667">
      <w:pPr>
        <w:jc w:val="both"/>
        <w:rPr>
          <w:szCs w:val="24"/>
        </w:rPr>
      </w:pPr>
      <w:r w:rsidRPr="00C2775E">
        <w:rPr>
          <w:szCs w:val="24"/>
        </w:rPr>
        <w:t>c) uzgadnianie z zamawiającym i wykonawcą robót realizowanych na podstawie projektu możliwości wprowadzenia rozwiązań zamiennych w stosunku do przewidzianych w projekcie w odniesieniu do materiałów i konstrukcji oraz rozwiązań technicznych i technologicznych,</w:t>
      </w:r>
    </w:p>
    <w:p w:rsidR="00C92C88" w:rsidRPr="00C2775E" w:rsidRDefault="00C92C88" w:rsidP="009C5667">
      <w:pPr>
        <w:jc w:val="both"/>
        <w:rPr>
          <w:szCs w:val="24"/>
        </w:rPr>
      </w:pPr>
      <w:r w:rsidRPr="00C2775E">
        <w:rPr>
          <w:szCs w:val="24"/>
        </w:rPr>
        <w:t>d) czuwanie by zakres wprowadzonych zmian nie spowodował istotnej zmiany zatwierdzonego projektu budowlanego wymagającej uzyskania zmiany lub nowego zezwolenia na realizacje,</w:t>
      </w:r>
    </w:p>
    <w:p w:rsidR="00C92C88" w:rsidRPr="00C2775E" w:rsidRDefault="00C92C88" w:rsidP="009C5667">
      <w:pPr>
        <w:jc w:val="both"/>
        <w:rPr>
          <w:szCs w:val="24"/>
        </w:rPr>
      </w:pPr>
      <w:r w:rsidRPr="00C2775E">
        <w:rPr>
          <w:szCs w:val="24"/>
        </w:rPr>
        <w:t>e) udział w organizowanych radach budowy i naradach technicznych,</w:t>
      </w:r>
    </w:p>
    <w:p w:rsidR="00C92C88" w:rsidRPr="00C2775E" w:rsidRDefault="00C92C88" w:rsidP="009C5667">
      <w:pPr>
        <w:jc w:val="both"/>
        <w:rPr>
          <w:szCs w:val="24"/>
        </w:rPr>
      </w:pPr>
      <w:r w:rsidRPr="00C2775E">
        <w:rPr>
          <w:szCs w:val="24"/>
        </w:rPr>
        <w:t>f) kontrola budowy z częstotliwością uzależnioną od postępu robót, jednak nie rzadziej niż raz na miesiąc w dniu roboczym potwierdzona stosownym wpisem w dzienniku budowy,</w:t>
      </w:r>
    </w:p>
    <w:p w:rsidR="00C92C88" w:rsidRPr="00C2775E" w:rsidRDefault="00C92C88" w:rsidP="009C5667">
      <w:pPr>
        <w:jc w:val="both"/>
        <w:rPr>
          <w:szCs w:val="24"/>
        </w:rPr>
      </w:pPr>
      <w:r w:rsidRPr="00C2775E">
        <w:rPr>
          <w:szCs w:val="24"/>
        </w:rPr>
        <w:t>g) obecność w miejscu realizacji inwestycji na uzasadnione wezwanie zamawiającego z zastrzeżeniem, że data obecności zostanie poprzedzona stosownym powiadomieniem na 3 dni przed planowanym terminem spotkania.</w:t>
      </w:r>
    </w:p>
    <w:p w:rsidR="00C92C88" w:rsidRPr="00C2775E" w:rsidRDefault="00C92C88" w:rsidP="009C5667">
      <w:pPr>
        <w:jc w:val="both"/>
        <w:rPr>
          <w:szCs w:val="24"/>
        </w:rPr>
      </w:pPr>
      <w:r w:rsidRPr="00C2775E">
        <w:rPr>
          <w:szCs w:val="24"/>
        </w:rPr>
        <w:t>Ponadto zgodnie z Ustawą Prawo Budowlane projektant sprawujący nadzór autorski ma prawo:</w:t>
      </w:r>
    </w:p>
    <w:p w:rsidR="00C92C88" w:rsidRPr="00C2775E" w:rsidRDefault="00C92C88" w:rsidP="009C5667">
      <w:pPr>
        <w:jc w:val="both"/>
        <w:rPr>
          <w:szCs w:val="24"/>
        </w:rPr>
      </w:pPr>
      <w:r w:rsidRPr="00C2775E">
        <w:rPr>
          <w:szCs w:val="24"/>
        </w:rPr>
        <w:t>- wstępu na teren budowy,</w:t>
      </w:r>
    </w:p>
    <w:p w:rsidR="00C92C88" w:rsidRDefault="00C92C88" w:rsidP="009C5667">
      <w:pPr>
        <w:jc w:val="both"/>
        <w:rPr>
          <w:szCs w:val="24"/>
        </w:rPr>
      </w:pPr>
      <w:r w:rsidRPr="00C2775E">
        <w:rPr>
          <w:szCs w:val="24"/>
        </w:rPr>
        <w:t>- dokonywania zapisów w dzienniku budowy, w tym żądania w formie wpisu do dziennika budowy wstrzymania robót budowlanych gdy stwierdzi możliwość powstania zagrożenia lub gdy roboty są wykonywane niezgodnie z projektem.</w:t>
      </w:r>
    </w:p>
    <w:p w:rsidR="00C92C88" w:rsidRDefault="00C92C88" w:rsidP="009C5667">
      <w:pPr>
        <w:jc w:val="both"/>
        <w:rPr>
          <w:szCs w:val="24"/>
        </w:rPr>
      </w:pPr>
    </w:p>
    <w:p w:rsidR="00C92C88" w:rsidRDefault="00C92C88" w:rsidP="009C5667">
      <w:pPr>
        <w:jc w:val="both"/>
        <w:rPr>
          <w:b/>
          <w:szCs w:val="24"/>
        </w:rPr>
      </w:pPr>
    </w:p>
    <w:p w:rsidR="00C92C88" w:rsidRDefault="00C92C88" w:rsidP="00B12A21">
      <w:pPr>
        <w:rPr>
          <w:szCs w:val="24"/>
        </w:rPr>
      </w:pPr>
      <w:r w:rsidRPr="009F2C50">
        <w:rPr>
          <w:b/>
          <w:sz w:val="28"/>
          <w:szCs w:val="28"/>
        </w:rPr>
        <w:t>IV. Pozostałe informacje:</w:t>
      </w:r>
      <w:r>
        <w:rPr>
          <w:szCs w:val="24"/>
        </w:rPr>
        <w:t xml:space="preserve"> do obowiązków Wykonawcy należy sporządzenie mapy do prac projektowych oraz badań gruntu w celu określenia warunków geologiczno-inżynierskich.</w:t>
      </w:r>
    </w:p>
    <w:p w:rsidR="00C92C88" w:rsidRPr="00C2775E" w:rsidRDefault="00C92C88" w:rsidP="009C5667">
      <w:pPr>
        <w:rPr>
          <w:szCs w:val="24"/>
        </w:rPr>
      </w:pPr>
    </w:p>
    <w:p w:rsidR="00C92C88" w:rsidRDefault="00C92C88" w:rsidP="009C5667">
      <w:pPr>
        <w:rPr>
          <w:szCs w:val="24"/>
        </w:rPr>
      </w:pPr>
      <w:r>
        <w:rPr>
          <w:szCs w:val="24"/>
        </w:rPr>
        <w:t xml:space="preserve"> </w:t>
      </w:r>
    </w:p>
    <w:p w:rsidR="00C92C88" w:rsidRDefault="00C92C88" w:rsidP="009C5667">
      <w:pPr>
        <w:jc w:val="both"/>
        <w:rPr>
          <w:b/>
          <w:bCs/>
        </w:rPr>
      </w:pPr>
    </w:p>
    <w:p w:rsidR="00C92C88" w:rsidRDefault="00C92C88"/>
    <w:sectPr w:rsidR="00C92C88" w:rsidSect="00B66D58">
      <w:headerReference w:type="default" r:id="rId7"/>
      <w:footerReference w:type="even" r:id="rId8"/>
      <w:footerReference w:type="default" r:id="rId9"/>
      <w:pgSz w:w="11907" w:h="16840" w:code="9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C88" w:rsidRDefault="00C92C88" w:rsidP="00B66D58">
      <w:r>
        <w:separator/>
      </w:r>
    </w:p>
  </w:endnote>
  <w:endnote w:type="continuationSeparator" w:id="0">
    <w:p w:rsidR="00C92C88" w:rsidRDefault="00C92C88" w:rsidP="00B66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C88" w:rsidRDefault="00C92C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2C88" w:rsidRDefault="00C92C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C88" w:rsidRDefault="00C92C88">
    <w:pPr>
      <w:pStyle w:val="Footer"/>
      <w:framePr w:wrap="around" w:vAnchor="text" w:hAnchor="margin" w:xAlign="right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3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>/4</w:t>
    </w:r>
  </w:p>
  <w:p w:rsidR="00C92C88" w:rsidRDefault="00C92C8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C88" w:rsidRDefault="00C92C88" w:rsidP="00B66D58">
      <w:r>
        <w:separator/>
      </w:r>
    </w:p>
  </w:footnote>
  <w:footnote w:type="continuationSeparator" w:id="0">
    <w:p w:rsidR="00C92C88" w:rsidRDefault="00C92C88" w:rsidP="00B66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C88" w:rsidRDefault="00C92C88">
    <w:pPr>
      <w:jc w:val="right"/>
      <w:rPr>
        <w:b/>
        <w:sz w:val="20"/>
      </w:rPr>
    </w:pPr>
  </w:p>
  <w:p w:rsidR="00C92C88" w:rsidRDefault="00C92C88">
    <w:pPr>
      <w:jc w:val="right"/>
      <w:rPr>
        <w:sz w:val="20"/>
      </w:rPr>
    </w:pPr>
    <w:r>
      <w:rPr>
        <w:sz w:val="20"/>
      </w:rPr>
      <w:t>Załącznik nr 2 do umowy nr ..................................</w:t>
    </w:r>
  </w:p>
  <w:p w:rsidR="00C92C88" w:rsidRDefault="00C92C88">
    <w:pPr>
      <w:jc w:val="right"/>
      <w:rPr>
        <w:sz w:val="20"/>
      </w:rPr>
    </w:pPr>
    <w:r>
      <w:rPr>
        <w:sz w:val="20"/>
      </w:rPr>
      <w:t>z dnia .................................. 2014 r.</w:t>
    </w:r>
  </w:p>
  <w:p w:rsidR="00C92C88" w:rsidRDefault="00C92C88">
    <w:pPr>
      <w:jc w:val="righ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C26"/>
    <w:multiLevelType w:val="hybridMultilevel"/>
    <w:tmpl w:val="8130A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77EC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6B16D01"/>
    <w:multiLevelType w:val="hybridMultilevel"/>
    <w:tmpl w:val="09D456D8"/>
    <w:lvl w:ilvl="0" w:tplc="F8DCC9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C55277"/>
    <w:multiLevelType w:val="hybridMultilevel"/>
    <w:tmpl w:val="41D2A308"/>
    <w:lvl w:ilvl="0" w:tplc="0415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4">
    <w:nsid w:val="4ED45315"/>
    <w:multiLevelType w:val="hybridMultilevel"/>
    <w:tmpl w:val="013CA3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F42135"/>
    <w:multiLevelType w:val="hybridMultilevel"/>
    <w:tmpl w:val="2AB00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F2FF2"/>
    <w:multiLevelType w:val="hybridMultilevel"/>
    <w:tmpl w:val="466620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9AF2620"/>
    <w:multiLevelType w:val="hybridMultilevel"/>
    <w:tmpl w:val="61FEC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77234"/>
    <w:multiLevelType w:val="hybridMultilevel"/>
    <w:tmpl w:val="1AF80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AA5DEC"/>
    <w:multiLevelType w:val="hybridMultilevel"/>
    <w:tmpl w:val="E4448F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2DD5D8F"/>
    <w:multiLevelType w:val="hybridMultilevel"/>
    <w:tmpl w:val="2EF868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667"/>
    <w:rsid w:val="000141A6"/>
    <w:rsid w:val="00016B58"/>
    <w:rsid w:val="000B7998"/>
    <w:rsid w:val="001228DD"/>
    <w:rsid w:val="00141CC8"/>
    <w:rsid w:val="00157029"/>
    <w:rsid w:val="00192C6A"/>
    <w:rsid w:val="001F38C1"/>
    <w:rsid w:val="00265473"/>
    <w:rsid w:val="002E3C7B"/>
    <w:rsid w:val="00457E31"/>
    <w:rsid w:val="004A0C75"/>
    <w:rsid w:val="004E2FA5"/>
    <w:rsid w:val="0051165D"/>
    <w:rsid w:val="0052745C"/>
    <w:rsid w:val="00595299"/>
    <w:rsid w:val="005C2657"/>
    <w:rsid w:val="0060096E"/>
    <w:rsid w:val="006152D2"/>
    <w:rsid w:val="006455EA"/>
    <w:rsid w:val="0066315B"/>
    <w:rsid w:val="006F6811"/>
    <w:rsid w:val="00703114"/>
    <w:rsid w:val="00733B75"/>
    <w:rsid w:val="007A1710"/>
    <w:rsid w:val="0081259D"/>
    <w:rsid w:val="00930D86"/>
    <w:rsid w:val="009604EF"/>
    <w:rsid w:val="009833A2"/>
    <w:rsid w:val="009A3194"/>
    <w:rsid w:val="009C5667"/>
    <w:rsid w:val="009F2C50"/>
    <w:rsid w:val="00A17A85"/>
    <w:rsid w:val="00A94824"/>
    <w:rsid w:val="00AF0756"/>
    <w:rsid w:val="00AF40DE"/>
    <w:rsid w:val="00B07DBD"/>
    <w:rsid w:val="00B12A21"/>
    <w:rsid w:val="00B24AC7"/>
    <w:rsid w:val="00B66D58"/>
    <w:rsid w:val="00B823D3"/>
    <w:rsid w:val="00B939E5"/>
    <w:rsid w:val="00C2775E"/>
    <w:rsid w:val="00C47B54"/>
    <w:rsid w:val="00C92C88"/>
    <w:rsid w:val="00CC1E9A"/>
    <w:rsid w:val="00DA5F3A"/>
    <w:rsid w:val="00F42CFD"/>
    <w:rsid w:val="00F56783"/>
    <w:rsid w:val="00F731E1"/>
    <w:rsid w:val="00FF3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667"/>
    <w:rPr>
      <w:rFonts w:ascii="Times New Roman" w:eastAsia="Times New Roman" w:hAnsi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C5667"/>
    <w:pPr>
      <w:keepNext/>
      <w:ind w:left="360"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9C5667"/>
    <w:rPr>
      <w:rFonts w:ascii="Times New Roman" w:hAnsi="Times New Roman" w:cs="Times New Roman"/>
      <w:b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9C56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5667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9C56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5667"/>
    <w:rPr>
      <w:rFonts w:ascii="Times New Roman" w:hAnsi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uiPriority w:val="99"/>
    <w:semiHidden/>
    <w:rsid w:val="009C5667"/>
    <w:rPr>
      <w:rFonts w:cs="Times New Roman"/>
    </w:rPr>
  </w:style>
  <w:style w:type="paragraph" w:styleId="ListParagraph">
    <w:name w:val="List Paragraph"/>
    <w:basedOn w:val="Normal"/>
    <w:uiPriority w:val="99"/>
    <w:qFormat/>
    <w:rsid w:val="009C56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DA5F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69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3</Pages>
  <Words>952</Words>
  <Characters>5716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Twoja nazwa użytkownika</cp:lastModifiedBy>
  <cp:revision>8</cp:revision>
  <cp:lastPrinted>2014-03-14T06:27:00Z</cp:lastPrinted>
  <dcterms:created xsi:type="dcterms:W3CDTF">2014-02-06T18:20:00Z</dcterms:created>
  <dcterms:modified xsi:type="dcterms:W3CDTF">2014-03-14T06:32:00Z</dcterms:modified>
</cp:coreProperties>
</file>