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BD" w:rsidRPr="001634BD" w:rsidRDefault="001634BD" w:rsidP="001634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ermStart w:id="622925338" w:edGrp="everyone"/>
      <w:permEnd w:id="622925338"/>
      <w:r w:rsidRPr="001634B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sz w:val="24"/>
          <w:szCs w:val="24"/>
        </w:rPr>
        <w:t>RADY MIASTA ŚWINOUJŚCIE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C37CB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</w:t>
      </w:r>
      <w:r w:rsidRPr="001634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634BD">
        <w:rPr>
          <w:rFonts w:ascii="Times New Roman" w:hAnsi="Times New Roman" w:cs="Times New Roman"/>
          <w:b/>
          <w:bCs/>
          <w:sz w:val="24"/>
          <w:szCs w:val="24"/>
        </w:rPr>
        <w:t>wieloletniej prognozy finansowej Gminy Miasto Świnoujście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sz w:val="24"/>
          <w:szCs w:val="24"/>
        </w:rPr>
        <w:t xml:space="preserve"> na lata 201</w:t>
      </w:r>
      <w:r w:rsidR="002F23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34BD">
        <w:rPr>
          <w:rFonts w:ascii="Times New Roman" w:hAnsi="Times New Roman" w:cs="Times New Roman"/>
          <w:b/>
          <w:bCs/>
          <w:sz w:val="24"/>
          <w:szCs w:val="24"/>
        </w:rPr>
        <w:t>-2028.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color w:val="000000"/>
          <w:sz w:val="24"/>
          <w:szCs w:val="24"/>
        </w:rPr>
        <w:t>Na podstawie art</w:t>
      </w:r>
      <w:r w:rsidRPr="001634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228 i</w:t>
      </w:r>
      <w:r w:rsidRPr="00163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230 ust. 6 ustawy z dnia 27 sierpnia 2009 r. o finansach publicznych (Dz. U. z 2013 r. poz. 885,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>938 i</w:t>
      </w:r>
      <w:r w:rsidR="00DF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DF7FC8">
        <w:rPr>
          <w:rFonts w:ascii="Times New Roman" w:hAnsi="Times New Roman" w:cs="Times New Roman"/>
          <w:color w:val="000000"/>
          <w:sz w:val="24"/>
          <w:szCs w:val="24"/>
        </w:rPr>
        <w:t>1646, z 20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14 r. poz. 379,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911,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1146,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>1626 i 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>poz. 1877,</w:t>
      </w:r>
      <w:r w:rsidR="00DF7FC8">
        <w:rPr>
          <w:rFonts w:ascii="Times New Roman" w:hAnsi="Times New Roman" w:cs="Times New Roman"/>
          <w:color w:val="000000"/>
          <w:sz w:val="24"/>
          <w:szCs w:val="24"/>
        </w:rPr>
        <w:t xml:space="preserve"> z 2015 r. poz. 2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38,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532,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1045,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1117,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>poz. 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1130,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>1189,</w:t>
      </w:r>
      <w:r w:rsidR="00DF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DF7FC8">
        <w:rPr>
          <w:rFonts w:ascii="Times New Roman" w:hAnsi="Times New Roman" w:cs="Times New Roman"/>
          <w:color w:val="000000"/>
          <w:sz w:val="24"/>
          <w:szCs w:val="24"/>
        </w:rPr>
        <w:t>1190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1269,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81437">
        <w:rPr>
          <w:rFonts w:ascii="Times New Roman" w:hAnsi="Times New Roman" w:cs="Times New Roman"/>
          <w:color w:val="000000"/>
          <w:sz w:val="24"/>
          <w:szCs w:val="24"/>
        </w:rPr>
        <w:t>1358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1513,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1830,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1854,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>poz. 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1890,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2150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>oraz z 2016 r. poz. 195,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1257</w:t>
      </w:r>
      <w:r w:rsidR="00B77E67">
        <w:rPr>
          <w:rFonts w:ascii="Times New Roman" w:hAnsi="Times New Roman" w:cs="Times New Roman"/>
          <w:color w:val="000000"/>
          <w:sz w:val="24"/>
          <w:szCs w:val="24"/>
        </w:rPr>
        <w:t xml:space="preserve"> i poz. 1454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3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Miasta Świnoujście uchwala, co następuje: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 Ustala się wieloletnią prognozę finansową Gminy Miasto Świnoujście na lata 201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-2028 zgodnie z załącznikiem Nr 1.</w:t>
      </w:r>
    </w:p>
    <w:p w:rsidR="001634BD" w:rsidRPr="001634BD" w:rsidRDefault="001634BD" w:rsidP="001634BD">
      <w:pPr>
        <w:tabs>
          <w:tab w:val="left" w:pos="456"/>
          <w:tab w:val="right" w:pos="9018"/>
        </w:tabs>
        <w:autoSpaceDE w:val="0"/>
        <w:autoSpaceDN w:val="0"/>
        <w:adjustRightInd w:val="0"/>
        <w:spacing w:after="0" w:line="240" w:lineRule="auto"/>
        <w:ind w:left="456" w:right="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2.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Ustala się objaśnienia wartości przyjętych w wieloletniej prognozie finansowej, o której mowa w § 1 zgodnie z załącznikiem Nr 2.</w:t>
      </w: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3.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 Ustala się planowane i realizowane przedsięwzięcia Gminy Miasto Świnoujście w latach 201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-2028 zgodnie z załącznikiem Nr 3.</w:t>
      </w: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4.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 Upoważnia się Prezydenta Miasta do zaciągania zobowiązań:</w:t>
      </w: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color w:val="000000"/>
          <w:sz w:val="24"/>
          <w:szCs w:val="24"/>
        </w:rPr>
        <w:t>1) związanych z realizacją przedsięwzięć ujętych w załączniku Nr 3 do niniejszej uchwały,</w:t>
      </w:r>
    </w:p>
    <w:p w:rsidR="001634BD" w:rsidRPr="001634BD" w:rsidRDefault="001634BD" w:rsidP="001634BD">
      <w:pPr>
        <w:tabs>
          <w:tab w:val="right" w:pos="9018"/>
        </w:tabs>
        <w:autoSpaceDE w:val="0"/>
        <w:autoSpaceDN w:val="0"/>
        <w:adjustRightInd w:val="0"/>
        <w:spacing w:after="0" w:line="240" w:lineRule="auto"/>
        <w:ind w:right="8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color w:val="000000"/>
          <w:sz w:val="24"/>
          <w:szCs w:val="24"/>
        </w:rPr>
        <w:t>2) z tytułu umów, których realizacja w roku budżetowym i w latach następnych jest niezbędna do zapewnienia ciągłości działania jednostki i z których wynikające płatności wykraczają poza rok budżetowy.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34BD" w:rsidRPr="001634BD" w:rsidRDefault="001634BD" w:rsidP="001634BD">
      <w:pPr>
        <w:tabs>
          <w:tab w:val="left" w:pos="57"/>
          <w:tab w:val="right" w:pos="901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5.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 Upoważnia się Prezydenta Miasta do przekazania uprawnień kierownikom jednostek organizacyjnych Gminy Miasto Świnoujście do zaciągania zobowiązań, o których mowa w § 4.</w:t>
      </w:r>
    </w:p>
    <w:p w:rsidR="001634BD" w:rsidRPr="001634BD" w:rsidRDefault="001634BD" w:rsidP="001634BD">
      <w:pPr>
        <w:tabs>
          <w:tab w:val="left" w:pos="57"/>
          <w:tab w:val="right" w:pos="9018"/>
        </w:tabs>
        <w:autoSpaceDE w:val="0"/>
        <w:autoSpaceDN w:val="0"/>
        <w:adjustRightInd w:val="0"/>
        <w:spacing w:after="0" w:line="240" w:lineRule="auto"/>
        <w:ind w:left="57" w:right="8" w:firstLine="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6. 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Traci moc Uchwała Nr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DC74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Rady Miasta Świnoujście z dnia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grudnia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C74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roku w sprawie uchwalenia wieloletniej prognozy finansowej miasta Świnoujście na lata 201</w:t>
      </w:r>
      <w:r w:rsidR="002F23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-2028.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7. 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>Uchwała wchodzi w życie z dniem 1 stycznia 201</w:t>
      </w:r>
      <w:r w:rsidR="007440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34BD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1634BD" w:rsidP="001634B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4C37CB" w:rsidP="001634B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  <w:r w:rsidR="001634BD" w:rsidRPr="001634BD">
        <w:rPr>
          <w:rFonts w:ascii="Times New Roman" w:hAnsi="Times New Roman" w:cs="Times New Roman"/>
          <w:sz w:val="24"/>
          <w:szCs w:val="24"/>
        </w:rPr>
        <w:t xml:space="preserve"> Rady Miasta</w:t>
      </w:r>
    </w:p>
    <w:p w:rsidR="001634BD" w:rsidRPr="001634BD" w:rsidRDefault="001634BD" w:rsidP="001634B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1634BD" w:rsidP="001634B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634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37CB">
        <w:rPr>
          <w:rFonts w:ascii="Times New Roman" w:hAnsi="Times New Roman" w:cs="Times New Roman"/>
          <w:sz w:val="24"/>
          <w:szCs w:val="24"/>
        </w:rPr>
        <w:t>Joanna Agatowska</w:t>
      </w: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1634BD" w:rsidP="00163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4BD" w:rsidRPr="001634BD" w:rsidRDefault="001634BD" w:rsidP="0016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24" w:rsidRDefault="00A20124"/>
    <w:sectPr w:rsidR="00A20124" w:rsidSect="006D6941">
      <w:pgSz w:w="11906" w:h="16838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SY9HLQWFj2RJnWmLmikSoTTj7w=" w:salt="QzzsKHDuebK/x4ZyYDt6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B"/>
    <w:rsid w:val="0014378E"/>
    <w:rsid w:val="001634BD"/>
    <w:rsid w:val="002F236B"/>
    <w:rsid w:val="004C37CB"/>
    <w:rsid w:val="00681437"/>
    <w:rsid w:val="006F49DB"/>
    <w:rsid w:val="0074401A"/>
    <w:rsid w:val="00A20124"/>
    <w:rsid w:val="00B77E67"/>
    <w:rsid w:val="00DC7404"/>
    <w:rsid w:val="00DF7FC8"/>
    <w:rsid w:val="00E86C03"/>
    <w:rsid w:val="00EB5B34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mkondratenko</cp:lastModifiedBy>
  <cp:revision>11</cp:revision>
  <cp:lastPrinted>2016-11-15T07:34:00Z</cp:lastPrinted>
  <dcterms:created xsi:type="dcterms:W3CDTF">2015-11-13T08:20:00Z</dcterms:created>
  <dcterms:modified xsi:type="dcterms:W3CDTF">2016-11-15T13:01:00Z</dcterms:modified>
</cp:coreProperties>
</file>